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FE6C" w14:textId="3FFC400C" w:rsidR="00D6695E" w:rsidRPr="00F6434C" w:rsidRDefault="00D6695E" w:rsidP="0089359F">
      <w:pPr>
        <w:rPr>
          <w:rFonts w:ascii="Arial" w:hAnsi="Arial" w:cs="Arial"/>
          <w:u w:val="single"/>
        </w:rPr>
      </w:pPr>
    </w:p>
    <w:p w14:paraId="6A4DC2E3" w14:textId="77777777" w:rsidR="00021AC3" w:rsidRPr="00F6434C" w:rsidRDefault="00021AC3" w:rsidP="0089359F">
      <w:pPr>
        <w:rPr>
          <w:rFonts w:ascii="Arial" w:hAnsi="Arial" w:cs="Arial"/>
          <w:u w:val="single"/>
        </w:rPr>
      </w:pPr>
    </w:p>
    <w:p w14:paraId="483B69AF" w14:textId="37F92827" w:rsidR="0089359F" w:rsidRPr="00BB2B86" w:rsidRDefault="00763C67" w:rsidP="0089359F">
      <w:pPr>
        <w:rPr>
          <w:rFonts w:ascii="Arial" w:hAnsi="Arial" w:cs="Arial"/>
          <w:u w:val="single"/>
        </w:rPr>
        <w:sectPr w:rsidR="0089359F" w:rsidRPr="00BB2B86" w:rsidSect="0019314B">
          <w:headerReference w:type="even" r:id="rId11"/>
          <w:headerReference w:type="default" r:id="rId12"/>
          <w:headerReference w:type="first" r:id="rId13"/>
          <w:pgSz w:w="11906" w:h="16838"/>
          <w:pgMar w:top="1418" w:right="1701" w:bottom="1418" w:left="1701" w:header="709" w:footer="709" w:gutter="0"/>
          <w:cols w:space="708"/>
          <w:docGrid w:linePitch="360"/>
        </w:sectPr>
      </w:pPr>
      <w:r w:rsidRPr="00BB2B86">
        <w:rPr>
          <w:rFonts w:ascii="Arial" w:hAnsi="Arial" w:cs="Arial"/>
          <w:noProof/>
        </w:rPr>
        <mc:AlternateContent>
          <mc:Choice Requires="wps">
            <w:drawing>
              <wp:anchor distT="45720" distB="45720" distL="114300" distR="114300" simplePos="0" relativeHeight="251658240" behindDoc="0" locked="0" layoutInCell="1" allowOverlap="1" wp14:anchorId="6357CD0B" wp14:editId="6C8641DF">
                <wp:simplePos x="0" y="0"/>
                <wp:positionH relativeFrom="page">
                  <wp:align>right</wp:align>
                </wp:positionH>
                <wp:positionV relativeFrom="paragraph">
                  <wp:posOffset>5855970</wp:posOffset>
                </wp:positionV>
                <wp:extent cx="7543800" cy="1771650"/>
                <wp:effectExtent l="0" t="0" r="0"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2FB61" w14:textId="77777777" w:rsidR="00592830" w:rsidRPr="00181678" w:rsidRDefault="00592830" w:rsidP="009D3AE6">
                            <w:pPr>
                              <w:pStyle w:val="Ttulo"/>
                              <w:spacing w:line="360" w:lineRule="auto"/>
                              <w:jc w:val="center"/>
                              <w:rPr>
                                <w:rFonts w:cs="Arial"/>
                                <w:color w:val="FFFFFF"/>
                                <w:sz w:val="50"/>
                                <w:szCs w:val="50"/>
                              </w:rPr>
                            </w:pPr>
                            <w:r w:rsidRPr="00181678">
                              <w:rPr>
                                <w:rFonts w:cs="Arial"/>
                                <w:color w:val="FFFFFF"/>
                                <w:sz w:val="50"/>
                                <w:szCs w:val="50"/>
                              </w:rPr>
                              <w:t>BB Tecnologia e Serviços S.A.</w:t>
                            </w:r>
                          </w:p>
                          <w:p w14:paraId="45E29320" w14:textId="2E01D60B" w:rsidR="00592830" w:rsidRDefault="00592830" w:rsidP="009D3AE6">
                            <w:pPr>
                              <w:pStyle w:val="Ttulo"/>
                              <w:spacing w:line="360" w:lineRule="auto"/>
                              <w:jc w:val="center"/>
                              <w:rPr>
                                <w:rFonts w:cs="Arial"/>
                                <w:color w:val="FFFFFF"/>
                                <w:sz w:val="50"/>
                                <w:szCs w:val="50"/>
                              </w:rPr>
                            </w:pPr>
                            <w:r w:rsidRPr="00181678">
                              <w:rPr>
                                <w:rFonts w:cs="Arial"/>
                                <w:color w:val="FFFFFF"/>
                                <w:sz w:val="50"/>
                                <w:szCs w:val="50"/>
                              </w:rPr>
                              <w:t>Demonstrações Contábeis</w:t>
                            </w:r>
                            <w:r>
                              <w:rPr>
                                <w:rFonts w:cs="Arial"/>
                                <w:color w:val="FFFFFF"/>
                                <w:sz w:val="50"/>
                                <w:szCs w:val="50"/>
                              </w:rPr>
                              <w:t xml:space="preserve"> </w:t>
                            </w:r>
                          </w:p>
                          <w:p w14:paraId="0A24E784" w14:textId="1FBCDFB3" w:rsidR="00592830" w:rsidRPr="00190D08" w:rsidRDefault="001C7E16" w:rsidP="001C7E16">
                            <w:pPr>
                              <w:jc w:val="center"/>
                              <w:rPr>
                                <w:lang w:eastAsia="en-US"/>
                              </w:rPr>
                            </w:pPr>
                            <w:r>
                              <w:rPr>
                                <w:rFonts w:ascii="Arial" w:hAnsi="Arial" w:cs="Arial"/>
                                <w:b/>
                                <w:color w:val="FFFFFF"/>
                                <w:spacing w:val="-10"/>
                                <w:kern w:val="28"/>
                                <w:sz w:val="50"/>
                                <w:szCs w:val="50"/>
                                <w:lang w:eastAsia="en-US"/>
                              </w:rPr>
                              <w:t>Exercício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7CD0B" id="_x0000_t202" coordsize="21600,21600" o:spt="202" path="m,l,21600r21600,l21600,xe">
                <v:stroke joinstyle="miter"/>
                <v:path gradientshapeok="t" o:connecttype="rect"/>
              </v:shapetype>
              <v:shape id="Caixa de Texto 3" o:spid="_x0000_s1026" type="#_x0000_t202" style="position:absolute;margin-left:542.8pt;margin-top:461.1pt;width:594pt;height:139.5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30y4QEAAKIDAAAOAAAAZHJzL2Uyb0RvYy54bWysU8Fu2zAMvQ/YPwi6L7azpOmMOEXXosOA&#10;rhvQ9QNkWYqF2aJGKbGzrx8lp2m23oZdBImkH997pNdXY9+xvUJvwFa8mOWcKSuhMXZb8afvd+8u&#10;OfNB2EZ0YFXFD8rzq83bN+vBlWoOLXSNQkYg1peDq3gbgiuzzMtW9cLPwClLSQ3Yi0BP3GYNioHQ&#10;+y6b5/lFNgA2DkEq7yl6OyX5JuFrrWT4qrVXgXUVJ24hnZjOOp7ZZi3KLQrXGnmkIf6BRS+MpaYn&#10;qFsRBNuheQXVG4ngQYeZhD4DrY1USQOpKfK/1Dy2wqmkhczx7mST/3+w8mH/6L4hC+NHGGmASYR3&#10;9yB/eGbhphV2q64RYWiVaKhxES3LBufL46fRal/6CFIPX6ChIYtdgAQ0auyjK6STEToN4HAyXY2B&#10;SQqulov3lzmlJOWK1aq4WKaxZKJ8/tyhD58U9CxeKo401QQv9vc+RDqifC6J3Szcma5Lk+3sHwEq&#10;jJFEPzKeuIexHqk6yqihOZAQhGlRaLHp0gL+4mygJam4/7kTqDjrPlsy40OxWMStSo/FcjWnB55n&#10;6vOMsJKgKh44m643YdrEnUOzbanTZL+FazJQmyTthdWRNy1CUnxc2rhp5+9U9fJrbX4DAAD//wMA&#10;UEsDBBQABgAIAAAAIQAQqfCU3QAAAAoBAAAPAAAAZHJzL2Rvd25yZXYueG1sTI/NTsMwEITvSLyD&#10;tUjcWjtWqdIQp0KgXkGUH4mbG2+TiHgdxW4T3p7tCW67O6PZb8rt7HtxxjF2gQxkSwUCqQ6uo8bA&#10;+9tukYOIyZKzfSA08IMRttX1VWkLFyZ6xfM+NYJDKBbWQJvSUEgZ6xa9jcswILF2DKO3idexkW60&#10;E4f7Xmql1tLbjvhDawd8bLH+3p+8gY/n49fnSr00T/5umMKsJPmNNOb2Zn64B5FwTn9muOAzOlTM&#10;dAgnclH0BrhIMrDRWoO4yFme8+nAk1aZBlmV8n+F6hcAAP//AwBQSwECLQAUAAYACAAAACEAtoM4&#10;kv4AAADhAQAAEwAAAAAAAAAAAAAAAAAAAAAAW0NvbnRlbnRfVHlwZXNdLnhtbFBLAQItABQABgAI&#10;AAAAIQA4/SH/1gAAAJQBAAALAAAAAAAAAAAAAAAAAC8BAABfcmVscy8ucmVsc1BLAQItABQABgAI&#10;AAAAIQA3N30y4QEAAKIDAAAOAAAAAAAAAAAAAAAAAC4CAABkcnMvZTJvRG9jLnhtbFBLAQItABQA&#10;BgAIAAAAIQAQqfCU3QAAAAoBAAAPAAAAAAAAAAAAAAAAADsEAABkcnMvZG93bnJldi54bWxQSwUG&#10;AAAAAAQABADzAAAARQUAAAAA&#10;" filled="f" stroked="f">
                <v:textbox>
                  <w:txbxContent>
                    <w:p w14:paraId="3332FB61" w14:textId="77777777" w:rsidR="00592830" w:rsidRPr="00181678" w:rsidRDefault="00592830" w:rsidP="009D3AE6">
                      <w:pPr>
                        <w:pStyle w:val="Ttulo"/>
                        <w:spacing w:line="360" w:lineRule="auto"/>
                        <w:jc w:val="center"/>
                        <w:rPr>
                          <w:rFonts w:cs="Arial"/>
                          <w:color w:val="FFFFFF"/>
                          <w:sz w:val="50"/>
                          <w:szCs w:val="50"/>
                        </w:rPr>
                      </w:pPr>
                      <w:r w:rsidRPr="00181678">
                        <w:rPr>
                          <w:rFonts w:cs="Arial"/>
                          <w:color w:val="FFFFFF"/>
                          <w:sz w:val="50"/>
                          <w:szCs w:val="50"/>
                        </w:rPr>
                        <w:t>BB Tecnologia e Serviços S.A.</w:t>
                      </w:r>
                    </w:p>
                    <w:p w14:paraId="45E29320" w14:textId="2E01D60B" w:rsidR="00592830" w:rsidRDefault="00592830" w:rsidP="009D3AE6">
                      <w:pPr>
                        <w:pStyle w:val="Ttulo"/>
                        <w:spacing w:line="360" w:lineRule="auto"/>
                        <w:jc w:val="center"/>
                        <w:rPr>
                          <w:rFonts w:cs="Arial"/>
                          <w:color w:val="FFFFFF"/>
                          <w:sz w:val="50"/>
                          <w:szCs w:val="50"/>
                        </w:rPr>
                      </w:pPr>
                      <w:r w:rsidRPr="00181678">
                        <w:rPr>
                          <w:rFonts w:cs="Arial"/>
                          <w:color w:val="FFFFFF"/>
                          <w:sz w:val="50"/>
                          <w:szCs w:val="50"/>
                        </w:rPr>
                        <w:t>Demonstrações Contábeis</w:t>
                      </w:r>
                      <w:r>
                        <w:rPr>
                          <w:rFonts w:cs="Arial"/>
                          <w:color w:val="FFFFFF"/>
                          <w:sz w:val="50"/>
                          <w:szCs w:val="50"/>
                        </w:rPr>
                        <w:t xml:space="preserve"> </w:t>
                      </w:r>
                    </w:p>
                    <w:p w14:paraId="0A24E784" w14:textId="1FBCDFB3" w:rsidR="00592830" w:rsidRPr="00190D08" w:rsidRDefault="001C7E16" w:rsidP="001C7E16">
                      <w:pPr>
                        <w:jc w:val="center"/>
                        <w:rPr>
                          <w:lang w:eastAsia="en-US"/>
                        </w:rPr>
                      </w:pPr>
                      <w:r>
                        <w:rPr>
                          <w:rFonts w:ascii="Arial" w:hAnsi="Arial" w:cs="Arial"/>
                          <w:b/>
                          <w:color w:val="FFFFFF"/>
                          <w:spacing w:val="-10"/>
                          <w:kern w:val="28"/>
                          <w:sz w:val="50"/>
                          <w:szCs w:val="50"/>
                          <w:lang w:eastAsia="en-US"/>
                        </w:rPr>
                        <w:t>Exercício 2022</w:t>
                      </w:r>
                    </w:p>
                  </w:txbxContent>
                </v:textbox>
                <w10:wrap type="square" anchorx="page"/>
              </v:shape>
            </w:pict>
          </mc:Fallback>
        </mc:AlternateContent>
      </w:r>
      <w:r w:rsidR="00642596" w:rsidRPr="00BB2B86">
        <w:rPr>
          <w:rFonts w:ascii="Arial" w:hAnsi="Arial" w:cs="Arial"/>
          <w:noProof/>
        </w:rPr>
        <mc:AlternateContent>
          <mc:Choice Requires="wps">
            <w:drawing>
              <wp:anchor distT="45720" distB="45720" distL="114300" distR="114300" simplePos="0" relativeHeight="251658242" behindDoc="0" locked="0" layoutInCell="1" allowOverlap="1" wp14:anchorId="3A45E0EC" wp14:editId="662AB9BF">
                <wp:simplePos x="0" y="0"/>
                <wp:positionH relativeFrom="page">
                  <wp:align>right</wp:align>
                </wp:positionH>
                <wp:positionV relativeFrom="paragraph">
                  <wp:posOffset>7740015</wp:posOffset>
                </wp:positionV>
                <wp:extent cx="7560310" cy="600075"/>
                <wp:effectExtent l="0" t="0" r="0" b="952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D3D67" w14:textId="77777777" w:rsidR="00642596" w:rsidRPr="00F30CF0" w:rsidRDefault="00642596" w:rsidP="005A0FFD">
                            <w:pPr>
                              <w:ind w:right="688"/>
                              <w:jc w:val="center"/>
                              <w:rPr>
                                <w:rFonts w:ascii="Arial" w:hAnsi="Arial" w:cs="Arial"/>
                                <w:color w:val="FFFFFF"/>
                                <w:sz w:val="22"/>
                                <w:szCs w:val="22"/>
                              </w:rPr>
                            </w:pPr>
                            <w:r w:rsidRPr="00F30CF0">
                              <w:rPr>
                                <w:rFonts w:ascii="Arial" w:hAnsi="Arial" w:cs="Arial"/>
                                <w:color w:val="FFFFFF"/>
                                <w:sz w:val="22"/>
                                <w:szCs w:val="22"/>
                              </w:rPr>
                              <w:t>GEFIC – Gerência de Finanças, Controladoria e Contabilidade</w:t>
                            </w:r>
                          </w:p>
                          <w:p w14:paraId="3D994381" w14:textId="77777777" w:rsidR="00642596" w:rsidRPr="00F30CF0" w:rsidRDefault="00642596" w:rsidP="005A0FFD">
                            <w:pPr>
                              <w:ind w:right="688"/>
                              <w:jc w:val="center"/>
                              <w:rPr>
                                <w:rFonts w:ascii="Arial" w:hAnsi="Arial" w:cs="Arial"/>
                                <w:color w:val="FFFFFF"/>
                                <w:sz w:val="22"/>
                                <w:szCs w:val="22"/>
                              </w:rPr>
                            </w:pPr>
                            <w:r w:rsidRPr="00F30CF0">
                              <w:rPr>
                                <w:rFonts w:ascii="Arial" w:hAnsi="Arial" w:cs="Arial"/>
                                <w:color w:val="FFFFFF"/>
                                <w:sz w:val="22"/>
                                <w:szCs w:val="22"/>
                              </w:rPr>
                              <w:t>DICOS – Divisão de Contabilidade Societária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5E0EC" id="Caixa de Texto 2" o:spid="_x0000_s1027" type="#_x0000_t202" style="position:absolute;margin-left:544.1pt;margin-top:609.45pt;width:595.3pt;height:47.25pt;z-index:25165824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Af4gEAAKgDAAAOAAAAZHJzL2Uyb0RvYy54bWysU9tu2zAMfR+wfxD0vtjOctmMOEXXosOA&#10;7gJ0/QBZlm1htqhRSuzs60fJbpqtb8NeBJGUD885pHdXY9+xo0KnwRQ8W6ScKSOh0qYp+OP3uzfv&#10;OHNemEp0YFTBT8rxq/3rV7vB5moJLXSVQkYgxuWDLXjrvc2TxMlW9cItwCpDxRqwF55CbJIKxUDo&#10;fZcs03STDICVRZDKOcreTkW+j/h1raT/WtdOedYVnLj5eGI8y3Am+53IGxS21XKmIf6BRS+0oaZn&#10;qFvhBTugfgHVa4ngoPYLCX0Cda2lihpITZb+peahFVZFLWSOs2eb3P+DlV+OD/YbMj9+gJEGGEU4&#10;ew/yh2MGblphGnWNCEOrREWNs2BZMliXz58Gq13uAkg5fIaKhiwOHiLQWGMfXCGdjNBpAKez6Wr0&#10;TFJyu96kbzMqSapt0jTdrmMLkT99bdH5jwp6Fi4FRxpqRBfHe+cDG5E/PQnNDNzprouD7cwfCXoY&#10;MpF9IDxR92M5Ml3N0oKYEqoTyUGY1oXWmy4t4C/OBlqVgrufB4GKs+6TIUveZ6tV2K0YrNbbJQV4&#10;WSkvK8JIgiq452y63vhpHw8WddNSp2kIBq7JxlpHhc+sZvq0DlH4vLph3y7j+Or5B9v/BgAA//8D&#10;AFBLAwQUAAYACAAAACEAwdCuQ98AAAALAQAADwAAAGRycy9kb3ducmV2LnhtbEyPQW/CMAyF75P4&#10;D5GRdhtJgSHaNUXTpl03jQESt9CYtlrjVE2g3b+fOW032+/p+Xv5ZnStuGIfGk8akpkCgVR621Cl&#10;Yff19rAGEaIha1pPqOEHA2yKyV1uMusH+sTrNlaCQyhkRkMdY5dJGcoanQkz3yGxdva9M5HXvpK2&#10;NwOHu1bOlVpJZxriD7Xp8KXG8nt7cRr27+fjYak+qlf32A1+VJJcKrW+n47PTyAijvHPDDd8RoeC&#10;mU7+QjaIVgMXiXydJ+sUxE1PUrUCceJpkSyWIItc/u9Q/AIAAP//AwBQSwECLQAUAAYACAAAACEA&#10;toM4kv4AAADhAQAAEwAAAAAAAAAAAAAAAAAAAAAAW0NvbnRlbnRfVHlwZXNdLnhtbFBLAQItABQA&#10;BgAIAAAAIQA4/SH/1gAAAJQBAAALAAAAAAAAAAAAAAAAAC8BAABfcmVscy8ucmVsc1BLAQItABQA&#10;BgAIAAAAIQA5dVAf4gEAAKgDAAAOAAAAAAAAAAAAAAAAAC4CAABkcnMvZTJvRG9jLnhtbFBLAQIt&#10;ABQABgAIAAAAIQDB0K5D3wAAAAsBAAAPAAAAAAAAAAAAAAAAADwEAABkcnMvZG93bnJldi54bWxQ&#10;SwUGAAAAAAQABADzAAAASAUAAAAA&#10;" filled="f" stroked="f">
                <v:textbox>
                  <w:txbxContent>
                    <w:p w14:paraId="172D3D67" w14:textId="77777777" w:rsidR="00642596" w:rsidRPr="00F30CF0" w:rsidRDefault="00642596" w:rsidP="005A0FFD">
                      <w:pPr>
                        <w:ind w:right="688"/>
                        <w:jc w:val="center"/>
                        <w:rPr>
                          <w:rFonts w:ascii="Arial" w:hAnsi="Arial" w:cs="Arial"/>
                          <w:color w:val="FFFFFF"/>
                          <w:sz w:val="22"/>
                          <w:szCs w:val="22"/>
                        </w:rPr>
                      </w:pPr>
                      <w:r w:rsidRPr="00F30CF0">
                        <w:rPr>
                          <w:rFonts w:ascii="Arial" w:hAnsi="Arial" w:cs="Arial"/>
                          <w:color w:val="FFFFFF"/>
                          <w:sz w:val="22"/>
                          <w:szCs w:val="22"/>
                        </w:rPr>
                        <w:t>GEFIC – Gerência de Finanças, Controladoria e Contabilidade</w:t>
                      </w:r>
                    </w:p>
                    <w:p w14:paraId="3D994381" w14:textId="77777777" w:rsidR="00642596" w:rsidRPr="00F30CF0" w:rsidRDefault="00642596" w:rsidP="005A0FFD">
                      <w:pPr>
                        <w:ind w:right="688"/>
                        <w:jc w:val="center"/>
                        <w:rPr>
                          <w:rFonts w:ascii="Arial" w:hAnsi="Arial" w:cs="Arial"/>
                          <w:color w:val="FFFFFF"/>
                          <w:sz w:val="22"/>
                          <w:szCs w:val="22"/>
                        </w:rPr>
                      </w:pPr>
                      <w:r w:rsidRPr="00F30CF0">
                        <w:rPr>
                          <w:rFonts w:ascii="Arial" w:hAnsi="Arial" w:cs="Arial"/>
                          <w:color w:val="FFFFFF"/>
                          <w:sz w:val="22"/>
                          <w:szCs w:val="22"/>
                        </w:rPr>
                        <w:t>DICOS – Divisão de Contabilidade Societária</w:t>
                      </w:r>
                    </w:p>
                  </w:txbxContent>
                </v:textbox>
                <w10:wrap type="square" anchorx="page"/>
              </v:shape>
            </w:pict>
          </mc:Fallback>
        </mc:AlternateContent>
      </w:r>
    </w:p>
    <w:p w14:paraId="3B49F88A" w14:textId="77777777" w:rsidR="00F375B4" w:rsidRDefault="00F375B4">
      <w:pPr>
        <w:pStyle w:val="Sumrio1"/>
        <w:rPr>
          <w:color w:val="002060"/>
          <w:sz w:val="18"/>
          <w:szCs w:val="18"/>
        </w:rPr>
      </w:pPr>
    </w:p>
    <w:p w14:paraId="33C10444" w14:textId="7BB045E6" w:rsidR="00A00DD2" w:rsidRPr="00AC51EC" w:rsidRDefault="00AA20B9">
      <w:pPr>
        <w:pStyle w:val="Sumrio1"/>
        <w:rPr>
          <w:rFonts w:asciiTheme="minorHAnsi" w:eastAsiaTheme="minorEastAsia" w:hAnsiTheme="minorHAnsi" w:cstheme="minorBidi"/>
          <w:b w:val="0"/>
          <w:bCs w:val="0"/>
          <w:color w:val="002060"/>
          <w:sz w:val="18"/>
          <w:szCs w:val="18"/>
          <w:lang w:eastAsia="pt-BR"/>
        </w:rPr>
      </w:pPr>
      <w:r w:rsidRPr="00D24234">
        <w:rPr>
          <w:color w:val="002060"/>
          <w:sz w:val="16"/>
          <w:szCs w:val="16"/>
        </w:rPr>
        <mc:AlternateContent>
          <mc:Choice Requires="wps">
            <w:drawing>
              <wp:anchor distT="0" distB="0" distL="114300" distR="114300" simplePos="0" relativeHeight="251658245" behindDoc="0" locked="0" layoutInCell="1" allowOverlap="1" wp14:anchorId="138CE501" wp14:editId="3C8F06F2">
                <wp:simplePos x="0" y="0"/>
                <wp:positionH relativeFrom="margin">
                  <wp:posOffset>-7620</wp:posOffset>
                </wp:positionH>
                <wp:positionV relativeFrom="paragraph">
                  <wp:posOffset>138430</wp:posOffset>
                </wp:positionV>
                <wp:extent cx="6155690" cy="0"/>
                <wp:effectExtent l="0" t="0" r="0" b="0"/>
                <wp:wrapNone/>
                <wp:docPr id="121" name="Conector reto 121"/>
                <wp:cNvGraphicFramePr/>
                <a:graphic xmlns:a="http://schemas.openxmlformats.org/drawingml/2006/main">
                  <a:graphicData uri="http://schemas.microsoft.com/office/word/2010/wordprocessingShape">
                    <wps:wsp>
                      <wps:cNvCnPr/>
                      <wps:spPr>
                        <a:xfrm>
                          <a:off x="0" y="0"/>
                          <a:ext cx="6155690" cy="0"/>
                        </a:xfrm>
                        <a:prstGeom prst="line">
                          <a:avLst/>
                        </a:prstGeom>
                        <a:ln>
                          <a:solidFill>
                            <a:srgbClr val="00206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128A3843" id="Conector reto 121" o:spid="_x0000_s1026" style="position:absolute;z-index:2516602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pt,10.9pt" to="484.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WwuAEAANUDAAAOAAAAZHJzL2Uyb0RvYy54bWysU8FuGyEQvVfqPyDuMWtHsdqV1zkkSi9V&#10;G7XNB2B28CIBg4B613/fAdvrqK0UqeplloF5j3mP2c395Cw7QEwGfceXi4Yz8Ap74/cdf/nxdPOB&#10;s5Sl76VFDx0/QuL32/fvNmNoYYUD2h4iIxKf2jF0fMg5tEIkNYCTaYEBPB1qjE5mSuNe9FGOxO6s&#10;WDXNWowY+xBRQUq0+3g65NvKrzWo/FXrBJnZjlNvucZY465Esd3Idh9lGIw6tyH/oQsnjadLZ6pH&#10;mSX7Gc0fVM6oiAl1Xih0ArU2CqoGUrNsflPzfZABqhYyJ4XZpvT/aNWXw4N/jmTDGFKbwnMsKiYd&#10;XflSf2yqZh1ns2DKTNHmenl3t/5InqrLmbgCQ0z5E6BjZdFxa3zRIVt5+JwyXUall5KybX2JCa3p&#10;n4y1NYn73YON7CDLyzWrZl0fi4CvyigrUHHtva7y0cKJ9htoZnrq9rZeX8cKZlqpFPi8LENQmai6&#10;wDS1MAObt4Hn+gKFOnIzePU2eEbUm9HnGeyMx/g3gjxdWtan+osDJ93Fgh32x/qq1RqanarwPOdl&#10;OF/nFX79G7e/AAAA//8DAFBLAwQUAAYACAAAACEAwTfjy9wAAAAIAQAADwAAAGRycy9kb3ducmV2&#10;LnhtbEyPwU7DMBBE70j8g7VIXFDrJEihpHEqqMQFDqiFD3BiNw6Nd6PYTcPfs4gDPe7MaPZNuZl9&#10;LyY7ho5QQbpMQFhsyHTYKvj8eFmsQISo0eie0Cr4tgE21fVVqQtDZ9zZaR9bwSUYCq3AxTgUUobG&#10;Wa/DkgaL7B1o9DryObbSjPrM5b6XWZLk0usO+YPTg9062xz3J6/gHr+m922+ez4S3b0+UP/WeVcr&#10;dXszP61BRDvH/zD84jM6VMxU0wlNEL2CRZpxUkGW8gL2H/MVC/WfIKtSXg6ofgAAAP//AwBQSwEC&#10;LQAUAAYACAAAACEAtoM4kv4AAADhAQAAEwAAAAAAAAAAAAAAAAAAAAAAW0NvbnRlbnRfVHlwZXNd&#10;LnhtbFBLAQItABQABgAIAAAAIQA4/SH/1gAAAJQBAAALAAAAAAAAAAAAAAAAAC8BAABfcmVscy8u&#10;cmVsc1BLAQItABQABgAIAAAAIQA2PmWwuAEAANUDAAAOAAAAAAAAAAAAAAAAAC4CAABkcnMvZTJv&#10;RG9jLnhtbFBLAQItABQABgAIAAAAIQDBN+PL3AAAAAgBAAAPAAAAAAAAAAAAAAAAABIEAABkcnMv&#10;ZG93bnJldi54bWxQSwUGAAAAAAQABADzAAAAGwUAAAAA&#10;" strokecolor="#002060" strokeweight="1.5pt">
                <v:stroke joinstyle="miter"/>
                <w10:wrap anchorx="margin"/>
              </v:line>
            </w:pict>
          </mc:Fallback>
        </mc:AlternateContent>
      </w:r>
      <w:r w:rsidR="008E78D5" w:rsidRPr="00AC51EC">
        <w:rPr>
          <w:color w:val="002060"/>
          <w:sz w:val="18"/>
          <w:szCs w:val="18"/>
        </w:rPr>
        <w:fldChar w:fldCharType="begin"/>
      </w:r>
      <w:r w:rsidR="008E78D5" w:rsidRPr="00AC51EC">
        <w:rPr>
          <w:color w:val="002060"/>
          <w:sz w:val="18"/>
          <w:szCs w:val="18"/>
        </w:rPr>
        <w:instrText xml:space="preserve"> TOC \o "1-3" \h \z \u </w:instrText>
      </w:r>
      <w:r w:rsidR="008E78D5" w:rsidRPr="00AC51EC">
        <w:rPr>
          <w:color w:val="002060"/>
          <w:sz w:val="18"/>
          <w:szCs w:val="18"/>
        </w:rPr>
        <w:fldChar w:fldCharType="separate"/>
      </w:r>
      <w:hyperlink w:anchor="_Toc133424800" w:history="1">
        <w:r w:rsidR="00A00DD2" w:rsidRPr="00AC51EC">
          <w:rPr>
            <w:rStyle w:val="Hyperlink"/>
            <w:color w:val="002060"/>
            <w:sz w:val="18"/>
            <w:szCs w:val="18"/>
          </w:rPr>
          <w:t>RELATÓRIO DA ADMINISTRAÇÃO - 2022</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_Toc133424800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w:t>
        </w:r>
        <w:r w:rsidR="00A00DD2" w:rsidRPr="00AC51EC">
          <w:rPr>
            <w:webHidden/>
            <w:color w:val="002060"/>
            <w:sz w:val="18"/>
            <w:szCs w:val="18"/>
          </w:rPr>
          <w:fldChar w:fldCharType="end"/>
        </w:r>
      </w:hyperlink>
      <w:r>
        <w:rPr>
          <w:rStyle w:val="Hyperlink"/>
          <w:color w:val="002060"/>
          <w:sz w:val="18"/>
          <w:szCs w:val="18"/>
        </w:rPr>
        <w:br/>
      </w:r>
    </w:p>
    <w:p w14:paraId="0ECD673E" w14:textId="438BEF35"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01" w:history="1">
        <w:r w:rsidR="00A00DD2" w:rsidRPr="00AC51EC">
          <w:rPr>
            <w:rStyle w:val="Hyperlink"/>
            <w:color w:val="002060"/>
            <w:sz w:val="18"/>
            <w:szCs w:val="18"/>
          </w:rPr>
          <w:t>1.</w:t>
        </w:r>
        <w:r w:rsidR="00A00DD2" w:rsidRPr="00AC51EC">
          <w:rPr>
            <w:rFonts w:asciiTheme="minorHAnsi" w:eastAsiaTheme="minorEastAsia" w:hAnsiTheme="minorHAnsi" w:cstheme="minorBidi"/>
            <w:b w:val="0"/>
            <w:bCs w:val="0"/>
            <w:color w:val="002060"/>
            <w:sz w:val="18"/>
            <w:szCs w:val="18"/>
            <w:lang w:eastAsia="pt-BR"/>
          </w:rPr>
          <w:tab/>
        </w:r>
        <w:r w:rsidR="00A00DD2" w:rsidRPr="00AC51EC">
          <w:rPr>
            <w:rStyle w:val="Hyperlink"/>
            <w:color w:val="002060"/>
            <w:sz w:val="18"/>
            <w:szCs w:val="18"/>
          </w:rPr>
          <w:t>Ambiente de Atuação</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_Toc133424801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w:t>
        </w:r>
        <w:r w:rsidR="00A00DD2" w:rsidRPr="00AC51EC">
          <w:rPr>
            <w:webHidden/>
            <w:color w:val="002060"/>
            <w:sz w:val="18"/>
            <w:szCs w:val="18"/>
          </w:rPr>
          <w:fldChar w:fldCharType="end"/>
        </w:r>
      </w:hyperlink>
    </w:p>
    <w:p w14:paraId="78FE7463" w14:textId="2FCCFF01"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02" w:history="1">
        <w:r w:rsidR="00A00DD2" w:rsidRPr="00AC51EC">
          <w:rPr>
            <w:rStyle w:val="Hyperlink"/>
            <w:color w:val="002060"/>
            <w:sz w:val="18"/>
            <w:szCs w:val="18"/>
          </w:rPr>
          <w:t>2.</w:t>
        </w:r>
        <w:r w:rsidR="00A00DD2" w:rsidRPr="00AC51EC">
          <w:rPr>
            <w:rFonts w:asciiTheme="minorHAnsi" w:eastAsiaTheme="minorEastAsia" w:hAnsiTheme="minorHAnsi" w:cstheme="minorBidi"/>
            <w:b w:val="0"/>
            <w:bCs w:val="0"/>
            <w:color w:val="002060"/>
            <w:sz w:val="18"/>
            <w:szCs w:val="18"/>
            <w:lang w:eastAsia="pt-BR"/>
          </w:rPr>
          <w:tab/>
        </w:r>
        <w:r w:rsidR="00A00DD2" w:rsidRPr="00AC51EC">
          <w:rPr>
            <w:rStyle w:val="Hyperlink"/>
            <w:color w:val="002060"/>
            <w:sz w:val="18"/>
            <w:szCs w:val="18"/>
          </w:rPr>
          <w:t>Destaques do Período</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_Toc133424802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w:t>
        </w:r>
        <w:r w:rsidR="00A00DD2" w:rsidRPr="00AC51EC">
          <w:rPr>
            <w:webHidden/>
            <w:color w:val="002060"/>
            <w:sz w:val="18"/>
            <w:szCs w:val="18"/>
          </w:rPr>
          <w:fldChar w:fldCharType="end"/>
        </w:r>
      </w:hyperlink>
    </w:p>
    <w:p w14:paraId="54C3E303" w14:textId="7EBFAB27"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03" w:history="1">
        <w:r w:rsidR="00A00DD2" w:rsidRPr="00AC51EC">
          <w:rPr>
            <w:rStyle w:val="Hyperlink"/>
            <w:color w:val="002060"/>
            <w:sz w:val="18"/>
            <w:szCs w:val="18"/>
          </w:rPr>
          <w:t>3.</w:t>
        </w:r>
        <w:r w:rsidR="00A00DD2" w:rsidRPr="00AC51EC">
          <w:rPr>
            <w:rFonts w:asciiTheme="minorHAnsi" w:eastAsiaTheme="minorEastAsia" w:hAnsiTheme="minorHAnsi" w:cstheme="minorBidi"/>
            <w:b w:val="0"/>
            <w:bCs w:val="0"/>
            <w:color w:val="002060"/>
            <w:sz w:val="18"/>
            <w:szCs w:val="18"/>
            <w:lang w:eastAsia="pt-BR"/>
          </w:rPr>
          <w:tab/>
        </w:r>
        <w:r w:rsidR="00A00DD2" w:rsidRPr="00AC51EC">
          <w:rPr>
            <w:rStyle w:val="Hyperlink"/>
            <w:color w:val="002060"/>
            <w:sz w:val="18"/>
            <w:szCs w:val="18"/>
          </w:rPr>
          <w:t>Planejamento Estratégico 2023-2027</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_Toc133424803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4</w:t>
        </w:r>
        <w:r w:rsidR="00A00DD2" w:rsidRPr="00AC51EC">
          <w:rPr>
            <w:webHidden/>
            <w:color w:val="002060"/>
            <w:sz w:val="18"/>
            <w:szCs w:val="18"/>
          </w:rPr>
          <w:fldChar w:fldCharType="end"/>
        </w:r>
      </w:hyperlink>
    </w:p>
    <w:p w14:paraId="79E8DD67" w14:textId="57C868F2"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04" w:history="1">
        <w:r w:rsidR="00A00DD2" w:rsidRPr="00AC51EC">
          <w:rPr>
            <w:rStyle w:val="Hyperlink"/>
            <w:color w:val="002060"/>
            <w:sz w:val="18"/>
            <w:szCs w:val="18"/>
          </w:rPr>
          <w:t>4.</w:t>
        </w:r>
        <w:r w:rsidR="00A00DD2" w:rsidRPr="00AC51EC">
          <w:rPr>
            <w:rFonts w:asciiTheme="minorHAnsi" w:eastAsiaTheme="minorEastAsia" w:hAnsiTheme="minorHAnsi" w:cstheme="minorBidi"/>
            <w:b w:val="0"/>
            <w:bCs w:val="0"/>
            <w:color w:val="002060"/>
            <w:sz w:val="18"/>
            <w:szCs w:val="18"/>
            <w:lang w:eastAsia="pt-BR"/>
          </w:rPr>
          <w:tab/>
        </w:r>
        <w:r w:rsidR="00A00DD2" w:rsidRPr="00AC51EC">
          <w:rPr>
            <w:rStyle w:val="Hyperlink"/>
            <w:color w:val="002060"/>
            <w:sz w:val="18"/>
            <w:szCs w:val="18"/>
          </w:rPr>
          <w:t>Desempenho Econômico-Financeiro</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_Toc133424804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5</w:t>
        </w:r>
        <w:r w:rsidR="00A00DD2" w:rsidRPr="00AC51EC">
          <w:rPr>
            <w:webHidden/>
            <w:color w:val="002060"/>
            <w:sz w:val="18"/>
            <w:szCs w:val="18"/>
          </w:rPr>
          <w:fldChar w:fldCharType="end"/>
        </w:r>
      </w:hyperlink>
    </w:p>
    <w:p w14:paraId="7582A729" w14:textId="3F9C0CD8"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05" w:history="1">
        <w:r w:rsidR="00A00DD2" w:rsidRPr="00AC51EC">
          <w:rPr>
            <w:rStyle w:val="Hyperlink"/>
            <w:color w:val="002060"/>
            <w:sz w:val="18"/>
            <w:szCs w:val="18"/>
          </w:rPr>
          <w:t>5.</w:t>
        </w:r>
        <w:r w:rsidR="00A00DD2" w:rsidRPr="00AC51EC">
          <w:rPr>
            <w:rFonts w:asciiTheme="minorHAnsi" w:eastAsiaTheme="minorEastAsia" w:hAnsiTheme="minorHAnsi" w:cstheme="minorBidi"/>
            <w:b w:val="0"/>
            <w:bCs w:val="0"/>
            <w:color w:val="002060"/>
            <w:sz w:val="18"/>
            <w:szCs w:val="18"/>
            <w:lang w:eastAsia="pt-BR"/>
          </w:rPr>
          <w:tab/>
        </w:r>
        <w:r w:rsidR="00A00DD2" w:rsidRPr="00AC51EC">
          <w:rPr>
            <w:rStyle w:val="Hyperlink"/>
            <w:color w:val="002060"/>
            <w:sz w:val="18"/>
            <w:szCs w:val="18"/>
          </w:rPr>
          <w:t>Negócios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_Toc133424805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5</w:t>
        </w:r>
        <w:r w:rsidR="00A00DD2" w:rsidRPr="00AC51EC">
          <w:rPr>
            <w:webHidden/>
            <w:color w:val="002060"/>
            <w:sz w:val="18"/>
            <w:szCs w:val="18"/>
          </w:rPr>
          <w:fldChar w:fldCharType="end"/>
        </w:r>
      </w:hyperlink>
    </w:p>
    <w:p w14:paraId="3053BBB8" w14:textId="4D623369"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06" w:history="1">
        <w:r w:rsidR="00A00DD2" w:rsidRPr="00AC51EC">
          <w:rPr>
            <w:rStyle w:val="Hyperlink"/>
            <w:color w:val="002060"/>
            <w:sz w:val="18"/>
            <w:szCs w:val="18"/>
          </w:rPr>
          <w:t>6.</w:t>
        </w:r>
        <w:r w:rsidR="00A00DD2" w:rsidRPr="00AC51EC">
          <w:rPr>
            <w:rFonts w:asciiTheme="minorHAnsi" w:eastAsiaTheme="minorEastAsia" w:hAnsiTheme="minorHAnsi" w:cstheme="minorBidi"/>
            <w:b w:val="0"/>
            <w:bCs w:val="0"/>
            <w:color w:val="002060"/>
            <w:sz w:val="18"/>
            <w:szCs w:val="18"/>
            <w:lang w:eastAsia="pt-BR"/>
          </w:rPr>
          <w:tab/>
        </w:r>
        <w:r w:rsidR="00A00DD2" w:rsidRPr="00AC51EC">
          <w:rPr>
            <w:rStyle w:val="Hyperlink"/>
            <w:color w:val="002060"/>
            <w:sz w:val="18"/>
            <w:szCs w:val="18"/>
          </w:rPr>
          <w:t>Gestão de Pessoas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_Toc133424806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5</w:t>
        </w:r>
        <w:r w:rsidR="00A00DD2" w:rsidRPr="00AC51EC">
          <w:rPr>
            <w:webHidden/>
            <w:color w:val="002060"/>
            <w:sz w:val="18"/>
            <w:szCs w:val="18"/>
          </w:rPr>
          <w:fldChar w:fldCharType="end"/>
        </w:r>
      </w:hyperlink>
    </w:p>
    <w:p w14:paraId="17554402" w14:textId="02EC5048"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07" w:history="1">
        <w:r w:rsidR="00A00DD2" w:rsidRPr="00AC51EC">
          <w:rPr>
            <w:rStyle w:val="Hyperlink"/>
            <w:color w:val="002060"/>
            <w:sz w:val="18"/>
            <w:szCs w:val="18"/>
          </w:rPr>
          <w:t>7.</w:t>
        </w:r>
        <w:r w:rsidR="00A00DD2" w:rsidRPr="00AC51EC">
          <w:rPr>
            <w:rFonts w:asciiTheme="minorHAnsi" w:eastAsiaTheme="minorEastAsia" w:hAnsiTheme="minorHAnsi" w:cstheme="minorBidi"/>
            <w:b w:val="0"/>
            <w:bCs w:val="0"/>
            <w:color w:val="002060"/>
            <w:sz w:val="18"/>
            <w:szCs w:val="18"/>
            <w:lang w:eastAsia="pt-BR"/>
          </w:rPr>
          <w:tab/>
        </w:r>
        <w:r w:rsidR="00A00DD2" w:rsidRPr="00AC51EC">
          <w:rPr>
            <w:rStyle w:val="Hyperlink"/>
            <w:color w:val="002060"/>
            <w:sz w:val="18"/>
            <w:szCs w:val="18"/>
          </w:rPr>
          <w:t>Governança Corporativa</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_Toc133424807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7</w:t>
        </w:r>
        <w:r w:rsidR="00A00DD2" w:rsidRPr="00AC51EC">
          <w:rPr>
            <w:webHidden/>
            <w:color w:val="002060"/>
            <w:sz w:val="18"/>
            <w:szCs w:val="18"/>
          </w:rPr>
          <w:fldChar w:fldCharType="end"/>
        </w:r>
      </w:hyperlink>
    </w:p>
    <w:p w14:paraId="3D1EC31D" w14:textId="615AB716"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08" w:history="1">
        <w:r w:rsidR="00A00DD2" w:rsidRPr="00AC51EC">
          <w:rPr>
            <w:rStyle w:val="Hyperlink"/>
            <w:color w:val="002060"/>
            <w:sz w:val="18"/>
            <w:szCs w:val="18"/>
          </w:rPr>
          <w:t>8.</w:t>
        </w:r>
        <w:r w:rsidR="00A00DD2" w:rsidRPr="00AC51EC">
          <w:rPr>
            <w:rFonts w:asciiTheme="minorHAnsi" w:eastAsiaTheme="minorEastAsia" w:hAnsiTheme="minorHAnsi" w:cstheme="minorBidi"/>
            <w:b w:val="0"/>
            <w:bCs w:val="0"/>
            <w:color w:val="002060"/>
            <w:sz w:val="18"/>
            <w:szCs w:val="18"/>
            <w:lang w:eastAsia="pt-BR"/>
          </w:rPr>
          <w:tab/>
        </w:r>
        <w:r w:rsidR="00A00DD2" w:rsidRPr="00AC51EC">
          <w:rPr>
            <w:rStyle w:val="Hyperlink"/>
            <w:color w:val="002060"/>
            <w:sz w:val="18"/>
            <w:szCs w:val="18"/>
          </w:rPr>
          <w:t>Comunicação Externa / Marketing</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_Toc133424808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8</w:t>
        </w:r>
        <w:r w:rsidR="00A00DD2" w:rsidRPr="00AC51EC">
          <w:rPr>
            <w:webHidden/>
            <w:color w:val="002060"/>
            <w:sz w:val="18"/>
            <w:szCs w:val="18"/>
          </w:rPr>
          <w:fldChar w:fldCharType="end"/>
        </w:r>
      </w:hyperlink>
    </w:p>
    <w:p w14:paraId="603006D3" w14:textId="490D8F58"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09" w:history="1">
        <w:r w:rsidR="00A00DD2" w:rsidRPr="00AC51EC">
          <w:rPr>
            <w:rStyle w:val="Hyperlink"/>
            <w:color w:val="002060"/>
            <w:sz w:val="18"/>
            <w:szCs w:val="18"/>
          </w:rPr>
          <w:t>9.</w:t>
        </w:r>
        <w:r w:rsidR="00A00DD2" w:rsidRPr="00AC51EC">
          <w:rPr>
            <w:rFonts w:asciiTheme="minorHAnsi" w:eastAsiaTheme="minorEastAsia" w:hAnsiTheme="minorHAnsi" w:cstheme="minorBidi"/>
            <w:b w:val="0"/>
            <w:bCs w:val="0"/>
            <w:color w:val="002060"/>
            <w:sz w:val="18"/>
            <w:szCs w:val="18"/>
            <w:lang w:eastAsia="pt-BR"/>
          </w:rPr>
          <w:tab/>
        </w:r>
        <w:r w:rsidR="00A00DD2" w:rsidRPr="00AC51EC">
          <w:rPr>
            <w:rStyle w:val="Hyperlink"/>
            <w:color w:val="002060"/>
            <w:sz w:val="18"/>
            <w:szCs w:val="18"/>
          </w:rPr>
          <w:t>Desenvolvimento Sustentável</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_Toc133424809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8</w:t>
        </w:r>
        <w:r w:rsidR="00A00DD2" w:rsidRPr="00AC51EC">
          <w:rPr>
            <w:webHidden/>
            <w:color w:val="002060"/>
            <w:sz w:val="18"/>
            <w:szCs w:val="18"/>
          </w:rPr>
          <w:fldChar w:fldCharType="end"/>
        </w:r>
      </w:hyperlink>
    </w:p>
    <w:p w14:paraId="2D82BDF2" w14:textId="5DE4FD41"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10" w:history="1">
        <w:r w:rsidR="00A00DD2" w:rsidRPr="00AC51EC">
          <w:rPr>
            <w:rStyle w:val="Hyperlink"/>
            <w:color w:val="002060"/>
            <w:sz w:val="18"/>
            <w:szCs w:val="18"/>
          </w:rPr>
          <w:t>10.</w:t>
        </w:r>
        <w:r w:rsidR="00A00DD2" w:rsidRPr="00AC51EC">
          <w:rPr>
            <w:rFonts w:asciiTheme="minorHAnsi" w:eastAsiaTheme="minorEastAsia" w:hAnsiTheme="minorHAnsi" w:cstheme="minorBidi"/>
            <w:b w:val="0"/>
            <w:bCs w:val="0"/>
            <w:color w:val="002060"/>
            <w:sz w:val="18"/>
            <w:szCs w:val="18"/>
            <w:lang w:eastAsia="pt-BR"/>
          </w:rPr>
          <w:tab/>
        </w:r>
        <w:r w:rsidR="00A00DD2" w:rsidRPr="00AC51EC">
          <w:rPr>
            <w:rStyle w:val="Hyperlink"/>
            <w:color w:val="002060"/>
            <w:sz w:val="18"/>
            <w:szCs w:val="18"/>
          </w:rPr>
          <w:t>Gestão de Riscos, Controles Internos e Compliance</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_Toc133424810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9</w:t>
        </w:r>
        <w:r w:rsidR="00A00DD2" w:rsidRPr="00AC51EC">
          <w:rPr>
            <w:webHidden/>
            <w:color w:val="002060"/>
            <w:sz w:val="18"/>
            <w:szCs w:val="18"/>
          </w:rPr>
          <w:fldChar w:fldCharType="end"/>
        </w:r>
      </w:hyperlink>
    </w:p>
    <w:p w14:paraId="0BBDB8F8" w14:textId="56C0FA47"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11" w:history="1">
        <w:r w:rsidR="00A00DD2" w:rsidRPr="00AC51EC">
          <w:rPr>
            <w:rStyle w:val="Hyperlink"/>
            <w:color w:val="002060"/>
            <w:sz w:val="18"/>
            <w:szCs w:val="18"/>
          </w:rPr>
          <w:t>11.</w:t>
        </w:r>
        <w:r w:rsidR="00A00DD2" w:rsidRPr="00AC51EC">
          <w:rPr>
            <w:rFonts w:asciiTheme="minorHAnsi" w:eastAsiaTheme="minorEastAsia" w:hAnsiTheme="minorHAnsi" w:cstheme="minorBidi"/>
            <w:b w:val="0"/>
            <w:bCs w:val="0"/>
            <w:color w:val="002060"/>
            <w:sz w:val="18"/>
            <w:szCs w:val="18"/>
            <w:lang w:eastAsia="pt-BR"/>
          </w:rPr>
          <w:tab/>
        </w:r>
        <w:r w:rsidR="00A00DD2" w:rsidRPr="00AC51EC">
          <w:rPr>
            <w:rStyle w:val="Hyperlink"/>
            <w:color w:val="002060"/>
            <w:sz w:val="18"/>
            <w:szCs w:val="18"/>
          </w:rPr>
          <w:t>Programa de Compliance</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_Toc133424811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10</w:t>
        </w:r>
        <w:r w:rsidR="00A00DD2" w:rsidRPr="00AC51EC">
          <w:rPr>
            <w:webHidden/>
            <w:color w:val="002060"/>
            <w:sz w:val="18"/>
            <w:szCs w:val="18"/>
          </w:rPr>
          <w:fldChar w:fldCharType="end"/>
        </w:r>
      </w:hyperlink>
    </w:p>
    <w:p w14:paraId="086DC396" w14:textId="0D62B3BB"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12" w:history="1">
        <w:r w:rsidR="00A00DD2" w:rsidRPr="00AC51EC">
          <w:rPr>
            <w:rStyle w:val="Hyperlink"/>
            <w:color w:val="002060"/>
            <w:sz w:val="18"/>
            <w:szCs w:val="18"/>
          </w:rPr>
          <w:t>12.</w:t>
        </w:r>
        <w:r w:rsidR="00A00DD2" w:rsidRPr="00AC51EC">
          <w:rPr>
            <w:rFonts w:asciiTheme="minorHAnsi" w:eastAsiaTheme="minorEastAsia" w:hAnsiTheme="minorHAnsi" w:cstheme="minorBidi"/>
            <w:b w:val="0"/>
            <w:bCs w:val="0"/>
            <w:color w:val="002060"/>
            <w:sz w:val="18"/>
            <w:szCs w:val="18"/>
            <w:lang w:eastAsia="pt-BR"/>
          </w:rPr>
          <w:tab/>
        </w:r>
        <w:r w:rsidR="00A00DD2" w:rsidRPr="00AC51EC">
          <w:rPr>
            <w:rStyle w:val="Hyperlink"/>
            <w:color w:val="002060"/>
            <w:sz w:val="18"/>
            <w:szCs w:val="18"/>
          </w:rPr>
          <w:t>Lei Geral de Proteção de Dados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_Toc133424812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10</w:t>
        </w:r>
        <w:r w:rsidR="00A00DD2" w:rsidRPr="00AC51EC">
          <w:rPr>
            <w:webHidden/>
            <w:color w:val="002060"/>
            <w:sz w:val="18"/>
            <w:szCs w:val="18"/>
          </w:rPr>
          <w:fldChar w:fldCharType="end"/>
        </w:r>
      </w:hyperlink>
      <w:r w:rsidR="008463F9">
        <w:rPr>
          <w:rStyle w:val="Hyperlink"/>
          <w:color w:val="002060"/>
          <w:sz w:val="18"/>
          <w:szCs w:val="18"/>
        </w:rPr>
        <w:br/>
      </w:r>
    </w:p>
    <w:p w14:paraId="75F4FB86" w14:textId="734AFF12" w:rsidR="00A00DD2" w:rsidRPr="00AC51EC" w:rsidRDefault="008463F9">
      <w:pPr>
        <w:pStyle w:val="Sumrio1"/>
        <w:rPr>
          <w:rFonts w:asciiTheme="minorHAnsi" w:eastAsiaTheme="minorEastAsia" w:hAnsiTheme="minorHAnsi" w:cstheme="minorBidi"/>
          <w:b w:val="0"/>
          <w:bCs w:val="0"/>
          <w:color w:val="002060"/>
          <w:sz w:val="18"/>
          <w:szCs w:val="18"/>
          <w:lang w:eastAsia="pt-BR"/>
        </w:rPr>
      </w:pPr>
      <w:r w:rsidRPr="00D24234">
        <w:rPr>
          <w:color w:val="002060"/>
          <w:sz w:val="16"/>
          <w:szCs w:val="16"/>
        </w:rPr>
        <mc:AlternateContent>
          <mc:Choice Requires="wps">
            <w:drawing>
              <wp:anchor distT="0" distB="0" distL="114300" distR="114300" simplePos="0" relativeHeight="251658246" behindDoc="0" locked="0" layoutInCell="1" allowOverlap="1" wp14:anchorId="08F5584E" wp14:editId="26F05424">
                <wp:simplePos x="0" y="0"/>
                <wp:positionH relativeFrom="margin">
                  <wp:posOffset>0</wp:posOffset>
                </wp:positionH>
                <wp:positionV relativeFrom="paragraph">
                  <wp:posOffset>154305</wp:posOffset>
                </wp:positionV>
                <wp:extent cx="6155690" cy="0"/>
                <wp:effectExtent l="0" t="0" r="0" b="0"/>
                <wp:wrapNone/>
                <wp:docPr id="122" name="Conector reto 122"/>
                <wp:cNvGraphicFramePr/>
                <a:graphic xmlns:a="http://schemas.openxmlformats.org/drawingml/2006/main">
                  <a:graphicData uri="http://schemas.microsoft.com/office/word/2010/wordprocessingShape">
                    <wps:wsp>
                      <wps:cNvCnPr/>
                      <wps:spPr>
                        <a:xfrm>
                          <a:off x="0" y="0"/>
                          <a:ext cx="6155690" cy="0"/>
                        </a:xfrm>
                        <a:prstGeom prst="line">
                          <a:avLst/>
                        </a:prstGeom>
                        <a:ln>
                          <a:solidFill>
                            <a:srgbClr val="00206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25070A1D" id="Conector reto 122" o:spid="_x0000_s1026" style="position:absolute;z-index:2516623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2.15pt" to="484.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WwuAEAANUDAAAOAAAAZHJzL2Uyb0RvYy54bWysU8FuGyEQvVfqPyDuMWtHsdqV1zkkSi9V&#10;G7XNB2B28CIBg4B613/fAdvrqK0UqeplloF5j3mP2c395Cw7QEwGfceXi4Yz8Ap74/cdf/nxdPOB&#10;s5Sl76VFDx0/QuL32/fvNmNoYYUD2h4iIxKf2jF0fMg5tEIkNYCTaYEBPB1qjE5mSuNe9FGOxO6s&#10;WDXNWowY+xBRQUq0+3g65NvKrzWo/FXrBJnZjlNvucZY465Esd3Idh9lGIw6tyH/oQsnjadLZ6pH&#10;mSX7Gc0fVM6oiAl1Xih0ArU2CqoGUrNsflPzfZABqhYyJ4XZpvT/aNWXw4N/jmTDGFKbwnMsKiYd&#10;XflSf2yqZh1ns2DKTNHmenl3t/5InqrLmbgCQ0z5E6BjZdFxa3zRIVt5+JwyXUall5KybX2JCa3p&#10;n4y1NYn73YON7CDLyzWrZl0fi4CvyigrUHHtva7y0cKJ9htoZnrq9rZeX8cKZlqpFPi8LENQmai6&#10;wDS1MAObt4Hn+gKFOnIzePU2eEbUm9HnGeyMx/g3gjxdWtan+osDJ93Fgh32x/qq1RqanarwPOdl&#10;OF/nFX79G7e/AAAA//8DAFBLAwQUAAYACAAAACEABy0u9NsAAAAGAQAADwAAAGRycy9kb3ducmV2&#10;LnhtbEyPwU7DMBBE70j8g7VIXFDr0FaBhjgVVOICB9TSD3DiJQ61d6PYTcPfY8QBjjszmnlbbibv&#10;xIhD6JgU3M4zEEgNm45aBYf359k9iBA1Ge2YUMEXBthUlxelLgyfaYfjPrYilVAotAIbY19IGRqL&#10;Xoc590jJ++DB65jOoZVm0OdU7p1cZFkuve4oLVjd49Zic9yfvIIlfY5v23z3dGS+eblj99p5Wyt1&#10;fTU9PoCIOMW/MPzgJ3SoElPNJzJBOAXpkahgsVqCSO46X69A1L+CrEr5H7/6BgAA//8DAFBLAQIt&#10;ABQABgAIAAAAIQC2gziS/gAAAOEBAAATAAAAAAAAAAAAAAAAAAAAAABbQ29udGVudF9UeXBlc10u&#10;eG1sUEsBAi0AFAAGAAgAAAAhADj9If/WAAAAlAEAAAsAAAAAAAAAAAAAAAAALwEAAF9yZWxzLy5y&#10;ZWxzUEsBAi0AFAAGAAgAAAAhADY+ZbC4AQAA1QMAAA4AAAAAAAAAAAAAAAAALgIAAGRycy9lMm9E&#10;b2MueG1sUEsBAi0AFAAGAAgAAAAhAActLvTbAAAABgEAAA8AAAAAAAAAAAAAAAAAEgQAAGRycy9k&#10;b3ducmV2LnhtbFBLBQYAAAAABAAEAPMAAAAaBQAAAAA=&#10;" strokecolor="#002060" strokeweight="1.5pt">
                <v:stroke joinstyle="miter"/>
                <w10:wrap anchorx="margin"/>
              </v:line>
            </w:pict>
          </mc:Fallback>
        </mc:AlternateContent>
      </w:r>
      <w:hyperlink w:anchor="_Toc133424813" w:history="1">
        <w:r w:rsidR="00A00DD2" w:rsidRPr="00AC51EC">
          <w:rPr>
            <w:rStyle w:val="Hyperlink"/>
            <w:color w:val="002060"/>
            <w:sz w:val="18"/>
            <w:szCs w:val="18"/>
          </w:rPr>
          <w:t>DEMONSTRAÇÕES CONTÁBEIS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_Toc133424813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12</w:t>
        </w:r>
        <w:r w:rsidR="00A00DD2" w:rsidRPr="00AC51EC">
          <w:rPr>
            <w:webHidden/>
            <w:color w:val="002060"/>
            <w:sz w:val="18"/>
            <w:szCs w:val="18"/>
          </w:rPr>
          <w:fldChar w:fldCharType="end"/>
        </w:r>
      </w:hyperlink>
      <w:r>
        <w:rPr>
          <w:rStyle w:val="Hyperlink"/>
          <w:color w:val="002060"/>
          <w:sz w:val="18"/>
          <w:szCs w:val="18"/>
        </w:rPr>
        <w:br/>
      </w:r>
    </w:p>
    <w:p w14:paraId="5262400F" w14:textId="67F2BCD7"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14" w:history="1">
        <w:r w:rsidR="00A00DD2" w:rsidRPr="00AC51EC">
          <w:rPr>
            <w:rStyle w:val="Hyperlink"/>
            <w:color w:val="002060"/>
            <w:sz w:val="18"/>
            <w:szCs w:val="18"/>
          </w:rPr>
          <w:t>BALANÇO PATRIMONIAL</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_Toc133424814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12</w:t>
        </w:r>
        <w:r w:rsidR="00A00DD2" w:rsidRPr="00AC51EC">
          <w:rPr>
            <w:webHidden/>
            <w:color w:val="002060"/>
            <w:sz w:val="18"/>
            <w:szCs w:val="18"/>
          </w:rPr>
          <w:fldChar w:fldCharType="end"/>
        </w:r>
      </w:hyperlink>
    </w:p>
    <w:p w14:paraId="1E406D5F" w14:textId="437A6770"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15" w:history="1">
        <w:r w:rsidR="00A00DD2" w:rsidRPr="00AC51EC">
          <w:rPr>
            <w:rStyle w:val="Hyperlink"/>
            <w:color w:val="002060"/>
            <w:sz w:val="18"/>
            <w:szCs w:val="18"/>
          </w:rPr>
          <w:t>DEMONSTRAÇÃO DO RESULTADO</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_Toc133424815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13</w:t>
        </w:r>
        <w:r w:rsidR="00A00DD2" w:rsidRPr="00AC51EC">
          <w:rPr>
            <w:webHidden/>
            <w:color w:val="002060"/>
            <w:sz w:val="18"/>
            <w:szCs w:val="18"/>
          </w:rPr>
          <w:fldChar w:fldCharType="end"/>
        </w:r>
      </w:hyperlink>
    </w:p>
    <w:p w14:paraId="28B09AE6" w14:textId="0BB535A0"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16" w:history="1">
        <w:r w:rsidR="00A00DD2" w:rsidRPr="00AC51EC">
          <w:rPr>
            <w:rStyle w:val="Hyperlink"/>
            <w:color w:val="002060"/>
            <w:sz w:val="18"/>
            <w:szCs w:val="18"/>
          </w:rPr>
          <w:t>DEMONSTRAÇÃO DO RESULTADO ABRANGENTE</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_Toc133424816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13</w:t>
        </w:r>
        <w:r w:rsidR="00A00DD2" w:rsidRPr="00AC51EC">
          <w:rPr>
            <w:webHidden/>
            <w:color w:val="002060"/>
            <w:sz w:val="18"/>
            <w:szCs w:val="18"/>
          </w:rPr>
          <w:fldChar w:fldCharType="end"/>
        </w:r>
      </w:hyperlink>
    </w:p>
    <w:p w14:paraId="1A3324AD" w14:textId="6EB46E4B"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17" w:history="1">
        <w:r w:rsidR="00A00DD2" w:rsidRPr="00AC51EC">
          <w:rPr>
            <w:rStyle w:val="Hyperlink"/>
            <w:color w:val="002060"/>
            <w:sz w:val="18"/>
            <w:szCs w:val="18"/>
          </w:rPr>
          <w:t>DEMONSTRAÇÃO DAS MUTAÇÕES DO PATRIMÔNIO LÍQUIDO</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_Toc133424817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13</w:t>
        </w:r>
        <w:r w:rsidR="00A00DD2" w:rsidRPr="00AC51EC">
          <w:rPr>
            <w:webHidden/>
            <w:color w:val="002060"/>
            <w:sz w:val="18"/>
            <w:szCs w:val="18"/>
          </w:rPr>
          <w:fldChar w:fldCharType="end"/>
        </w:r>
      </w:hyperlink>
    </w:p>
    <w:p w14:paraId="3712C063" w14:textId="3E6A797E"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18" w:history="1">
        <w:r w:rsidR="00A00DD2" w:rsidRPr="00AC51EC">
          <w:rPr>
            <w:rStyle w:val="Hyperlink"/>
            <w:color w:val="002060"/>
            <w:sz w:val="18"/>
            <w:szCs w:val="18"/>
          </w:rPr>
          <w:t>DEMONSTRAÇÃO DOS FLUXOS DE CAIXA</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_Toc133424818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14</w:t>
        </w:r>
        <w:r w:rsidR="00A00DD2" w:rsidRPr="00AC51EC">
          <w:rPr>
            <w:webHidden/>
            <w:color w:val="002060"/>
            <w:sz w:val="18"/>
            <w:szCs w:val="18"/>
          </w:rPr>
          <w:fldChar w:fldCharType="end"/>
        </w:r>
      </w:hyperlink>
    </w:p>
    <w:p w14:paraId="656B7100" w14:textId="1060DCF1"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19" w:history="1">
        <w:r w:rsidR="00A00DD2" w:rsidRPr="00AC51EC">
          <w:rPr>
            <w:rStyle w:val="Hyperlink"/>
            <w:color w:val="002060"/>
            <w:sz w:val="18"/>
            <w:szCs w:val="18"/>
          </w:rPr>
          <w:t>DEMONSTRAÇÃO DO VALOR ADICIONADO</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_Toc133424819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15</w:t>
        </w:r>
        <w:r w:rsidR="00A00DD2" w:rsidRPr="00AC51EC">
          <w:rPr>
            <w:webHidden/>
            <w:color w:val="002060"/>
            <w:sz w:val="18"/>
            <w:szCs w:val="18"/>
          </w:rPr>
          <w:fldChar w:fldCharType="end"/>
        </w:r>
      </w:hyperlink>
      <w:r w:rsidR="00C76AFA">
        <w:rPr>
          <w:rStyle w:val="Hyperlink"/>
          <w:color w:val="002060"/>
          <w:sz w:val="18"/>
          <w:szCs w:val="18"/>
        </w:rPr>
        <w:br/>
      </w:r>
    </w:p>
    <w:p w14:paraId="65DB0170" w14:textId="3E81D91E"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20" w:history="1">
        <w:r w:rsidR="00A00DD2" w:rsidRPr="00AC51EC">
          <w:rPr>
            <w:rStyle w:val="Hyperlink"/>
            <w:color w:val="002060"/>
            <w:sz w:val="18"/>
            <w:szCs w:val="18"/>
          </w:rPr>
          <w:t>NOTAS EXPLICATIVAS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_Toc133424820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16</w:t>
        </w:r>
        <w:r w:rsidR="00A00DD2" w:rsidRPr="00AC51EC">
          <w:rPr>
            <w:webHidden/>
            <w:color w:val="002060"/>
            <w:sz w:val="18"/>
            <w:szCs w:val="18"/>
          </w:rPr>
          <w:fldChar w:fldCharType="end"/>
        </w:r>
      </w:hyperlink>
    </w:p>
    <w:p w14:paraId="1DD309DE" w14:textId="5D4C6AB5" w:rsidR="00A00DD2" w:rsidRPr="00AC51EC" w:rsidRDefault="00C76AFA">
      <w:pPr>
        <w:pStyle w:val="Sumrio1"/>
        <w:rPr>
          <w:rFonts w:asciiTheme="minorHAnsi" w:eastAsiaTheme="minorEastAsia" w:hAnsiTheme="minorHAnsi" w:cstheme="minorBidi"/>
          <w:b w:val="0"/>
          <w:bCs w:val="0"/>
          <w:color w:val="002060"/>
          <w:sz w:val="18"/>
          <w:szCs w:val="18"/>
          <w:lang w:eastAsia="pt-BR"/>
        </w:rPr>
      </w:pPr>
      <w:r w:rsidRPr="00D24234">
        <w:rPr>
          <w:color w:val="002060"/>
          <w:sz w:val="16"/>
          <w:szCs w:val="16"/>
        </w:rPr>
        <mc:AlternateContent>
          <mc:Choice Requires="wps">
            <w:drawing>
              <wp:anchor distT="0" distB="0" distL="114300" distR="114300" simplePos="0" relativeHeight="251658247" behindDoc="0" locked="0" layoutInCell="1" allowOverlap="1" wp14:anchorId="5585058B" wp14:editId="29C8C888">
                <wp:simplePos x="0" y="0"/>
                <wp:positionH relativeFrom="margin">
                  <wp:posOffset>0</wp:posOffset>
                </wp:positionH>
                <wp:positionV relativeFrom="paragraph">
                  <wp:posOffset>31750</wp:posOffset>
                </wp:positionV>
                <wp:extent cx="6155690" cy="0"/>
                <wp:effectExtent l="0" t="0" r="0" b="0"/>
                <wp:wrapNone/>
                <wp:docPr id="123" name="Conector reto 123"/>
                <wp:cNvGraphicFramePr/>
                <a:graphic xmlns:a="http://schemas.openxmlformats.org/drawingml/2006/main">
                  <a:graphicData uri="http://schemas.microsoft.com/office/word/2010/wordprocessingShape">
                    <wps:wsp>
                      <wps:cNvCnPr/>
                      <wps:spPr>
                        <a:xfrm>
                          <a:off x="0" y="0"/>
                          <a:ext cx="6155690" cy="0"/>
                        </a:xfrm>
                        <a:prstGeom prst="line">
                          <a:avLst/>
                        </a:prstGeom>
                        <a:ln>
                          <a:solidFill>
                            <a:srgbClr val="00206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1FCDAFB" id="Conector reto 123" o:spid="_x0000_s1026" style="position:absolute;z-index:2516643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5pt" to="48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WwuAEAANUDAAAOAAAAZHJzL2Uyb0RvYy54bWysU8FuGyEQvVfqPyDuMWtHsdqV1zkkSi9V&#10;G7XNB2B28CIBg4B613/fAdvrqK0UqeplloF5j3mP2c395Cw7QEwGfceXi4Yz8Ap74/cdf/nxdPOB&#10;s5Sl76VFDx0/QuL32/fvNmNoYYUD2h4iIxKf2jF0fMg5tEIkNYCTaYEBPB1qjE5mSuNe9FGOxO6s&#10;WDXNWowY+xBRQUq0+3g65NvKrzWo/FXrBJnZjlNvucZY465Esd3Idh9lGIw6tyH/oQsnjadLZ6pH&#10;mSX7Gc0fVM6oiAl1Xih0ArU2CqoGUrNsflPzfZABqhYyJ4XZpvT/aNWXw4N/jmTDGFKbwnMsKiYd&#10;XflSf2yqZh1ns2DKTNHmenl3t/5InqrLmbgCQ0z5E6BjZdFxa3zRIVt5+JwyXUall5KybX2JCa3p&#10;n4y1NYn73YON7CDLyzWrZl0fi4CvyigrUHHtva7y0cKJ9htoZnrq9rZeX8cKZlqpFPi8LENQmai6&#10;wDS1MAObt4Hn+gKFOnIzePU2eEbUm9HnGeyMx/g3gjxdWtan+osDJ93Fgh32x/qq1RqanarwPOdl&#10;OF/nFX79G7e/AAAA//8DAFBLAwQUAAYACAAAACEAflnlrNkAAAAEAQAADwAAAGRycy9kb3ducmV2&#10;LnhtbEyPzU7DMBCE70i8g7VIXBB1+As0xKmgEhc4oBYewImXJNTejWI3DW/PwgVOo9GsZr4tV3Pw&#10;asIx9kwGLhYZKKSGXU+tgfe3p/M7UDFZctYzoYEvjLCqjo9KWzg+0AanbWqVlFAsrIEupaHQOjYd&#10;BhsXPCBJ9sFjsEns2Go32oOUB68vsyzXwfYkC50dcN1hs9vug4Er+pxe1/nmccd89nzL/qUPXW3M&#10;6cn8cA8q4Zz+juEHX9ChEqaa9+Si8gbkkWTgRkTCZb68BlX/el2V+j989Q0AAP//AwBQSwECLQAU&#10;AAYACAAAACEAtoM4kv4AAADhAQAAEwAAAAAAAAAAAAAAAAAAAAAAW0NvbnRlbnRfVHlwZXNdLnht&#10;bFBLAQItABQABgAIAAAAIQA4/SH/1gAAAJQBAAALAAAAAAAAAAAAAAAAAC8BAABfcmVscy8ucmVs&#10;c1BLAQItABQABgAIAAAAIQA2PmWwuAEAANUDAAAOAAAAAAAAAAAAAAAAAC4CAABkcnMvZTJvRG9j&#10;LnhtbFBLAQItABQABgAIAAAAIQB+WeWs2QAAAAQBAAAPAAAAAAAAAAAAAAAAABIEAABkcnMvZG93&#10;bnJldi54bWxQSwUGAAAAAAQABADzAAAAGAUAAAAA&#10;" strokecolor="#002060" strokeweight="1.5pt">
                <v:stroke joinstyle="miter"/>
                <w10:wrap anchorx="margin"/>
              </v:line>
            </w:pict>
          </mc:Fallback>
        </mc:AlternateContent>
      </w:r>
      <w:r>
        <w:rPr>
          <w:rStyle w:val="Hyperlink"/>
          <w:color w:val="002060"/>
          <w:sz w:val="18"/>
          <w:szCs w:val="18"/>
        </w:rPr>
        <w:br/>
      </w:r>
      <w:hyperlink w:anchor="_Toc133424821" w:history="1">
        <w:r w:rsidR="00A00DD2" w:rsidRPr="00AC51EC">
          <w:rPr>
            <w:rStyle w:val="Hyperlink"/>
            <w:color w:val="002060"/>
            <w:sz w:val="18"/>
            <w:szCs w:val="18"/>
          </w:rPr>
          <w:t>NOTA 1 – A BB TECNOLOGIA E SERVIÇOS E SEU AMBIENTE DE ATUAÇÃO</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_Toc133424821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16</w:t>
        </w:r>
        <w:r w:rsidR="00A00DD2" w:rsidRPr="00AC51EC">
          <w:rPr>
            <w:webHidden/>
            <w:color w:val="002060"/>
            <w:sz w:val="18"/>
            <w:szCs w:val="18"/>
          </w:rPr>
          <w:fldChar w:fldCharType="end"/>
        </w:r>
      </w:hyperlink>
    </w:p>
    <w:p w14:paraId="442E5DDE" w14:textId="2BDCE57E"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22" w:history="1">
        <w:r w:rsidR="00A00DD2" w:rsidRPr="00AC51EC">
          <w:rPr>
            <w:rStyle w:val="Hyperlink"/>
            <w:color w:val="002060"/>
            <w:sz w:val="18"/>
            <w:szCs w:val="18"/>
          </w:rPr>
          <w:t>NOTA 2 - APRESENTAÇÃO DAS DEMONSTRAÇÕES CONTÁBEIS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_Toc133424822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17</w:t>
        </w:r>
        <w:r w:rsidR="00A00DD2" w:rsidRPr="00AC51EC">
          <w:rPr>
            <w:webHidden/>
            <w:color w:val="002060"/>
            <w:sz w:val="18"/>
            <w:szCs w:val="18"/>
          </w:rPr>
          <w:fldChar w:fldCharType="end"/>
        </w:r>
      </w:hyperlink>
    </w:p>
    <w:p w14:paraId="41D3EDC8" w14:textId="088FBB82"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23" w:history="1">
        <w:r w:rsidR="00A00DD2" w:rsidRPr="00AC51EC">
          <w:rPr>
            <w:rStyle w:val="Hyperlink"/>
            <w:color w:val="002060"/>
            <w:sz w:val="18"/>
            <w:szCs w:val="18"/>
          </w:rPr>
          <w:t>NOTA 3 - PRINCIPAIS PRÁTICAS CONTÁBEIS ADOTADAS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_Toc133424823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19</w:t>
        </w:r>
        <w:r w:rsidR="00A00DD2" w:rsidRPr="00AC51EC">
          <w:rPr>
            <w:webHidden/>
            <w:color w:val="002060"/>
            <w:sz w:val="18"/>
            <w:szCs w:val="18"/>
          </w:rPr>
          <w:fldChar w:fldCharType="end"/>
        </w:r>
      </w:hyperlink>
    </w:p>
    <w:p w14:paraId="7A55ED37" w14:textId="18D185D7"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24" w:history="1">
        <w:r w:rsidR="00A00DD2" w:rsidRPr="00AC51EC">
          <w:rPr>
            <w:rStyle w:val="Hyperlink"/>
            <w:color w:val="002060"/>
            <w:sz w:val="18"/>
            <w:szCs w:val="18"/>
          </w:rPr>
          <w:t>NOTA 4 - USO DE ESTIMATIVAS E JULGAMENTOS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_Toc133424824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22</w:t>
        </w:r>
        <w:r w:rsidR="00A00DD2" w:rsidRPr="00AC51EC">
          <w:rPr>
            <w:webHidden/>
            <w:color w:val="002060"/>
            <w:sz w:val="18"/>
            <w:szCs w:val="18"/>
          </w:rPr>
          <w:fldChar w:fldCharType="end"/>
        </w:r>
      </w:hyperlink>
    </w:p>
    <w:p w14:paraId="4D7A55D5" w14:textId="0D05E66C"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25" w:history="1">
        <w:r w:rsidR="00A00DD2" w:rsidRPr="00AC51EC">
          <w:rPr>
            <w:rStyle w:val="Hyperlink"/>
            <w:color w:val="002060"/>
            <w:sz w:val="18"/>
            <w:szCs w:val="18"/>
          </w:rPr>
          <w:t>NOTA 5 – CAIXA E EQUIVALENTES DE CAIXA</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_Toc133424825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22</w:t>
        </w:r>
        <w:r w:rsidR="00A00DD2" w:rsidRPr="00AC51EC">
          <w:rPr>
            <w:webHidden/>
            <w:color w:val="002060"/>
            <w:sz w:val="18"/>
            <w:szCs w:val="18"/>
          </w:rPr>
          <w:fldChar w:fldCharType="end"/>
        </w:r>
      </w:hyperlink>
    </w:p>
    <w:p w14:paraId="693BBA26" w14:textId="6FB5645A"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26" w:history="1">
        <w:r w:rsidR="00A00DD2" w:rsidRPr="00AC51EC">
          <w:rPr>
            <w:rStyle w:val="Hyperlink"/>
            <w:color w:val="002060"/>
            <w:sz w:val="18"/>
            <w:szCs w:val="18"/>
          </w:rPr>
          <w:t>NOTA 6 – CLIENTES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_Toc133424826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22</w:t>
        </w:r>
        <w:r w:rsidR="00A00DD2" w:rsidRPr="00AC51EC">
          <w:rPr>
            <w:webHidden/>
            <w:color w:val="002060"/>
            <w:sz w:val="18"/>
            <w:szCs w:val="18"/>
          </w:rPr>
          <w:fldChar w:fldCharType="end"/>
        </w:r>
      </w:hyperlink>
    </w:p>
    <w:p w14:paraId="3361219E" w14:textId="1BE676CA"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27" w:history="1">
        <w:r w:rsidR="00A00DD2" w:rsidRPr="00AC51EC">
          <w:rPr>
            <w:rStyle w:val="Hyperlink"/>
            <w:color w:val="002060"/>
            <w:sz w:val="18"/>
            <w:szCs w:val="18"/>
          </w:rPr>
          <w:t>NOTA 7 – ESTOQUES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_Toc133424827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23</w:t>
        </w:r>
        <w:r w:rsidR="00A00DD2" w:rsidRPr="00AC51EC">
          <w:rPr>
            <w:webHidden/>
            <w:color w:val="002060"/>
            <w:sz w:val="18"/>
            <w:szCs w:val="18"/>
          </w:rPr>
          <w:fldChar w:fldCharType="end"/>
        </w:r>
      </w:hyperlink>
    </w:p>
    <w:p w14:paraId="30536DC3" w14:textId="7578FBC0"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28" w:history="1">
        <w:r w:rsidR="00A00DD2" w:rsidRPr="00AC51EC">
          <w:rPr>
            <w:rStyle w:val="Hyperlink"/>
            <w:color w:val="002060"/>
            <w:sz w:val="18"/>
            <w:szCs w:val="18"/>
          </w:rPr>
          <w:t>NOTA 8 - IMPOSTOS E TAXAS A RECUPERAR</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_Toc133424828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23</w:t>
        </w:r>
        <w:r w:rsidR="00A00DD2" w:rsidRPr="00AC51EC">
          <w:rPr>
            <w:webHidden/>
            <w:color w:val="002060"/>
            <w:sz w:val="18"/>
            <w:szCs w:val="18"/>
          </w:rPr>
          <w:fldChar w:fldCharType="end"/>
        </w:r>
      </w:hyperlink>
    </w:p>
    <w:p w14:paraId="0BA690A2" w14:textId="7C756294"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29" w:history="1">
        <w:r w:rsidR="00A00DD2" w:rsidRPr="00AC51EC">
          <w:rPr>
            <w:rStyle w:val="Hyperlink"/>
            <w:color w:val="002060"/>
            <w:sz w:val="18"/>
            <w:szCs w:val="18"/>
          </w:rPr>
          <w:t>NOTA 9 - CRÉDITOS JUDICIAIS A RECEBER</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_Toc133424829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24</w:t>
        </w:r>
        <w:r w:rsidR="00A00DD2" w:rsidRPr="00AC51EC">
          <w:rPr>
            <w:webHidden/>
            <w:color w:val="002060"/>
            <w:sz w:val="18"/>
            <w:szCs w:val="18"/>
          </w:rPr>
          <w:fldChar w:fldCharType="end"/>
        </w:r>
      </w:hyperlink>
    </w:p>
    <w:p w14:paraId="10075293" w14:textId="2CCCC20E"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30" w:history="1">
        <w:r w:rsidR="00A00DD2" w:rsidRPr="00AC51EC">
          <w:rPr>
            <w:rStyle w:val="Hyperlink"/>
            <w:color w:val="002060"/>
            <w:sz w:val="18"/>
            <w:szCs w:val="18"/>
          </w:rPr>
          <w:t>NOTA 10 - CUSTOS E DESPESAS ANTECIPADAS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_Toc133424830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24</w:t>
        </w:r>
        <w:r w:rsidR="00A00DD2" w:rsidRPr="00AC51EC">
          <w:rPr>
            <w:webHidden/>
            <w:color w:val="002060"/>
            <w:sz w:val="18"/>
            <w:szCs w:val="18"/>
          </w:rPr>
          <w:fldChar w:fldCharType="end"/>
        </w:r>
      </w:hyperlink>
    </w:p>
    <w:p w14:paraId="03F77BF7" w14:textId="3B8BC8A9"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31" w:history="1">
        <w:r w:rsidR="00A00DD2" w:rsidRPr="00AC51EC">
          <w:rPr>
            <w:rStyle w:val="Hyperlink"/>
            <w:color w:val="002060"/>
            <w:sz w:val="18"/>
            <w:szCs w:val="18"/>
          </w:rPr>
          <w:t>NOTA 11 – OUTROS ATIVOS CIRCULANTES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_Toc133424831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25</w:t>
        </w:r>
        <w:r w:rsidR="00A00DD2" w:rsidRPr="00AC51EC">
          <w:rPr>
            <w:webHidden/>
            <w:color w:val="002060"/>
            <w:sz w:val="18"/>
            <w:szCs w:val="18"/>
          </w:rPr>
          <w:fldChar w:fldCharType="end"/>
        </w:r>
      </w:hyperlink>
    </w:p>
    <w:p w14:paraId="485B6CCD" w14:textId="4E0D1057"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32" w:history="1">
        <w:r w:rsidR="00A00DD2" w:rsidRPr="00AC51EC">
          <w:rPr>
            <w:rStyle w:val="Hyperlink"/>
            <w:color w:val="002060"/>
            <w:sz w:val="18"/>
            <w:szCs w:val="18"/>
          </w:rPr>
          <w:t>NOTA 12 – CRÉDITOS E OUTROS VALORES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_Toc133424832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25</w:t>
        </w:r>
        <w:r w:rsidR="00A00DD2" w:rsidRPr="00AC51EC">
          <w:rPr>
            <w:webHidden/>
            <w:color w:val="002060"/>
            <w:sz w:val="18"/>
            <w:szCs w:val="18"/>
          </w:rPr>
          <w:fldChar w:fldCharType="end"/>
        </w:r>
      </w:hyperlink>
    </w:p>
    <w:p w14:paraId="7669C58B" w14:textId="279C75D9"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33" w:history="1">
        <w:r w:rsidR="00A00DD2" w:rsidRPr="00AC51EC">
          <w:rPr>
            <w:rStyle w:val="Hyperlink"/>
            <w:color w:val="002060"/>
            <w:sz w:val="18"/>
            <w:szCs w:val="18"/>
          </w:rPr>
          <w:t>NOTA 13 – DEPÓSITOS JUDICIAIS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_Toc133424833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25</w:t>
        </w:r>
        <w:r w:rsidR="00A00DD2" w:rsidRPr="00AC51EC">
          <w:rPr>
            <w:webHidden/>
            <w:color w:val="002060"/>
            <w:sz w:val="18"/>
            <w:szCs w:val="18"/>
          </w:rPr>
          <w:fldChar w:fldCharType="end"/>
        </w:r>
      </w:hyperlink>
    </w:p>
    <w:p w14:paraId="52CC53DD" w14:textId="1A8D00AA"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34" w:history="1">
        <w:r w:rsidR="00A00DD2" w:rsidRPr="00AC51EC">
          <w:rPr>
            <w:rStyle w:val="Hyperlink"/>
            <w:color w:val="002060"/>
            <w:sz w:val="18"/>
            <w:szCs w:val="18"/>
          </w:rPr>
          <w:t>NOTA 14 – IMOBILIZADO</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_Toc133424834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25</w:t>
        </w:r>
        <w:r w:rsidR="00A00DD2" w:rsidRPr="00AC51EC">
          <w:rPr>
            <w:webHidden/>
            <w:color w:val="002060"/>
            <w:sz w:val="18"/>
            <w:szCs w:val="18"/>
          </w:rPr>
          <w:fldChar w:fldCharType="end"/>
        </w:r>
      </w:hyperlink>
    </w:p>
    <w:p w14:paraId="03BA348F" w14:textId="15261F29"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35" w:history="1">
        <w:r w:rsidR="00A00DD2" w:rsidRPr="00AC51EC">
          <w:rPr>
            <w:rStyle w:val="Hyperlink"/>
            <w:color w:val="002060"/>
            <w:sz w:val="18"/>
            <w:szCs w:val="18"/>
          </w:rPr>
          <w:t>NOTA 15 – INTANGÍVEL</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_Toc133424835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26</w:t>
        </w:r>
        <w:r w:rsidR="00A00DD2" w:rsidRPr="00AC51EC">
          <w:rPr>
            <w:webHidden/>
            <w:color w:val="002060"/>
            <w:sz w:val="18"/>
            <w:szCs w:val="18"/>
          </w:rPr>
          <w:fldChar w:fldCharType="end"/>
        </w:r>
      </w:hyperlink>
    </w:p>
    <w:p w14:paraId="197EFB50" w14:textId="1F4A8C60"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36" w:history="1">
        <w:r w:rsidR="00A00DD2" w:rsidRPr="00AC51EC">
          <w:rPr>
            <w:rStyle w:val="Hyperlink"/>
            <w:color w:val="002060"/>
            <w:sz w:val="18"/>
            <w:szCs w:val="18"/>
          </w:rPr>
          <w:t>NOTA 16 - FORNECEDORES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_Toc133424836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26</w:t>
        </w:r>
        <w:r w:rsidR="00A00DD2" w:rsidRPr="00AC51EC">
          <w:rPr>
            <w:webHidden/>
            <w:color w:val="002060"/>
            <w:sz w:val="18"/>
            <w:szCs w:val="18"/>
          </w:rPr>
          <w:fldChar w:fldCharType="end"/>
        </w:r>
      </w:hyperlink>
    </w:p>
    <w:p w14:paraId="377BE9BB" w14:textId="083BB6D2"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37" w:history="1">
        <w:r w:rsidR="00A00DD2" w:rsidRPr="00AC51EC">
          <w:rPr>
            <w:rStyle w:val="Hyperlink"/>
            <w:color w:val="002060"/>
            <w:sz w:val="18"/>
            <w:szCs w:val="18"/>
          </w:rPr>
          <w:t>NOTA 17 - IMPOSTOS E CONTRIBUIÇÕES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_Toc133424837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27</w:t>
        </w:r>
        <w:r w:rsidR="00A00DD2" w:rsidRPr="00AC51EC">
          <w:rPr>
            <w:webHidden/>
            <w:color w:val="002060"/>
            <w:sz w:val="18"/>
            <w:szCs w:val="18"/>
          </w:rPr>
          <w:fldChar w:fldCharType="end"/>
        </w:r>
      </w:hyperlink>
    </w:p>
    <w:p w14:paraId="27C27138" w14:textId="5D1D09CA"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38" w:history="1">
        <w:r w:rsidR="00A00DD2" w:rsidRPr="00AC51EC">
          <w:rPr>
            <w:rStyle w:val="Hyperlink"/>
            <w:color w:val="002060"/>
            <w:sz w:val="18"/>
            <w:szCs w:val="18"/>
          </w:rPr>
          <w:t>NOTA 18 – EMPRÉSTIMOS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_Toc133424838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27</w:t>
        </w:r>
        <w:r w:rsidR="00A00DD2" w:rsidRPr="00AC51EC">
          <w:rPr>
            <w:webHidden/>
            <w:color w:val="002060"/>
            <w:sz w:val="18"/>
            <w:szCs w:val="18"/>
          </w:rPr>
          <w:fldChar w:fldCharType="end"/>
        </w:r>
      </w:hyperlink>
    </w:p>
    <w:p w14:paraId="697E335A" w14:textId="25D88D34"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39" w:history="1">
        <w:r w:rsidR="00A00DD2" w:rsidRPr="00AC51EC">
          <w:rPr>
            <w:rStyle w:val="Hyperlink"/>
            <w:color w:val="002060"/>
            <w:sz w:val="18"/>
            <w:szCs w:val="18"/>
          </w:rPr>
          <w:t>NOTA 19 – PROVISÕES DE PESSOAL</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_Toc133424839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28</w:t>
        </w:r>
        <w:r w:rsidR="00A00DD2" w:rsidRPr="00AC51EC">
          <w:rPr>
            <w:webHidden/>
            <w:color w:val="002060"/>
            <w:sz w:val="18"/>
            <w:szCs w:val="18"/>
          </w:rPr>
          <w:fldChar w:fldCharType="end"/>
        </w:r>
      </w:hyperlink>
    </w:p>
    <w:p w14:paraId="298504E0" w14:textId="4ACCEFDE"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40" w:history="1">
        <w:r w:rsidR="00A00DD2" w:rsidRPr="00AC51EC">
          <w:rPr>
            <w:rStyle w:val="Hyperlink"/>
            <w:color w:val="002060"/>
            <w:sz w:val="18"/>
            <w:szCs w:val="18"/>
          </w:rPr>
          <w:t>NOTA 20 – SALÁRIOS E BENEFÍCIOS A PAGAR</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_Toc133424840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28</w:t>
        </w:r>
        <w:r w:rsidR="00A00DD2" w:rsidRPr="00AC51EC">
          <w:rPr>
            <w:webHidden/>
            <w:color w:val="002060"/>
            <w:sz w:val="18"/>
            <w:szCs w:val="18"/>
          </w:rPr>
          <w:fldChar w:fldCharType="end"/>
        </w:r>
      </w:hyperlink>
    </w:p>
    <w:p w14:paraId="6F18BE8B" w14:textId="29C0B054"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41" w:history="1">
        <w:r w:rsidR="00A00DD2" w:rsidRPr="00AC51EC">
          <w:rPr>
            <w:rStyle w:val="Hyperlink"/>
            <w:color w:val="002060"/>
            <w:sz w:val="18"/>
            <w:szCs w:val="18"/>
          </w:rPr>
          <w:t>NOTA 21 – PROVISÕES DE IMPOSTOS E CONTRIBUIÇÕES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_Toc133424841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28</w:t>
        </w:r>
        <w:r w:rsidR="00A00DD2" w:rsidRPr="00AC51EC">
          <w:rPr>
            <w:webHidden/>
            <w:color w:val="002060"/>
            <w:sz w:val="18"/>
            <w:szCs w:val="18"/>
          </w:rPr>
          <w:fldChar w:fldCharType="end"/>
        </w:r>
      </w:hyperlink>
    </w:p>
    <w:p w14:paraId="2352CB0A" w14:textId="111EB82B"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42" w:history="1">
        <w:r w:rsidR="00A00DD2" w:rsidRPr="00AC51EC">
          <w:rPr>
            <w:rStyle w:val="Hyperlink"/>
            <w:color w:val="002060"/>
            <w:sz w:val="18"/>
            <w:szCs w:val="18"/>
          </w:rPr>
          <w:t>NOTA 22 – OUTRAS OBRIGAÇÕES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_Toc133424842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29</w:t>
        </w:r>
        <w:r w:rsidR="00A00DD2" w:rsidRPr="00AC51EC">
          <w:rPr>
            <w:webHidden/>
            <w:color w:val="002060"/>
            <w:sz w:val="18"/>
            <w:szCs w:val="18"/>
          </w:rPr>
          <w:fldChar w:fldCharType="end"/>
        </w:r>
      </w:hyperlink>
    </w:p>
    <w:p w14:paraId="3A4411E1" w14:textId="31E65DD2"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43" w:history="1">
        <w:r w:rsidR="00A00DD2" w:rsidRPr="00AC51EC">
          <w:rPr>
            <w:rStyle w:val="Hyperlink"/>
            <w:color w:val="002060"/>
            <w:sz w:val="18"/>
            <w:szCs w:val="18"/>
          </w:rPr>
          <w:t>NOTA 23 – PROVISÕES PARA RISCOS CONTINGENTES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_Toc133424843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29</w:t>
        </w:r>
        <w:r w:rsidR="00A00DD2" w:rsidRPr="00AC51EC">
          <w:rPr>
            <w:webHidden/>
            <w:color w:val="002060"/>
            <w:sz w:val="18"/>
            <w:szCs w:val="18"/>
          </w:rPr>
          <w:fldChar w:fldCharType="end"/>
        </w:r>
      </w:hyperlink>
    </w:p>
    <w:p w14:paraId="606EB702" w14:textId="30A360E3"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44" w:history="1">
        <w:r w:rsidR="00A00DD2" w:rsidRPr="00AC51EC">
          <w:rPr>
            <w:rStyle w:val="Hyperlink"/>
            <w:color w:val="002060"/>
            <w:sz w:val="18"/>
            <w:szCs w:val="18"/>
          </w:rPr>
          <w:t>NOTA 24 – PATRIMÔNIO LÍQUIDO</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_Toc133424844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30</w:t>
        </w:r>
        <w:r w:rsidR="00A00DD2" w:rsidRPr="00AC51EC">
          <w:rPr>
            <w:webHidden/>
            <w:color w:val="002060"/>
            <w:sz w:val="18"/>
            <w:szCs w:val="18"/>
          </w:rPr>
          <w:fldChar w:fldCharType="end"/>
        </w:r>
      </w:hyperlink>
    </w:p>
    <w:p w14:paraId="126FB281" w14:textId="5D1A14F0"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45" w:history="1">
        <w:r w:rsidR="00A00DD2" w:rsidRPr="00AC51EC">
          <w:rPr>
            <w:rStyle w:val="Hyperlink"/>
            <w:color w:val="002060"/>
            <w:sz w:val="18"/>
            <w:szCs w:val="18"/>
          </w:rPr>
          <w:t>NOTA 25 – RECEITA OPERACIONAL LÍQUIDA</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_Toc133424845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31</w:t>
        </w:r>
        <w:r w:rsidR="00A00DD2" w:rsidRPr="00AC51EC">
          <w:rPr>
            <w:webHidden/>
            <w:color w:val="002060"/>
            <w:sz w:val="18"/>
            <w:szCs w:val="18"/>
          </w:rPr>
          <w:fldChar w:fldCharType="end"/>
        </w:r>
      </w:hyperlink>
    </w:p>
    <w:p w14:paraId="621FAC1E" w14:textId="05408EDA"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46" w:history="1">
        <w:r w:rsidR="00A00DD2" w:rsidRPr="00AC51EC">
          <w:rPr>
            <w:rStyle w:val="Hyperlink"/>
            <w:color w:val="002060"/>
            <w:sz w:val="18"/>
            <w:szCs w:val="18"/>
          </w:rPr>
          <w:t>NOTA 26 – CUSTOS DOS PRODUTOS E SERVIÇOS PRESTADOS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_Toc133424846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32</w:t>
        </w:r>
        <w:r w:rsidR="00A00DD2" w:rsidRPr="00AC51EC">
          <w:rPr>
            <w:webHidden/>
            <w:color w:val="002060"/>
            <w:sz w:val="18"/>
            <w:szCs w:val="18"/>
          </w:rPr>
          <w:fldChar w:fldCharType="end"/>
        </w:r>
      </w:hyperlink>
    </w:p>
    <w:p w14:paraId="741AF002" w14:textId="70074892"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47" w:history="1">
        <w:r w:rsidR="00A00DD2" w:rsidRPr="00AC51EC">
          <w:rPr>
            <w:rStyle w:val="Hyperlink"/>
            <w:color w:val="002060"/>
            <w:sz w:val="18"/>
            <w:szCs w:val="18"/>
          </w:rPr>
          <w:t>NOTA 27 – DESPESAS GERAIS E ADMINISTRATIVAS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_Toc133424847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32</w:t>
        </w:r>
        <w:r w:rsidR="00A00DD2" w:rsidRPr="00AC51EC">
          <w:rPr>
            <w:webHidden/>
            <w:color w:val="002060"/>
            <w:sz w:val="18"/>
            <w:szCs w:val="18"/>
          </w:rPr>
          <w:fldChar w:fldCharType="end"/>
        </w:r>
      </w:hyperlink>
    </w:p>
    <w:p w14:paraId="48767942" w14:textId="2E024F92"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48" w:history="1">
        <w:r w:rsidR="00A00DD2" w:rsidRPr="00AC51EC">
          <w:rPr>
            <w:rStyle w:val="Hyperlink"/>
            <w:color w:val="002060"/>
            <w:sz w:val="18"/>
            <w:szCs w:val="18"/>
          </w:rPr>
          <w:t>NOTA 28 – DESPESAS DE PROVISÕES PARA CONTINGÊNCIAS E PARA PERDAS EM CRÉDITOS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_Toc133424848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33</w:t>
        </w:r>
        <w:r w:rsidR="00A00DD2" w:rsidRPr="00AC51EC">
          <w:rPr>
            <w:webHidden/>
            <w:color w:val="002060"/>
            <w:sz w:val="18"/>
            <w:szCs w:val="18"/>
          </w:rPr>
          <w:fldChar w:fldCharType="end"/>
        </w:r>
      </w:hyperlink>
    </w:p>
    <w:p w14:paraId="0416AEA0" w14:textId="61661B1C"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49" w:history="1">
        <w:r w:rsidR="00A00DD2" w:rsidRPr="00AC51EC">
          <w:rPr>
            <w:rStyle w:val="Hyperlink"/>
            <w:color w:val="002060"/>
            <w:sz w:val="18"/>
            <w:szCs w:val="18"/>
          </w:rPr>
          <w:t>NOTA 29 – ENCARGOS FINANCEIROS LÍQUIDOS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_Toc133424849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33</w:t>
        </w:r>
        <w:r w:rsidR="00A00DD2" w:rsidRPr="00AC51EC">
          <w:rPr>
            <w:webHidden/>
            <w:color w:val="002060"/>
            <w:sz w:val="18"/>
            <w:szCs w:val="18"/>
          </w:rPr>
          <w:fldChar w:fldCharType="end"/>
        </w:r>
      </w:hyperlink>
    </w:p>
    <w:p w14:paraId="7535D4D6" w14:textId="7B095243"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50" w:history="1">
        <w:r w:rsidR="00A00DD2" w:rsidRPr="00AC51EC">
          <w:rPr>
            <w:rStyle w:val="Hyperlink"/>
            <w:color w:val="002060"/>
            <w:sz w:val="18"/>
            <w:szCs w:val="18"/>
          </w:rPr>
          <w:t>NOTA 30 – IMPOSTO DE RENDA E CONTRIBUIÇÃO SOCIAL</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_Toc133424850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33</w:t>
        </w:r>
        <w:r w:rsidR="00A00DD2" w:rsidRPr="00AC51EC">
          <w:rPr>
            <w:webHidden/>
            <w:color w:val="002060"/>
            <w:sz w:val="18"/>
            <w:szCs w:val="18"/>
          </w:rPr>
          <w:fldChar w:fldCharType="end"/>
        </w:r>
      </w:hyperlink>
    </w:p>
    <w:p w14:paraId="2D331619" w14:textId="08CBFF2E"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51" w:history="1">
        <w:r w:rsidR="00A00DD2" w:rsidRPr="00AC51EC">
          <w:rPr>
            <w:rStyle w:val="Hyperlink"/>
            <w:color w:val="002060"/>
            <w:sz w:val="18"/>
            <w:szCs w:val="18"/>
          </w:rPr>
          <w:t>NOTA 31 – TRANSAÇÕES COM PARTES RELACIONADAS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_Toc133424851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34</w:t>
        </w:r>
        <w:r w:rsidR="00A00DD2" w:rsidRPr="00AC51EC">
          <w:rPr>
            <w:webHidden/>
            <w:color w:val="002060"/>
            <w:sz w:val="18"/>
            <w:szCs w:val="18"/>
          </w:rPr>
          <w:fldChar w:fldCharType="end"/>
        </w:r>
      </w:hyperlink>
    </w:p>
    <w:p w14:paraId="1BE37668" w14:textId="1D5E9B8D"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52" w:history="1">
        <w:r w:rsidR="00A00DD2" w:rsidRPr="00AC51EC">
          <w:rPr>
            <w:rStyle w:val="Hyperlink"/>
            <w:color w:val="002060"/>
            <w:sz w:val="18"/>
            <w:szCs w:val="18"/>
          </w:rPr>
          <w:t>NOTA 32 – INSTRUMENTOS FINANCEIROS E GESTÃO DE RISCOS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_Toc133424852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35</w:t>
        </w:r>
        <w:r w:rsidR="00A00DD2" w:rsidRPr="00AC51EC">
          <w:rPr>
            <w:webHidden/>
            <w:color w:val="002060"/>
            <w:sz w:val="18"/>
            <w:szCs w:val="18"/>
          </w:rPr>
          <w:fldChar w:fldCharType="end"/>
        </w:r>
      </w:hyperlink>
    </w:p>
    <w:p w14:paraId="0042258A" w14:textId="0D6604BD"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53" w:history="1">
        <w:r w:rsidR="00A00DD2" w:rsidRPr="00AC51EC">
          <w:rPr>
            <w:rStyle w:val="Hyperlink"/>
            <w:color w:val="002060"/>
            <w:sz w:val="18"/>
            <w:szCs w:val="18"/>
          </w:rPr>
          <w:t>NOTA 33 – SEGUROS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_Toc133424853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38</w:t>
        </w:r>
        <w:r w:rsidR="00A00DD2" w:rsidRPr="00AC51EC">
          <w:rPr>
            <w:webHidden/>
            <w:color w:val="002060"/>
            <w:sz w:val="18"/>
            <w:szCs w:val="18"/>
          </w:rPr>
          <w:fldChar w:fldCharType="end"/>
        </w:r>
      </w:hyperlink>
    </w:p>
    <w:p w14:paraId="04A6C3A0" w14:textId="63D5EC45" w:rsidR="00A00DD2" w:rsidRPr="00AC51EC" w:rsidRDefault="00C76AFA">
      <w:pPr>
        <w:pStyle w:val="Sumrio1"/>
        <w:rPr>
          <w:rFonts w:asciiTheme="minorHAnsi" w:eastAsiaTheme="minorEastAsia" w:hAnsiTheme="minorHAnsi" w:cstheme="minorBidi"/>
          <w:b w:val="0"/>
          <w:bCs w:val="0"/>
          <w:color w:val="002060"/>
          <w:sz w:val="18"/>
          <w:szCs w:val="18"/>
          <w:lang w:eastAsia="pt-BR"/>
        </w:rPr>
      </w:pPr>
      <w:r w:rsidRPr="00D24234">
        <w:rPr>
          <w:color w:val="002060"/>
          <w:sz w:val="16"/>
          <w:szCs w:val="16"/>
        </w:rPr>
        <mc:AlternateContent>
          <mc:Choice Requires="wps">
            <w:drawing>
              <wp:anchor distT="0" distB="0" distL="114300" distR="114300" simplePos="0" relativeHeight="251658248" behindDoc="0" locked="0" layoutInCell="1" allowOverlap="1" wp14:anchorId="7FB41948" wp14:editId="624B7A98">
                <wp:simplePos x="0" y="0"/>
                <wp:positionH relativeFrom="margin">
                  <wp:posOffset>0</wp:posOffset>
                </wp:positionH>
                <wp:positionV relativeFrom="paragraph">
                  <wp:posOffset>222250</wp:posOffset>
                </wp:positionV>
                <wp:extent cx="6155690" cy="0"/>
                <wp:effectExtent l="0" t="0" r="0" b="0"/>
                <wp:wrapNone/>
                <wp:docPr id="124" name="Conector reto 124"/>
                <wp:cNvGraphicFramePr/>
                <a:graphic xmlns:a="http://schemas.openxmlformats.org/drawingml/2006/main">
                  <a:graphicData uri="http://schemas.microsoft.com/office/word/2010/wordprocessingShape">
                    <wps:wsp>
                      <wps:cNvCnPr/>
                      <wps:spPr>
                        <a:xfrm>
                          <a:off x="0" y="0"/>
                          <a:ext cx="6155690" cy="0"/>
                        </a:xfrm>
                        <a:prstGeom prst="line">
                          <a:avLst/>
                        </a:prstGeom>
                        <a:ln>
                          <a:solidFill>
                            <a:srgbClr val="00206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2B029084" id="Conector reto 124" o:spid="_x0000_s1026" style="position:absolute;z-index:2516664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7.5pt" to="484.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WwuAEAANUDAAAOAAAAZHJzL2Uyb0RvYy54bWysU8FuGyEQvVfqPyDuMWtHsdqV1zkkSi9V&#10;G7XNB2B28CIBg4B613/fAdvrqK0UqeplloF5j3mP2c395Cw7QEwGfceXi4Yz8Ap74/cdf/nxdPOB&#10;s5Sl76VFDx0/QuL32/fvNmNoYYUD2h4iIxKf2jF0fMg5tEIkNYCTaYEBPB1qjE5mSuNe9FGOxO6s&#10;WDXNWowY+xBRQUq0+3g65NvKrzWo/FXrBJnZjlNvucZY465Esd3Idh9lGIw6tyH/oQsnjadLZ6pH&#10;mSX7Gc0fVM6oiAl1Xih0ArU2CqoGUrNsflPzfZABqhYyJ4XZpvT/aNWXw4N/jmTDGFKbwnMsKiYd&#10;XflSf2yqZh1ns2DKTNHmenl3t/5InqrLmbgCQ0z5E6BjZdFxa3zRIVt5+JwyXUall5KybX2JCa3p&#10;n4y1NYn73YON7CDLyzWrZl0fi4CvyigrUHHtva7y0cKJ9htoZnrq9rZeX8cKZlqpFPi8LENQmai6&#10;wDS1MAObt4Hn+gKFOnIzePU2eEbUm9HnGeyMx/g3gjxdWtan+osDJ93Fgh32x/qq1RqanarwPOdl&#10;OF/nFX79G7e/AAAA//8DAFBLAwQUAAYACAAAACEAdYJdxNoAAAAGAQAADwAAAGRycy9kb3ducmV2&#10;LnhtbEyPz07DMAyH70i8Q2QkLoil/CusNJ1gEhc4oA0eIG1MW5bYVZN15e0x4gAny/5Znz+Xqzl4&#10;NeEYeyYDF4sMFFLDrqfWwPvb0/kdqJgsOeuZ0MAXRlhVx0elLRwfaIPTNrVKIBQLa6BLaSi0jk2H&#10;wcYFD0iSffAYbJJ2bLUb7UHgwevLLMt1sD3Jhc4OuO6w2W33wcAVfU6v63zzuGM+e75l/9KHrjbm&#10;9GR+uAeVcE5/y/CjL+pQiVPNe3JReQPySBLSjVRJl/nyGlT9O9BVqf/rV98AAAD//wMAUEsBAi0A&#10;FAAGAAgAAAAhALaDOJL+AAAA4QEAABMAAAAAAAAAAAAAAAAAAAAAAFtDb250ZW50X1R5cGVzXS54&#10;bWxQSwECLQAUAAYACAAAACEAOP0h/9YAAACUAQAACwAAAAAAAAAAAAAAAAAvAQAAX3JlbHMvLnJl&#10;bHNQSwECLQAUAAYACAAAACEANj5lsLgBAADVAwAADgAAAAAAAAAAAAAAAAAuAgAAZHJzL2Uyb0Rv&#10;Yy54bWxQSwECLQAUAAYACAAAACEAdYJdxNoAAAAGAQAADwAAAAAAAAAAAAAAAAASBAAAZHJzL2Rv&#10;d25yZXYueG1sUEsFBgAAAAAEAAQA8wAAABkFAAAAAA==&#10;" strokecolor="#002060" strokeweight="1.5pt">
                <v:stroke joinstyle="miter"/>
                <w10:wrap anchorx="margin"/>
              </v:line>
            </w:pict>
          </mc:Fallback>
        </mc:AlternateContent>
      </w:r>
      <w:hyperlink w:anchor="_Toc133424854" w:history="1">
        <w:r w:rsidR="00A00DD2" w:rsidRPr="00AC51EC">
          <w:rPr>
            <w:rStyle w:val="Hyperlink"/>
            <w:color w:val="002060"/>
            <w:sz w:val="18"/>
            <w:szCs w:val="18"/>
          </w:rPr>
          <w:t>NOTA 34 – EVENTOS SUBSEQUENTES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_Toc133424854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38</w:t>
        </w:r>
        <w:r w:rsidR="00A00DD2" w:rsidRPr="00AC51EC">
          <w:rPr>
            <w:webHidden/>
            <w:color w:val="002060"/>
            <w:sz w:val="18"/>
            <w:szCs w:val="18"/>
          </w:rPr>
          <w:fldChar w:fldCharType="end"/>
        </w:r>
      </w:hyperlink>
      <w:r>
        <w:rPr>
          <w:rStyle w:val="Hyperlink"/>
          <w:color w:val="002060"/>
          <w:sz w:val="18"/>
          <w:szCs w:val="18"/>
        </w:rPr>
        <w:br/>
      </w:r>
    </w:p>
    <w:p w14:paraId="0CAB9637" w14:textId="4D7D88F5"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55" w:history="1">
        <w:r w:rsidR="00A00DD2" w:rsidRPr="00AC51EC">
          <w:rPr>
            <w:rStyle w:val="Hyperlink"/>
            <w:color w:val="002060"/>
            <w:sz w:val="18"/>
            <w:szCs w:val="18"/>
          </w:rPr>
          <w:t>Relatório dos Auditores Independentes</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_Toc133424855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39</w:t>
        </w:r>
        <w:r w:rsidR="00A00DD2" w:rsidRPr="00AC51EC">
          <w:rPr>
            <w:webHidden/>
            <w:color w:val="002060"/>
            <w:sz w:val="18"/>
            <w:szCs w:val="18"/>
          </w:rPr>
          <w:fldChar w:fldCharType="end"/>
        </w:r>
      </w:hyperlink>
    </w:p>
    <w:p w14:paraId="2DAE6999" w14:textId="54276C68"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56" w:history="1">
        <w:r w:rsidR="00A00DD2" w:rsidRPr="00AC51EC">
          <w:rPr>
            <w:rStyle w:val="Hyperlink"/>
            <w:color w:val="002060"/>
            <w:sz w:val="18"/>
            <w:szCs w:val="18"/>
          </w:rPr>
          <w:t>Parecer do Comitê de Auditoria</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_Toc133424856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42</w:t>
        </w:r>
        <w:r w:rsidR="00A00DD2" w:rsidRPr="00AC51EC">
          <w:rPr>
            <w:webHidden/>
            <w:color w:val="002060"/>
            <w:sz w:val="18"/>
            <w:szCs w:val="18"/>
          </w:rPr>
          <w:fldChar w:fldCharType="end"/>
        </w:r>
      </w:hyperlink>
    </w:p>
    <w:p w14:paraId="1715ED49" w14:textId="71B38120"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57" w:history="1">
        <w:r w:rsidR="00A00DD2" w:rsidRPr="00AC51EC">
          <w:rPr>
            <w:rStyle w:val="Hyperlink"/>
            <w:color w:val="002060"/>
            <w:sz w:val="18"/>
            <w:szCs w:val="18"/>
          </w:rPr>
          <w:t>Parecer do Conselho de Administração</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_Toc133424857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43</w:t>
        </w:r>
        <w:r w:rsidR="00A00DD2" w:rsidRPr="00AC51EC">
          <w:rPr>
            <w:webHidden/>
            <w:color w:val="002060"/>
            <w:sz w:val="18"/>
            <w:szCs w:val="18"/>
          </w:rPr>
          <w:fldChar w:fldCharType="end"/>
        </w:r>
      </w:hyperlink>
    </w:p>
    <w:p w14:paraId="3F3CCB6B" w14:textId="1E015537"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58" w:history="1">
        <w:r w:rsidR="00A00DD2" w:rsidRPr="00AC51EC">
          <w:rPr>
            <w:rStyle w:val="Hyperlink"/>
            <w:color w:val="002060"/>
            <w:sz w:val="18"/>
            <w:szCs w:val="18"/>
          </w:rPr>
          <w:t>Parecer do Conselho Fiscal</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_Toc133424858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44</w:t>
        </w:r>
        <w:r w:rsidR="00A00DD2" w:rsidRPr="00AC51EC">
          <w:rPr>
            <w:webHidden/>
            <w:color w:val="002060"/>
            <w:sz w:val="18"/>
            <w:szCs w:val="18"/>
          </w:rPr>
          <w:fldChar w:fldCharType="end"/>
        </w:r>
      </w:hyperlink>
    </w:p>
    <w:p w14:paraId="1A54AB6A" w14:textId="02EDC873" w:rsidR="00A00DD2" w:rsidRPr="00AC51EC" w:rsidRDefault="00000000">
      <w:pPr>
        <w:pStyle w:val="Sumrio1"/>
        <w:rPr>
          <w:rFonts w:asciiTheme="minorHAnsi" w:eastAsiaTheme="minorEastAsia" w:hAnsiTheme="minorHAnsi" w:cstheme="minorBidi"/>
          <w:b w:val="0"/>
          <w:bCs w:val="0"/>
          <w:color w:val="002060"/>
          <w:sz w:val="18"/>
          <w:szCs w:val="18"/>
          <w:lang w:eastAsia="pt-BR"/>
        </w:rPr>
      </w:pPr>
      <w:hyperlink w:anchor="_Toc133424859" w:history="1">
        <w:r w:rsidR="00A00DD2" w:rsidRPr="00AC51EC">
          <w:rPr>
            <w:rStyle w:val="Hyperlink"/>
            <w:color w:val="002060"/>
            <w:sz w:val="18"/>
            <w:szCs w:val="18"/>
          </w:rPr>
          <w:t>Membros da Administração</w:t>
        </w:r>
        <w:r w:rsidR="00A00DD2" w:rsidRPr="00AC51EC">
          <w:rPr>
            <w:webHidden/>
            <w:color w:val="002060"/>
            <w:sz w:val="18"/>
            <w:szCs w:val="18"/>
          </w:rPr>
          <w:tab/>
        </w:r>
        <w:r w:rsidR="00A00DD2" w:rsidRPr="00AC51EC">
          <w:rPr>
            <w:webHidden/>
            <w:color w:val="002060"/>
            <w:sz w:val="18"/>
            <w:szCs w:val="18"/>
          </w:rPr>
          <w:fldChar w:fldCharType="begin"/>
        </w:r>
        <w:r w:rsidR="00A00DD2" w:rsidRPr="00AC51EC">
          <w:rPr>
            <w:webHidden/>
            <w:color w:val="002060"/>
            <w:sz w:val="18"/>
            <w:szCs w:val="18"/>
          </w:rPr>
          <w:instrText xml:space="preserve"> PAGEREF _Toc133424859 \h </w:instrText>
        </w:r>
        <w:r w:rsidR="00A00DD2" w:rsidRPr="00AC51EC">
          <w:rPr>
            <w:webHidden/>
            <w:color w:val="002060"/>
            <w:sz w:val="18"/>
            <w:szCs w:val="18"/>
          </w:rPr>
        </w:r>
        <w:r w:rsidR="00A00DD2" w:rsidRPr="00AC51EC">
          <w:rPr>
            <w:webHidden/>
            <w:color w:val="002060"/>
            <w:sz w:val="18"/>
            <w:szCs w:val="18"/>
          </w:rPr>
          <w:fldChar w:fldCharType="separate"/>
        </w:r>
        <w:r w:rsidR="00D758B0">
          <w:rPr>
            <w:webHidden/>
            <w:color w:val="002060"/>
            <w:sz w:val="18"/>
            <w:szCs w:val="18"/>
          </w:rPr>
          <w:t>45</w:t>
        </w:r>
        <w:r w:rsidR="00A00DD2" w:rsidRPr="00AC51EC">
          <w:rPr>
            <w:webHidden/>
            <w:color w:val="002060"/>
            <w:sz w:val="18"/>
            <w:szCs w:val="18"/>
          </w:rPr>
          <w:fldChar w:fldCharType="end"/>
        </w:r>
      </w:hyperlink>
    </w:p>
    <w:p w14:paraId="0CEDC36E" w14:textId="3D40D414" w:rsidR="008E78D5" w:rsidRPr="007E5C36" w:rsidRDefault="008E78D5" w:rsidP="00E0422E">
      <w:pPr>
        <w:spacing w:before="60" w:after="60"/>
        <w:rPr>
          <w:rFonts w:ascii="Arial" w:hAnsi="Arial" w:cs="Arial"/>
          <w:b/>
          <w:bCs/>
          <w:color w:val="002060"/>
          <w:sz w:val="16"/>
          <w:szCs w:val="16"/>
        </w:rPr>
        <w:sectPr w:rsidR="008E78D5" w:rsidRPr="007E5C36" w:rsidSect="00E0422E">
          <w:headerReference w:type="even" r:id="rId14"/>
          <w:headerReference w:type="default" r:id="rId15"/>
          <w:footerReference w:type="default" r:id="rId16"/>
          <w:headerReference w:type="first" r:id="rId17"/>
          <w:pgSz w:w="11906" w:h="16838"/>
          <w:pgMar w:top="1418" w:right="1134" w:bottom="1418" w:left="1134" w:header="283" w:footer="0" w:gutter="0"/>
          <w:pgNumType w:start="1"/>
          <w:cols w:space="708"/>
          <w:docGrid w:linePitch="360"/>
        </w:sectPr>
      </w:pPr>
      <w:r w:rsidRPr="00AC51EC">
        <w:rPr>
          <w:rFonts w:ascii="Arial" w:hAnsi="Arial" w:cs="Arial"/>
          <w:color w:val="002060"/>
          <w:sz w:val="18"/>
          <w:szCs w:val="18"/>
        </w:rPr>
        <w:fldChar w:fldCharType="end"/>
      </w:r>
    </w:p>
    <w:p w14:paraId="31ADB842" w14:textId="655D46CF" w:rsidR="00332AC5" w:rsidRPr="00BB2B86" w:rsidRDefault="00332AC5" w:rsidP="00332AC5">
      <w:pPr>
        <w:pStyle w:val="Subttulo"/>
        <w:numPr>
          <w:ilvl w:val="0"/>
          <w:numId w:val="0"/>
        </w:numPr>
        <w:spacing w:line="360" w:lineRule="auto"/>
        <w:rPr>
          <w:b/>
          <w:caps w:val="0"/>
          <w:color w:val="002060"/>
          <w:spacing w:val="0"/>
          <w:sz w:val="20"/>
          <w:szCs w:val="20"/>
        </w:rPr>
      </w:pPr>
      <w:bookmarkStart w:id="0" w:name="_Toc133424800"/>
      <w:r w:rsidRPr="00BB2B86">
        <w:rPr>
          <w:b/>
          <w:caps w:val="0"/>
          <w:color w:val="002060"/>
          <w:spacing w:val="0"/>
          <w:sz w:val="20"/>
          <w:szCs w:val="20"/>
        </w:rPr>
        <w:lastRenderedPageBreak/>
        <w:t>RELATÓRIO D</w:t>
      </w:r>
      <w:r w:rsidR="00A91784" w:rsidRPr="00BB2B86">
        <w:rPr>
          <w:b/>
          <w:caps w:val="0"/>
          <w:color w:val="002060"/>
          <w:spacing w:val="0"/>
          <w:sz w:val="20"/>
          <w:szCs w:val="20"/>
        </w:rPr>
        <w:t>A</w:t>
      </w:r>
      <w:r w:rsidRPr="00BB2B86">
        <w:rPr>
          <w:b/>
          <w:caps w:val="0"/>
          <w:color w:val="002060"/>
          <w:spacing w:val="0"/>
          <w:sz w:val="20"/>
          <w:szCs w:val="20"/>
        </w:rPr>
        <w:t xml:space="preserve"> ADMINISTRAÇÃO - 2022</w:t>
      </w:r>
      <w:bookmarkEnd w:id="0"/>
    </w:p>
    <w:p w14:paraId="6F53829F" w14:textId="77777777" w:rsidR="00FE2BDF" w:rsidRPr="00BB2B86" w:rsidRDefault="00FE2BDF" w:rsidP="00FE2BDF">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Senhoras e Senhores Acionistas,</w:t>
      </w:r>
    </w:p>
    <w:p w14:paraId="7CC45AB2" w14:textId="77777777" w:rsidR="00FE2BDF" w:rsidRPr="00BB2B86" w:rsidRDefault="00FE2BDF" w:rsidP="00FE2BDF">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Apresentamos o Relatório de Administração e as Demonstrações Contábeis da BB Tecnologia e Serviços S.A., relativos ao exercício encerrado em 31 de dezembro de 2022, na forma da Legislação Societária, acompanhados dos pareceres do Conselho Fiscal, Comitê de Auditoria e dos Auditores Independentes.</w:t>
      </w:r>
    </w:p>
    <w:p w14:paraId="489DB7B4" w14:textId="77777777" w:rsidR="00FE2BDF" w:rsidRPr="00BB2B86" w:rsidRDefault="00FE2BDF" w:rsidP="003643A8">
      <w:pPr>
        <w:pStyle w:val="Subttulo"/>
        <w:numPr>
          <w:ilvl w:val="0"/>
          <w:numId w:val="16"/>
        </w:numPr>
        <w:tabs>
          <w:tab w:val="clear" w:pos="567"/>
          <w:tab w:val="left" w:pos="284"/>
        </w:tabs>
        <w:spacing w:line="360" w:lineRule="auto"/>
        <w:ind w:left="0" w:hanging="11"/>
        <w:rPr>
          <w:b/>
          <w:caps w:val="0"/>
          <w:color w:val="002060"/>
          <w:spacing w:val="0"/>
          <w:sz w:val="20"/>
          <w:szCs w:val="20"/>
        </w:rPr>
      </w:pPr>
      <w:bookmarkStart w:id="1" w:name="_Toc133424801"/>
      <w:r w:rsidRPr="00BB2B86">
        <w:rPr>
          <w:b/>
          <w:caps w:val="0"/>
          <w:color w:val="002060"/>
          <w:spacing w:val="0"/>
          <w:sz w:val="20"/>
          <w:szCs w:val="20"/>
        </w:rPr>
        <w:t>Ambiente de Atuação</w:t>
      </w:r>
      <w:bookmarkEnd w:id="1"/>
    </w:p>
    <w:p w14:paraId="6913F9B5" w14:textId="77777777" w:rsidR="00FE2BDF" w:rsidRPr="00BB2B86" w:rsidRDefault="00FE2BDF" w:rsidP="00FE2BDF">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 xml:space="preserve">A BB Tecnologia e Serviços (BBTS), Empresa controlada pelo Banco do Brasil S.A. (BB), está presente em todo território nacional e atua nos segmentos de Infraestrutura e Disponibilidade, Gestão de Segurança, Comunicação e Conectividade, Canais e </w:t>
      </w:r>
      <w:proofErr w:type="spellStart"/>
      <w:r w:rsidRPr="00BB2B86">
        <w:rPr>
          <w:rFonts w:ascii="Arial" w:hAnsi="Arial" w:cs="Arial"/>
          <w:sz w:val="18"/>
          <w:szCs w:val="18"/>
        </w:rPr>
        <w:t>Backoffice</w:t>
      </w:r>
      <w:proofErr w:type="spellEnd"/>
      <w:r w:rsidRPr="00BB2B86">
        <w:rPr>
          <w:rFonts w:ascii="Arial" w:hAnsi="Arial" w:cs="Arial"/>
          <w:sz w:val="18"/>
          <w:szCs w:val="18"/>
        </w:rPr>
        <w:t xml:space="preserve">, Produtos e Soluções Digitais e Correspondente Bancário, prestando serviços de assistência técnica especializada, digitalização e reprodução de documentos, telemarketing </w:t>
      </w:r>
      <w:proofErr w:type="spellStart"/>
      <w:r w:rsidRPr="00BB2B86">
        <w:rPr>
          <w:rFonts w:ascii="Arial" w:hAnsi="Arial" w:cs="Arial"/>
          <w:sz w:val="18"/>
          <w:szCs w:val="18"/>
        </w:rPr>
        <w:t>omnichanel</w:t>
      </w:r>
      <w:proofErr w:type="spellEnd"/>
      <w:r w:rsidRPr="00BB2B86">
        <w:rPr>
          <w:rFonts w:ascii="Arial" w:hAnsi="Arial" w:cs="Arial"/>
          <w:sz w:val="18"/>
          <w:szCs w:val="18"/>
        </w:rPr>
        <w:t xml:space="preserve"> para recuperação de crédito, gestão de correspondentes bancários e representação comercial, suporte e apoio a processos de negócios financeiros e não financeiros, monitoramento, supervisão e execução de atividades inerentes a equipamentos e ambientes, desenvolvimento, sustentação e teste de software, suporte e operação em data center, gerenciamento de mensagens eletrônicas de telefonia celular, outsourcing e monitoria de sistemas de segurança física e outsourcing de telefonia. Foram desenvolvidas ao longo do ano soluções voltadas ao Open </w:t>
      </w:r>
      <w:proofErr w:type="spellStart"/>
      <w:r w:rsidRPr="00BB2B86">
        <w:rPr>
          <w:rFonts w:ascii="Arial" w:hAnsi="Arial" w:cs="Arial"/>
          <w:sz w:val="18"/>
          <w:szCs w:val="18"/>
        </w:rPr>
        <w:t>Finance</w:t>
      </w:r>
      <w:proofErr w:type="spellEnd"/>
      <w:r w:rsidRPr="00BB2B86">
        <w:rPr>
          <w:rFonts w:ascii="Arial" w:hAnsi="Arial" w:cs="Arial"/>
          <w:sz w:val="18"/>
          <w:szCs w:val="18"/>
        </w:rPr>
        <w:t xml:space="preserve"> e </w:t>
      </w:r>
      <w:proofErr w:type="spellStart"/>
      <w:r w:rsidRPr="00BB2B86">
        <w:rPr>
          <w:rFonts w:ascii="Arial" w:hAnsi="Arial" w:cs="Arial"/>
          <w:sz w:val="18"/>
          <w:szCs w:val="18"/>
        </w:rPr>
        <w:t>cybersecurity</w:t>
      </w:r>
      <w:proofErr w:type="spellEnd"/>
      <w:r w:rsidRPr="00BB2B86">
        <w:rPr>
          <w:rFonts w:ascii="Arial" w:hAnsi="Arial" w:cs="Arial"/>
          <w:sz w:val="18"/>
          <w:szCs w:val="18"/>
        </w:rPr>
        <w:t>.</w:t>
      </w:r>
    </w:p>
    <w:p w14:paraId="7197E70E" w14:textId="1C97228C" w:rsidR="00FE2BDF" w:rsidRPr="00BB2B86" w:rsidRDefault="00FE2BDF" w:rsidP="003643A8">
      <w:pPr>
        <w:pStyle w:val="Subttulo"/>
        <w:numPr>
          <w:ilvl w:val="0"/>
          <w:numId w:val="16"/>
        </w:numPr>
        <w:tabs>
          <w:tab w:val="clear" w:pos="567"/>
          <w:tab w:val="left" w:pos="284"/>
        </w:tabs>
        <w:spacing w:line="360" w:lineRule="auto"/>
        <w:ind w:left="0" w:hanging="11"/>
        <w:rPr>
          <w:b/>
          <w:caps w:val="0"/>
          <w:color w:val="002060"/>
          <w:spacing w:val="0"/>
          <w:sz w:val="20"/>
          <w:szCs w:val="20"/>
        </w:rPr>
      </w:pPr>
      <w:bookmarkStart w:id="2" w:name="_Toc133424802"/>
      <w:r w:rsidRPr="00BB2B86">
        <w:rPr>
          <w:b/>
          <w:caps w:val="0"/>
          <w:color w:val="002060"/>
          <w:spacing w:val="0"/>
          <w:sz w:val="20"/>
          <w:szCs w:val="20"/>
        </w:rPr>
        <w:t>Destaques do Período</w:t>
      </w:r>
      <w:bookmarkEnd w:id="2"/>
    </w:p>
    <w:p w14:paraId="4A42BE63" w14:textId="5654704C" w:rsidR="00FE2BDF" w:rsidRPr="00BB2B86" w:rsidRDefault="00FE2BDF" w:rsidP="00FE2BDF">
      <w:pPr>
        <w:pStyle w:val="PargrafodaLista"/>
        <w:tabs>
          <w:tab w:val="num" w:pos="709"/>
        </w:tabs>
        <w:autoSpaceDE w:val="0"/>
        <w:autoSpaceDN w:val="0"/>
        <w:adjustRightInd w:val="0"/>
        <w:spacing w:before="120" w:after="120" w:line="360" w:lineRule="auto"/>
        <w:ind w:left="0"/>
        <w:jc w:val="both"/>
        <w:rPr>
          <w:rFonts w:ascii="Arial" w:hAnsi="Arial" w:cs="Arial"/>
          <w:color w:val="FF0000"/>
          <w:sz w:val="18"/>
          <w:szCs w:val="18"/>
          <w:lang w:val="pt-PT"/>
        </w:rPr>
      </w:pPr>
      <w:r w:rsidRPr="00BB2B86">
        <w:rPr>
          <w:rFonts w:ascii="Arial" w:hAnsi="Arial" w:cs="Arial"/>
          <w:sz w:val="18"/>
          <w:szCs w:val="18"/>
        </w:rPr>
        <w:t xml:space="preserve">O ano de 2022 foi marcado pela consolidação da marca BBTS no conglomerado BB. Merecem destaque a intensificação do relacionamento com o BB e com as Entidades Ligadas e o fortalecimento da estratégia de Go </w:t>
      </w:r>
      <w:proofErr w:type="spellStart"/>
      <w:r w:rsidRPr="00BB2B86">
        <w:rPr>
          <w:rFonts w:ascii="Arial" w:hAnsi="Arial" w:cs="Arial"/>
          <w:sz w:val="18"/>
          <w:szCs w:val="18"/>
        </w:rPr>
        <w:t>To</w:t>
      </w:r>
      <w:proofErr w:type="spellEnd"/>
      <w:r w:rsidRPr="00BB2B86">
        <w:rPr>
          <w:rFonts w:ascii="Arial" w:hAnsi="Arial" w:cs="Arial"/>
          <w:sz w:val="18"/>
          <w:szCs w:val="18"/>
        </w:rPr>
        <w:t xml:space="preserve"> Market iniciada em 2019 via redefinição de produtos, preparando-os para oferta à multiclientes e os tornando mais competitivos. Além disso, ações estratégicas foram implementadas, com viés de diversificação de negócios, ampliação da carteira de clientes em segmentos da indústria financeira, de serviços, de tecnologia e de segurança.</w:t>
      </w:r>
    </w:p>
    <w:p w14:paraId="7D8EC0AA" w14:textId="77777777" w:rsidR="00FE2BDF" w:rsidRPr="00BB2B86" w:rsidRDefault="00FE2BDF" w:rsidP="00FE2BDF">
      <w:pPr>
        <w:jc w:val="both"/>
        <w:rPr>
          <w:rFonts w:ascii="Arial" w:hAnsi="Arial" w:cs="Arial"/>
          <w:b/>
          <w:bCs/>
          <w:color w:val="002060"/>
          <w:sz w:val="18"/>
          <w:szCs w:val="18"/>
          <w:lang w:val="pt-PT"/>
        </w:rPr>
      </w:pPr>
      <w:r w:rsidRPr="00BB2B86">
        <w:rPr>
          <w:rFonts w:ascii="Arial" w:hAnsi="Arial" w:cs="Arial"/>
          <w:b/>
          <w:bCs/>
          <w:color w:val="002060"/>
          <w:sz w:val="18"/>
          <w:szCs w:val="18"/>
          <w:lang w:val="pt-PT"/>
        </w:rPr>
        <w:t>Podemos destacar como eventos relevantes para as receitas do período:</w:t>
      </w:r>
    </w:p>
    <w:p w14:paraId="68823EC1" w14:textId="77777777"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Implantação do contrato de Disponibilidade Operacional de Sistema de Imagem (DOSI): solução contempla a atualização dos sistemas de imagem com aplicação de novas tecnologias de Vídeo Analítico, Reconhecimento Facial, Busca Forense e Análise comportamental nos ambientes do BB;</w:t>
      </w:r>
    </w:p>
    <w:p w14:paraId="67AE5BD6" w14:textId="77777777"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Implementação do Sistema de Reconhecimento Facial em dependências do cliente. O reconhecimento facial é efetivamente realizado em Sistema de CFTV fornecidos pela BBTS. Neste mesmo período foram realizadas instalações de câmeras com tecnologia IP que disponibilizam imagem com maior qualidade, possibilitando um ganho substancial no monitoramento remoto das dependências;</w:t>
      </w:r>
    </w:p>
    <w:p w14:paraId="270605E6" w14:textId="77777777"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Implantação de novas funcionalidades na solução do produto PSIM (</w:t>
      </w:r>
      <w:proofErr w:type="spellStart"/>
      <w:r w:rsidRPr="00BB2B86">
        <w:rPr>
          <w:rFonts w:ascii="Arial" w:hAnsi="Arial" w:cs="Arial"/>
          <w:sz w:val="18"/>
          <w:szCs w:val="18"/>
        </w:rPr>
        <w:t>Physical</w:t>
      </w:r>
      <w:proofErr w:type="spellEnd"/>
      <w:r w:rsidRPr="00BB2B86">
        <w:rPr>
          <w:rFonts w:ascii="Arial" w:hAnsi="Arial" w:cs="Arial"/>
          <w:sz w:val="18"/>
          <w:szCs w:val="18"/>
        </w:rPr>
        <w:t xml:space="preserve"> Security </w:t>
      </w:r>
      <w:proofErr w:type="spellStart"/>
      <w:r w:rsidRPr="00BB2B86">
        <w:rPr>
          <w:rFonts w:ascii="Arial" w:hAnsi="Arial" w:cs="Arial"/>
          <w:sz w:val="18"/>
          <w:szCs w:val="18"/>
        </w:rPr>
        <w:t>Information</w:t>
      </w:r>
      <w:proofErr w:type="spellEnd"/>
      <w:r w:rsidRPr="00BB2B86">
        <w:rPr>
          <w:rFonts w:ascii="Arial" w:hAnsi="Arial" w:cs="Arial"/>
          <w:sz w:val="18"/>
          <w:szCs w:val="18"/>
        </w:rPr>
        <w:t xml:space="preserve"> Management), realização de investimentos para elevação da disponibilidade e </w:t>
      </w:r>
      <w:proofErr w:type="spellStart"/>
      <w:r w:rsidRPr="00BB2B86">
        <w:rPr>
          <w:rFonts w:ascii="Arial" w:hAnsi="Arial" w:cs="Arial"/>
          <w:sz w:val="18"/>
          <w:szCs w:val="18"/>
        </w:rPr>
        <w:t>observabilidade</w:t>
      </w:r>
      <w:proofErr w:type="spellEnd"/>
      <w:r w:rsidRPr="00BB2B86">
        <w:rPr>
          <w:rFonts w:ascii="Arial" w:hAnsi="Arial" w:cs="Arial"/>
          <w:sz w:val="18"/>
          <w:szCs w:val="18"/>
        </w:rPr>
        <w:t xml:space="preserve"> do produto, com o objetivo de agregar maior valor ao cliente BB;</w:t>
      </w:r>
    </w:p>
    <w:p w14:paraId="2D1D0446" w14:textId="77777777"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Incorporação do CDT (Cross Data Team) ao processo de segurança física, na qual equipe formada por profissionais qualificados e treinados atuam diretamente no cruzamento de informações recepcionadas pela ferramenta de gestão de eventos. Os dados passaram a ser qualificados com mais assertividade, reduzindo assim o montante de eventos processados pela ferramenta de gestão de eventos dos Sistemas de Segurança instalados e mantidos pela BBTS em agências espalhadas em todo território nacional;</w:t>
      </w:r>
    </w:p>
    <w:p w14:paraId="4D39C25A" w14:textId="77777777"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Realização de diversas ações para elevação da resiliência cibernética da BBTS via contratação de consultoria especializada com proposito de permitir a BBTS se preparar para se tornar um MSSP (</w:t>
      </w:r>
      <w:proofErr w:type="spellStart"/>
      <w:r w:rsidRPr="00BB2B86">
        <w:rPr>
          <w:rFonts w:ascii="Arial" w:hAnsi="Arial" w:cs="Arial"/>
          <w:sz w:val="18"/>
          <w:szCs w:val="18"/>
        </w:rPr>
        <w:t>Managed</w:t>
      </w:r>
      <w:proofErr w:type="spellEnd"/>
      <w:r w:rsidRPr="00BB2B86">
        <w:rPr>
          <w:rFonts w:ascii="Arial" w:hAnsi="Arial" w:cs="Arial"/>
          <w:sz w:val="18"/>
          <w:szCs w:val="18"/>
        </w:rPr>
        <w:t xml:space="preserve"> Services </w:t>
      </w:r>
      <w:r w:rsidRPr="00BB2B86">
        <w:rPr>
          <w:rFonts w:ascii="Arial" w:hAnsi="Arial" w:cs="Arial"/>
          <w:sz w:val="18"/>
          <w:szCs w:val="18"/>
        </w:rPr>
        <w:lastRenderedPageBreak/>
        <w:t xml:space="preserve">Security </w:t>
      </w:r>
      <w:proofErr w:type="spellStart"/>
      <w:r w:rsidRPr="00BB2B86">
        <w:rPr>
          <w:rFonts w:ascii="Arial" w:hAnsi="Arial" w:cs="Arial"/>
          <w:sz w:val="18"/>
          <w:szCs w:val="18"/>
        </w:rPr>
        <w:t>Provider</w:t>
      </w:r>
      <w:proofErr w:type="spellEnd"/>
      <w:r w:rsidRPr="00BB2B86">
        <w:rPr>
          <w:rFonts w:ascii="Arial" w:hAnsi="Arial" w:cs="Arial"/>
          <w:sz w:val="18"/>
          <w:szCs w:val="18"/>
        </w:rPr>
        <w:t xml:space="preserve">) e estender a oferta de produtos de segurança, além dos serviços já prestados de SOC (Security </w:t>
      </w:r>
      <w:proofErr w:type="spellStart"/>
      <w:r w:rsidRPr="00BB2B86">
        <w:rPr>
          <w:rFonts w:ascii="Arial" w:hAnsi="Arial" w:cs="Arial"/>
          <w:sz w:val="18"/>
          <w:szCs w:val="18"/>
        </w:rPr>
        <w:t>Operation</w:t>
      </w:r>
      <w:proofErr w:type="spellEnd"/>
      <w:r w:rsidRPr="00BB2B86">
        <w:rPr>
          <w:rFonts w:ascii="Arial" w:hAnsi="Arial" w:cs="Arial"/>
          <w:sz w:val="18"/>
          <w:szCs w:val="18"/>
        </w:rPr>
        <w:t xml:space="preserve"> Center);</w:t>
      </w:r>
    </w:p>
    <w:p w14:paraId="3BE1D721" w14:textId="77777777"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Adoção de ajustes na estrutura organizacional e redefinição de modelos de atuação interna visando a eficiência organizacional associada a processos e rotinas para viabilizar uma atuação mais estratégica e elevar a maturidade interna de TI;</w:t>
      </w:r>
    </w:p>
    <w:p w14:paraId="6206DE0F" w14:textId="07783DA6"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 xml:space="preserve">Inclusão na carteira de clientes da BBTS de dois novos clientes para a linha de negócios da Assistência Técnica, são as empresas </w:t>
      </w:r>
      <w:r w:rsidR="0032196A" w:rsidRPr="00BB2B86">
        <w:rPr>
          <w:rFonts w:ascii="Arial" w:hAnsi="Arial" w:cs="Arial"/>
          <w:sz w:val="18"/>
          <w:szCs w:val="18"/>
        </w:rPr>
        <w:t>3CORP Technology</w:t>
      </w:r>
      <w:r w:rsidRPr="00BB2B86">
        <w:rPr>
          <w:rFonts w:ascii="Arial" w:hAnsi="Arial" w:cs="Arial"/>
          <w:sz w:val="18"/>
          <w:szCs w:val="18"/>
        </w:rPr>
        <w:t xml:space="preserve"> e Telecom e AIKO. Na parceria com a 3Corp, a BBTS presta serviços de instalação e desinstalação de switches, compreendendo todo o processo, desde a estratégia de logística até a conexão e os testes de funcionamento dos equipamentos. Realiza também serviços de assistência técnica em microcomputadores instalados pala AIKO que ainda se encontram no período de garantia, com atendimentos de manutenções corretivas in loco;</w:t>
      </w:r>
    </w:p>
    <w:p w14:paraId="3C81D3D2" w14:textId="77777777"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Evolução da parceria com o BB Américas, a partir de aumento de posições de atendimento na Central de Atendimento de Brasília-DF;</w:t>
      </w:r>
    </w:p>
    <w:p w14:paraId="5BA7E81E" w14:textId="77777777"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Reafirmação da parceria com o BB via novo contrato do produto Solução em Cobrança, ampliando o escopo de atendimento com foco nos canais digitais possibilitando autonegociação via WhatsApp, Chat e Portal, gerando maior eficiência ao produto e proporcionando uma melhor experiência para o cliente;</w:t>
      </w:r>
    </w:p>
    <w:p w14:paraId="5380B604" w14:textId="77777777"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Celebração de novos contratos da Central de Relacionamento de Salvador e Gestão Eletrônica de Documentos (GED);</w:t>
      </w:r>
    </w:p>
    <w:p w14:paraId="0BD39F9B" w14:textId="77777777"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Ampliação da parceria com a Ativos, com a expansão da esteira de cálculos judiciais para esse cliente;</w:t>
      </w:r>
    </w:p>
    <w:p w14:paraId="509EC337" w14:textId="77777777"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Ampliação de parceria com o BB Consórcios, com o contrato de representação comercial;</w:t>
      </w:r>
    </w:p>
    <w:p w14:paraId="75B400E0" w14:textId="77777777"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 xml:space="preserve">Formalização de novos contratos de TIC: três novos contratos da Fábrica de Software com o BB, </w:t>
      </w:r>
      <w:proofErr w:type="spellStart"/>
      <w:r w:rsidRPr="00BB2B86">
        <w:rPr>
          <w:rFonts w:ascii="Arial" w:hAnsi="Arial" w:cs="Arial"/>
          <w:sz w:val="18"/>
          <w:szCs w:val="18"/>
        </w:rPr>
        <w:t>Cateno</w:t>
      </w:r>
      <w:proofErr w:type="spellEnd"/>
      <w:r w:rsidRPr="00BB2B86">
        <w:rPr>
          <w:rFonts w:ascii="Arial" w:hAnsi="Arial" w:cs="Arial"/>
          <w:sz w:val="18"/>
          <w:szCs w:val="18"/>
        </w:rPr>
        <w:t xml:space="preserve"> e Previ, expandindo as atividades do produto também para o Conglomerado BB; seis novos contratos no </w:t>
      </w:r>
      <w:proofErr w:type="spellStart"/>
      <w:r w:rsidRPr="00BB2B86">
        <w:rPr>
          <w:rFonts w:ascii="Arial" w:hAnsi="Arial" w:cs="Arial"/>
          <w:sz w:val="18"/>
          <w:szCs w:val="18"/>
        </w:rPr>
        <w:t>Licenter</w:t>
      </w:r>
      <w:proofErr w:type="spellEnd"/>
      <w:r w:rsidRPr="00BB2B86">
        <w:rPr>
          <w:rFonts w:ascii="Arial" w:hAnsi="Arial" w:cs="Arial"/>
          <w:sz w:val="18"/>
          <w:szCs w:val="18"/>
        </w:rPr>
        <w:t xml:space="preserve"> Service e um novo contrato de mensageria (SMS) com o BB contemplando elevação de volumetria média mensal;</w:t>
      </w:r>
    </w:p>
    <w:p w14:paraId="159280CC" w14:textId="77777777"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 xml:space="preserve">Formalização do primeiro contrato da nova solução de Open </w:t>
      </w:r>
      <w:proofErr w:type="spellStart"/>
      <w:r w:rsidRPr="00BB2B86">
        <w:rPr>
          <w:rFonts w:ascii="Arial" w:hAnsi="Arial" w:cs="Arial"/>
          <w:sz w:val="18"/>
          <w:szCs w:val="18"/>
        </w:rPr>
        <w:t>Finance</w:t>
      </w:r>
      <w:proofErr w:type="spellEnd"/>
      <w:r w:rsidRPr="00BB2B86">
        <w:rPr>
          <w:rFonts w:ascii="Arial" w:hAnsi="Arial" w:cs="Arial"/>
          <w:sz w:val="18"/>
          <w:szCs w:val="18"/>
        </w:rPr>
        <w:t xml:space="preserve"> denominada </w:t>
      </w:r>
      <w:proofErr w:type="spellStart"/>
      <w:r w:rsidRPr="00BB2B86">
        <w:rPr>
          <w:rFonts w:ascii="Arial" w:hAnsi="Arial" w:cs="Arial"/>
          <w:sz w:val="18"/>
          <w:szCs w:val="18"/>
        </w:rPr>
        <w:t>HIVEPlace</w:t>
      </w:r>
      <w:proofErr w:type="spellEnd"/>
      <w:r w:rsidRPr="00BB2B86">
        <w:rPr>
          <w:rFonts w:ascii="Arial" w:hAnsi="Arial" w:cs="Arial"/>
          <w:sz w:val="18"/>
          <w:szCs w:val="18"/>
        </w:rPr>
        <w:t xml:space="preserve"> com o BB no valor global de R$ 220,6 milhões; </w:t>
      </w:r>
    </w:p>
    <w:p w14:paraId="3063C97C" w14:textId="77777777" w:rsidR="00FE2BDF" w:rsidRPr="00BB2B86" w:rsidRDefault="00FE2BDF" w:rsidP="003643A8">
      <w:pPr>
        <w:pStyle w:val="PargrafodaLista"/>
        <w:numPr>
          <w:ilvl w:val="0"/>
          <w:numId w:val="15"/>
        </w:num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 xml:space="preserve">Evolução tecnológica no produto </w:t>
      </w:r>
      <w:proofErr w:type="spellStart"/>
      <w:r w:rsidRPr="00BB2B86">
        <w:rPr>
          <w:rFonts w:ascii="Arial" w:hAnsi="Arial" w:cs="Arial"/>
          <w:sz w:val="18"/>
          <w:szCs w:val="18"/>
        </w:rPr>
        <w:t>Teya</w:t>
      </w:r>
      <w:proofErr w:type="spellEnd"/>
      <w:r w:rsidRPr="00BB2B86">
        <w:rPr>
          <w:rFonts w:ascii="Arial" w:hAnsi="Arial" w:cs="Arial"/>
          <w:sz w:val="18"/>
          <w:szCs w:val="18"/>
        </w:rPr>
        <w:t xml:space="preserve"> (outsourcing de telefonia) como a disponibilização dos módulos de Solicitações de Serviço e Faturamento no Sistema de Gestão de Telefonia (SGT), implantação do </w:t>
      </w:r>
      <w:proofErr w:type="spellStart"/>
      <w:r w:rsidRPr="00BB2B86">
        <w:rPr>
          <w:rFonts w:ascii="Arial" w:hAnsi="Arial" w:cs="Arial"/>
          <w:sz w:val="18"/>
          <w:szCs w:val="18"/>
        </w:rPr>
        <w:t>Webphone</w:t>
      </w:r>
      <w:proofErr w:type="spellEnd"/>
      <w:r w:rsidRPr="00BB2B86">
        <w:rPr>
          <w:rFonts w:ascii="Arial" w:hAnsi="Arial" w:cs="Arial"/>
          <w:sz w:val="18"/>
          <w:szCs w:val="18"/>
        </w:rPr>
        <w:t xml:space="preserve"> e migração dos ambientes para nuvem Azure.</w:t>
      </w:r>
    </w:p>
    <w:p w14:paraId="3C41EFF6"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Quanto aos aspectos de eficiência, podem-se destacar como eventos relevantes a: (i) ampliação no controle e a maior automação nos processos de repactuação e de reajuste dos contratos firmados com clientes; e (</w:t>
      </w:r>
      <w:proofErr w:type="spellStart"/>
      <w:r w:rsidRPr="00BB2B86">
        <w:rPr>
          <w:rFonts w:ascii="Arial" w:hAnsi="Arial" w:cs="Arial"/>
          <w:sz w:val="18"/>
          <w:szCs w:val="18"/>
        </w:rPr>
        <w:t>ii</w:t>
      </w:r>
      <w:proofErr w:type="spellEnd"/>
      <w:r w:rsidRPr="00BB2B86">
        <w:rPr>
          <w:rFonts w:ascii="Arial" w:hAnsi="Arial" w:cs="Arial"/>
          <w:sz w:val="18"/>
          <w:szCs w:val="18"/>
        </w:rPr>
        <w:t>) implementação do Plano de Transformação dos Centros de Serviços Compartilhados (</w:t>
      </w:r>
      <w:proofErr w:type="spellStart"/>
      <w:r w:rsidRPr="00BB2B86">
        <w:rPr>
          <w:rFonts w:ascii="Arial" w:hAnsi="Arial" w:cs="Arial"/>
          <w:sz w:val="18"/>
          <w:szCs w:val="18"/>
        </w:rPr>
        <w:t>Cesecs</w:t>
      </w:r>
      <w:proofErr w:type="spellEnd"/>
      <w:r w:rsidRPr="00BB2B86">
        <w:rPr>
          <w:rFonts w:ascii="Arial" w:hAnsi="Arial" w:cs="Arial"/>
          <w:sz w:val="18"/>
          <w:szCs w:val="18"/>
        </w:rPr>
        <w:t>), com foco em suportar as unidades meio e de negócios da BBTS; Adoção de incentivos financeiros na transferência de técnicos para bases remotas, a fim de oportunizar melhoria da atuação e disponibilidade dos técnicos nas bases destacadas, aumentando a atratividade para lotação futura nas referidas bases e exponenciando a possibilidade de incremento de novos negócios. Adicionalmente, contribui com a redução de gastos com deslocamento, hora-extra, hospedagem, entre outros e auxilia na minimização do risco de perda de SLA.</w:t>
      </w:r>
    </w:p>
    <w:p w14:paraId="1D698FEE" w14:textId="77777777" w:rsidR="00A91784" w:rsidRPr="00BB2B86" w:rsidRDefault="00A91784"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p>
    <w:p w14:paraId="489F9226" w14:textId="77777777" w:rsidR="00FE2BDF" w:rsidRPr="00BB2B86" w:rsidRDefault="00FE2BDF" w:rsidP="003643A8">
      <w:pPr>
        <w:pStyle w:val="Subttulo"/>
        <w:numPr>
          <w:ilvl w:val="0"/>
          <w:numId w:val="16"/>
        </w:numPr>
        <w:tabs>
          <w:tab w:val="clear" w:pos="567"/>
          <w:tab w:val="left" w:pos="284"/>
        </w:tabs>
        <w:spacing w:line="360" w:lineRule="auto"/>
        <w:ind w:left="0" w:hanging="11"/>
        <w:rPr>
          <w:b/>
          <w:caps w:val="0"/>
          <w:color w:val="002060"/>
          <w:spacing w:val="0"/>
          <w:sz w:val="20"/>
          <w:szCs w:val="20"/>
        </w:rPr>
      </w:pPr>
      <w:bookmarkStart w:id="3" w:name="_Toc133424803"/>
      <w:r w:rsidRPr="00BB2B86">
        <w:rPr>
          <w:b/>
          <w:caps w:val="0"/>
          <w:color w:val="002060"/>
          <w:spacing w:val="0"/>
          <w:sz w:val="20"/>
          <w:szCs w:val="20"/>
        </w:rPr>
        <w:lastRenderedPageBreak/>
        <w:t>Planejamento Estratégico 2023-2027</w:t>
      </w:r>
      <w:bookmarkEnd w:id="3"/>
    </w:p>
    <w:p w14:paraId="73D409E5"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b/>
          <w:bCs/>
          <w:color w:val="002060"/>
          <w:sz w:val="18"/>
          <w:szCs w:val="18"/>
        </w:rPr>
      </w:pPr>
      <w:r w:rsidRPr="00BB2B86">
        <w:rPr>
          <w:rFonts w:ascii="Arial" w:hAnsi="Arial" w:cs="Arial"/>
          <w:b/>
          <w:bCs/>
          <w:color w:val="002060"/>
          <w:sz w:val="18"/>
          <w:szCs w:val="18"/>
        </w:rPr>
        <w:t xml:space="preserve">Evolução BBTS </w:t>
      </w:r>
    </w:p>
    <w:p w14:paraId="32E8A43B"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 xml:space="preserve">A Evolução BBTS é o nome fantasia utilizado internamente para o processo de discussão e construção da Estratégia Corporativa, que apresenta a avaliação da empresa, as necessidades do mercado e clientes e os grandes direcionamentos para os próximos cinco (05) anos. </w:t>
      </w:r>
    </w:p>
    <w:p w14:paraId="405FFB93"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 xml:space="preserve">Trata-se de uma jornada de aprendizagem coletiva, com o intuito de elevar o nível de maturidade organizacional, induzir comportamento sustentável e desenvolver uma cultura orientada por resultados. </w:t>
      </w:r>
    </w:p>
    <w:p w14:paraId="52233D10" w14:textId="1F86B402" w:rsidR="00FE2BDF" w:rsidRPr="00BB2B86" w:rsidRDefault="00641ED4"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noProof/>
          <w:sz w:val="18"/>
          <w:szCs w:val="18"/>
        </w:rPr>
        <w:drawing>
          <wp:anchor distT="0" distB="0" distL="114300" distR="114300" simplePos="0" relativeHeight="251658243" behindDoc="1" locked="0" layoutInCell="1" allowOverlap="1" wp14:anchorId="0B28A42C" wp14:editId="7DE51254">
            <wp:simplePos x="0" y="0"/>
            <wp:positionH relativeFrom="margin">
              <wp:posOffset>1184275</wp:posOffset>
            </wp:positionH>
            <wp:positionV relativeFrom="paragraph">
              <wp:posOffset>916651</wp:posOffset>
            </wp:positionV>
            <wp:extent cx="3661410" cy="2804160"/>
            <wp:effectExtent l="0" t="0" r="0" b="0"/>
            <wp:wrapSquare wrapText="bothSides"/>
            <wp:docPr id="19" name="Imagem 19"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Interface gráfica do usuário, Aplicativo&#10;&#10;Descrição gerada automa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61410" cy="2804160"/>
                    </a:xfrm>
                    <a:prstGeom prst="rect">
                      <a:avLst/>
                    </a:prstGeom>
                    <a:noFill/>
                  </pic:spPr>
                </pic:pic>
              </a:graphicData>
            </a:graphic>
            <wp14:sizeRelH relativeFrom="margin">
              <wp14:pctWidth>0</wp14:pctWidth>
            </wp14:sizeRelH>
            <wp14:sizeRelV relativeFrom="margin">
              <wp14:pctHeight>0</wp14:pctHeight>
            </wp14:sizeRelV>
          </wp:anchor>
        </w:drawing>
      </w:r>
      <w:r w:rsidR="00FE2BDF" w:rsidRPr="00BB2B86">
        <w:rPr>
          <w:rFonts w:ascii="Arial" w:hAnsi="Arial" w:cs="Arial"/>
          <w:sz w:val="18"/>
          <w:szCs w:val="18"/>
        </w:rPr>
        <w:t>O mapa estratégico da BBTS é construído com o modelo de gestão estratégica BSC (</w:t>
      </w:r>
      <w:proofErr w:type="spellStart"/>
      <w:r w:rsidR="00FE2BDF" w:rsidRPr="00BB2B86">
        <w:rPr>
          <w:rFonts w:ascii="Arial" w:hAnsi="Arial" w:cs="Arial"/>
          <w:sz w:val="18"/>
          <w:szCs w:val="18"/>
        </w:rPr>
        <w:t>Balanced</w:t>
      </w:r>
      <w:proofErr w:type="spellEnd"/>
      <w:r w:rsidR="00FE2BDF" w:rsidRPr="00BB2B86">
        <w:rPr>
          <w:rFonts w:ascii="Arial" w:hAnsi="Arial" w:cs="Arial"/>
          <w:sz w:val="18"/>
          <w:szCs w:val="18"/>
        </w:rPr>
        <w:t xml:space="preserve"> Scorecard). O modelo é formado por cinco perspectivas: Clientes, Resultado, Inteligência de Processos, Capital Humano e Sustentabilidade. A BBTS utiliza o modelo adaptado aplicado pelo BB no qual, além das perspectivas originais do BSC, adiciona a perspectiva de Sustentabilidade. O mapa estratégico da Evolução BBTS 2023-2027 é formado pelos seguintes objetivos estratégicos</w:t>
      </w:r>
      <w:r w:rsidR="00F80867" w:rsidRPr="00BB2B86">
        <w:rPr>
          <w:rFonts w:ascii="Arial" w:hAnsi="Arial" w:cs="Arial"/>
          <w:sz w:val="18"/>
          <w:szCs w:val="18"/>
        </w:rPr>
        <w:t>:</w:t>
      </w:r>
    </w:p>
    <w:p w14:paraId="2CEA78C3" w14:textId="613789C7" w:rsidR="00FE2BDF" w:rsidRPr="00BB2B86" w:rsidRDefault="00FE2BDF" w:rsidP="00FE2BDF">
      <w:pPr>
        <w:pStyle w:val="Default"/>
        <w:spacing w:line="360" w:lineRule="auto"/>
        <w:ind w:firstLine="851"/>
        <w:jc w:val="both"/>
        <w:rPr>
          <w:rFonts w:ascii="Arial" w:hAnsi="Arial" w:cs="Arial"/>
          <w:sz w:val="18"/>
          <w:szCs w:val="18"/>
        </w:rPr>
      </w:pPr>
    </w:p>
    <w:p w14:paraId="3A27A489" w14:textId="77777777" w:rsidR="00FE2BDF" w:rsidRPr="00BB2B86" w:rsidRDefault="00FE2BDF" w:rsidP="00FE2BDF">
      <w:pPr>
        <w:pStyle w:val="Default"/>
        <w:jc w:val="both"/>
        <w:rPr>
          <w:rFonts w:ascii="Arial" w:hAnsi="Arial" w:cs="Arial"/>
          <w:sz w:val="18"/>
          <w:szCs w:val="18"/>
        </w:rPr>
      </w:pPr>
    </w:p>
    <w:p w14:paraId="1DDFF17D" w14:textId="77777777" w:rsidR="00FE2BDF" w:rsidRPr="00BB2B86" w:rsidRDefault="00FE2BDF" w:rsidP="00FE2BDF">
      <w:pPr>
        <w:pStyle w:val="Default"/>
        <w:jc w:val="both"/>
        <w:rPr>
          <w:rFonts w:ascii="Arial" w:hAnsi="Arial" w:cs="Arial"/>
          <w:sz w:val="18"/>
          <w:szCs w:val="18"/>
        </w:rPr>
      </w:pPr>
    </w:p>
    <w:p w14:paraId="33401A75" w14:textId="77777777" w:rsidR="00FE2BDF" w:rsidRPr="00BB2B86" w:rsidRDefault="00FE2BDF" w:rsidP="00FE2BDF">
      <w:pPr>
        <w:pStyle w:val="Default"/>
        <w:jc w:val="both"/>
        <w:rPr>
          <w:rFonts w:ascii="Arial" w:hAnsi="Arial" w:cs="Arial"/>
          <w:sz w:val="18"/>
          <w:szCs w:val="18"/>
        </w:rPr>
      </w:pPr>
    </w:p>
    <w:p w14:paraId="3D43D05F" w14:textId="77777777" w:rsidR="00FE2BDF" w:rsidRPr="00BB2B86" w:rsidRDefault="00FE2BDF" w:rsidP="00FE2BDF">
      <w:pPr>
        <w:pStyle w:val="Default"/>
        <w:jc w:val="both"/>
        <w:rPr>
          <w:rFonts w:ascii="Arial" w:hAnsi="Arial" w:cs="Arial"/>
          <w:sz w:val="18"/>
          <w:szCs w:val="18"/>
        </w:rPr>
      </w:pPr>
    </w:p>
    <w:p w14:paraId="6D9DAC7E" w14:textId="77777777" w:rsidR="00FE2BDF" w:rsidRPr="00BB2B86" w:rsidRDefault="00FE2BDF" w:rsidP="00FE2BDF">
      <w:pPr>
        <w:pStyle w:val="Default"/>
        <w:jc w:val="both"/>
        <w:rPr>
          <w:rFonts w:ascii="Arial" w:hAnsi="Arial" w:cs="Arial"/>
          <w:sz w:val="18"/>
          <w:szCs w:val="18"/>
        </w:rPr>
      </w:pPr>
    </w:p>
    <w:p w14:paraId="54EF51C3" w14:textId="77777777" w:rsidR="00FE2BDF" w:rsidRPr="00BB2B86" w:rsidRDefault="00FE2BDF" w:rsidP="00FE2BDF">
      <w:pPr>
        <w:pStyle w:val="Default"/>
        <w:jc w:val="both"/>
        <w:rPr>
          <w:rFonts w:ascii="Arial" w:hAnsi="Arial" w:cs="Arial"/>
          <w:sz w:val="18"/>
          <w:szCs w:val="18"/>
        </w:rPr>
      </w:pPr>
    </w:p>
    <w:p w14:paraId="7C208692" w14:textId="77777777" w:rsidR="00FE2BDF" w:rsidRPr="00BB2B86" w:rsidRDefault="00FE2BDF" w:rsidP="00FE2BDF">
      <w:pPr>
        <w:pStyle w:val="Default"/>
        <w:jc w:val="both"/>
        <w:rPr>
          <w:rFonts w:ascii="Arial" w:hAnsi="Arial" w:cs="Arial"/>
          <w:sz w:val="18"/>
          <w:szCs w:val="18"/>
        </w:rPr>
      </w:pPr>
    </w:p>
    <w:p w14:paraId="06D77BFD" w14:textId="77777777" w:rsidR="00FE2BDF" w:rsidRPr="00BB2B86" w:rsidRDefault="00FE2BDF" w:rsidP="00FE2BDF">
      <w:pPr>
        <w:pStyle w:val="Default"/>
        <w:jc w:val="both"/>
        <w:rPr>
          <w:rFonts w:ascii="Arial" w:hAnsi="Arial" w:cs="Arial"/>
          <w:sz w:val="18"/>
          <w:szCs w:val="18"/>
        </w:rPr>
      </w:pPr>
    </w:p>
    <w:p w14:paraId="13BC5096" w14:textId="77777777" w:rsidR="00FE2BDF" w:rsidRPr="00BB2B86" w:rsidRDefault="00FE2BDF" w:rsidP="00FE2BDF">
      <w:pPr>
        <w:pStyle w:val="Default"/>
        <w:jc w:val="both"/>
        <w:rPr>
          <w:rFonts w:ascii="Arial" w:hAnsi="Arial" w:cs="Arial"/>
          <w:sz w:val="18"/>
          <w:szCs w:val="18"/>
        </w:rPr>
      </w:pPr>
    </w:p>
    <w:p w14:paraId="3A6C3C65" w14:textId="77777777" w:rsidR="00FE2BDF" w:rsidRPr="00BB2B86" w:rsidRDefault="00FE2BDF" w:rsidP="00FE2BDF">
      <w:pPr>
        <w:pStyle w:val="Default"/>
        <w:jc w:val="both"/>
        <w:rPr>
          <w:rFonts w:ascii="Arial" w:hAnsi="Arial" w:cs="Arial"/>
          <w:sz w:val="18"/>
          <w:szCs w:val="18"/>
        </w:rPr>
      </w:pPr>
    </w:p>
    <w:p w14:paraId="6555C77B" w14:textId="77777777" w:rsidR="00FE2BDF" w:rsidRPr="00BB2B86" w:rsidRDefault="00FE2BDF" w:rsidP="00FE2BDF">
      <w:pPr>
        <w:pStyle w:val="Default"/>
        <w:jc w:val="both"/>
        <w:rPr>
          <w:rFonts w:ascii="Arial" w:hAnsi="Arial" w:cs="Arial"/>
          <w:sz w:val="18"/>
          <w:szCs w:val="18"/>
        </w:rPr>
      </w:pPr>
    </w:p>
    <w:p w14:paraId="26D29CE4" w14:textId="77777777" w:rsidR="00FE2BDF" w:rsidRPr="00BB2B86" w:rsidRDefault="00FE2BDF" w:rsidP="00FE2BDF">
      <w:pPr>
        <w:pStyle w:val="Default"/>
        <w:jc w:val="both"/>
        <w:rPr>
          <w:rFonts w:ascii="Arial" w:hAnsi="Arial" w:cs="Arial"/>
          <w:sz w:val="18"/>
          <w:szCs w:val="18"/>
        </w:rPr>
      </w:pPr>
    </w:p>
    <w:p w14:paraId="78D99D2F" w14:textId="77777777" w:rsidR="00FE2BDF" w:rsidRPr="00BB2B86" w:rsidRDefault="00FE2BDF" w:rsidP="00FE2BDF">
      <w:pPr>
        <w:pStyle w:val="Default"/>
        <w:jc w:val="both"/>
        <w:rPr>
          <w:rFonts w:ascii="Arial" w:hAnsi="Arial" w:cs="Arial"/>
          <w:sz w:val="18"/>
          <w:szCs w:val="18"/>
        </w:rPr>
      </w:pPr>
    </w:p>
    <w:p w14:paraId="4F70036B" w14:textId="77777777" w:rsidR="00FE2BDF" w:rsidRPr="00BB2B86" w:rsidRDefault="00FE2BDF" w:rsidP="00FE2BDF">
      <w:pPr>
        <w:pStyle w:val="Default"/>
        <w:jc w:val="both"/>
        <w:rPr>
          <w:rFonts w:ascii="Arial" w:hAnsi="Arial" w:cs="Arial"/>
          <w:sz w:val="18"/>
          <w:szCs w:val="18"/>
        </w:rPr>
      </w:pPr>
    </w:p>
    <w:p w14:paraId="173FF6B7" w14:textId="77777777" w:rsidR="00FE2BDF" w:rsidRPr="00BB2B86" w:rsidRDefault="00FE2BDF" w:rsidP="00FE2BDF">
      <w:pPr>
        <w:pStyle w:val="Default"/>
        <w:jc w:val="both"/>
        <w:rPr>
          <w:rFonts w:ascii="Arial" w:hAnsi="Arial" w:cs="Arial"/>
          <w:sz w:val="18"/>
          <w:szCs w:val="18"/>
        </w:rPr>
      </w:pPr>
    </w:p>
    <w:p w14:paraId="0BE891F7" w14:textId="77777777" w:rsidR="00FE2BDF" w:rsidRPr="00BB2B86" w:rsidRDefault="00FE2BDF" w:rsidP="00FE2BDF">
      <w:pPr>
        <w:pStyle w:val="Default"/>
        <w:jc w:val="both"/>
        <w:rPr>
          <w:rFonts w:ascii="Arial" w:hAnsi="Arial" w:cs="Arial"/>
          <w:sz w:val="18"/>
          <w:szCs w:val="18"/>
        </w:rPr>
      </w:pPr>
    </w:p>
    <w:p w14:paraId="74346F25" w14:textId="77777777" w:rsidR="00FE2BDF" w:rsidRPr="00BB2B86" w:rsidRDefault="00FE2BDF" w:rsidP="00FE2BDF">
      <w:pPr>
        <w:pStyle w:val="Default"/>
        <w:jc w:val="both"/>
        <w:rPr>
          <w:rFonts w:ascii="Arial" w:hAnsi="Arial" w:cs="Arial"/>
          <w:sz w:val="18"/>
          <w:szCs w:val="18"/>
        </w:rPr>
      </w:pPr>
    </w:p>
    <w:p w14:paraId="1A98C40C" w14:textId="77777777" w:rsidR="00FE2BDF" w:rsidRPr="00BB2B86" w:rsidRDefault="00FE2BDF" w:rsidP="00FE2BDF">
      <w:pPr>
        <w:pStyle w:val="Default"/>
        <w:jc w:val="both"/>
        <w:rPr>
          <w:rFonts w:ascii="Arial" w:hAnsi="Arial" w:cs="Arial"/>
          <w:sz w:val="18"/>
          <w:szCs w:val="18"/>
        </w:rPr>
      </w:pPr>
    </w:p>
    <w:p w14:paraId="370020DB" w14:textId="77777777" w:rsidR="00641ED4" w:rsidRPr="00BB2B86" w:rsidRDefault="00641ED4"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p>
    <w:p w14:paraId="71A5BF85" w14:textId="26751539"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A Empresa realiza constantemente a revisão do Posicionamento Institucional, no intuito de fortalecer a construção de um ecossistema de valor e apresentar um propósito claro e que impacta o nosso ambiente.</w:t>
      </w:r>
    </w:p>
    <w:p w14:paraId="744644FD"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b/>
          <w:bCs/>
          <w:sz w:val="18"/>
          <w:szCs w:val="18"/>
        </w:rPr>
      </w:pPr>
      <w:r w:rsidRPr="00BB2B86">
        <w:rPr>
          <w:rFonts w:ascii="Arial" w:hAnsi="Arial" w:cs="Arial"/>
          <w:sz w:val="18"/>
          <w:szCs w:val="18"/>
        </w:rPr>
        <w:t xml:space="preserve">Foram revisados os atributos do posicionamento institucional da BBTS, com o objetivo de simplificar e ter uma atuação mais próxima dos funcionários, clientes e públicos de relacionamento. Dessa forma, a BBTS passa a ter como propósito: </w:t>
      </w:r>
      <w:r w:rsidRPr="00BB2B86">
        <w:rPr>
          <w:rFonts w:ascii="Arial" w:hAnsi="Arial" w:cs="Arial"/>
          <w:b/>
          <w:bCs/>
          <w:sz w:val="18"/>
          <w:szCs w:val="18"/>
        </w:rPr>
        <w:t>“Gerar valor e eficiência para nossos clientes por meio de soluções inteligentes”</w:t>
      </w:r>
    </w:p>
    <w:p w14:paraId="704A2BB2" w14:textId="0F22AEFE"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b/>
          <w:bCs/>
          <w:sz w:val="18"/>
          <w:szCs w:val="18"/>
        </w:rPr>
      </w:pPr>
      <w:r w:rsidRPr="00BB2B86">
        <w:rPr>
          <w:rFonts w:ascii="Arial" w:hAnsi="Arial" w:cs="Arial"/>
          <w:sz w:val="18"/>
          <w:szCs w:val="18"/>
        </w:rPr>
        <w:t xml:space="preserve">Alinhado à evolução do propósito, os valores foram otimizados, reforçando a identidade organizacional da Empresa. Assim, </w:t>
      </w:r>
      <w:r w:rsidR="001E48DE" w:rsidRPr="00BB2B86">
        <w:rPr>
          <w:rFonts w:ascii="Arial" w:hAnsi="Arial" w:cs="Arial"/>
          <w:sz w:val="18"/>
          <w:szCs w:val="18"/>
        </w:rPr>
        <w:t>a</w:t>
      </w:r>
      <w:r w:rsidRPr="00BB2B86">
        <w:rPr>
          <w:rFonts w:ascii="Arial" w:hAnsi="Arial" w:cs="Arial"/>
          <w:sz w:val="18"/>
          <w:szCs w:val="18"/>
        </w:rPr>
        <w:t xml:space="preserve"> BBTS passa a declarar quatro valores, que representam aquilo que a BBTS valoriza e que traduzem os princípios que pautam nossa atuação: </w:t>
      </w:r>
      <w:r w:rsidRPr="00BB2B86">
        <w:rPr>
          <w:rFonts w:ascii="Arial" w:hAnsi="Arial" w:cs="Arial"/>
          <w:b/>
          <w:bCs/>
          <w:sz w:val="18"/>
          <w:szCs w:val="18"/>
        </w:rPr>
        <w:t>Ética, Inovação, Senso de Dono e Foco no Cliente.</w:t>
      </w:r>
    </w:p>
    <w:p w14:paraId="5CC6F938" w14:textId="2E9590D1"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20"/>
          <w:szCs w:val="20"/>
        </w:rPr>
      </w:pPr>
      <w:r w:rsidRPr="00BB2B86">
        <w:rPr>
          <w:rFonts w:ascii="Arial" w:hAnsi="Arial" w:cs="Arial"/>
          <w:sz w:val="18"/>
          <w:szCs w:val="18"/>
        </w:rPr>
        <w:t>Nessa revisão, deixamos de declarar a Crença, a Visão e o Manifesto. A mudança vai em linha com o que tem sido proposto por empresas do mercado e reforça a essência do propósito, facilitando a comunicação da razão de existir da empresa e oferece</w:t>
      </w:r>
      <w:r w:rsidR="00AD33FD" w:rsidRPr="00BB2B86">
        <w:rPr>
          <w:rFonts w:ascii="Arial" w:hAnsi="Arial" w:cs="Arial"/>
          <w:sz w:val="18"/>
          <w:szCs w:val="18"/>
        </w:rPr>
        <w:t>ndo</w:t>
      </w:r>
      <w:r w:rsidRPr="00BB2B86">
        <w:rPr>
          <w:rFonts w:ascii="Arial" w:hAnsi="Arial" w:cs="Arial"/>
          <w:sz w:val="18"/>
          <w:szCs w:val="18"/>
        </w:rPr>
        <w:t xml:space="preserve"> direcionamento sobre onde ela pretende chegar</w:t>
      </w:r>
      <w:r w:rsidRPr="00BB2B86">
        <w:rPr>
          <w:rFonts w:ascii="Arial" w:hAnsi="Arial" w:cs="Arial"/>
          <w:sz w:val="20"/>
          <w:szCs w:val="20"/>
        </w:rPr>
        <w:t>.</w:t>
      </w:r>
    </w:p>
    <w:p w14:paraId="20BCE4D7" w14:textId="77777777" w:rsidR="00FE2BDF" w:rsidRPr="00BB2B86" w:rsidRDefault="00FE2BDF" w:rsidP="003643A8">
      <w:pPr>
        <w:pStyle w:val="Subttulo"/>
        <w:numPr>
          <w:ilvl w:val="0"/>
          <w:numId w:val="16"/>
        </w:numPr>
        <w:tabs>
          <w:tab w:val="clear" w:pos="567"/>
          <w:tab w:val="left" w:pos="284"/>
        </w:tabs>
        <w:spacing w:line="360" w:lineRule="auto"/>
        <w:ind w:left="0" w:hanging="11"/>
        <w:rPr>
          <w:b/>
          <w:caps w:val="0"/>
          <w:color w:val="002060"/>
          <w:spacing w:val="0"/>
          <w:sz w:val="20"/>
          <w:szCs w:val="20"/>
        </w:rPr>
      </w:pPr>
      <w:bookmarkStart w:id="4" w:name="_Toc133424804"/>
      <w:r w:rsidRPr="00BB2B86">
        <w:rPr>
          <w:b/>
          <w:caps w:val="0"/>
          <w:color w:val="002060"/>
          <w:spacing w:val="0"/>
          <w:sz w:val="20"/>
          <w:szCs w:val="20"/>
        </w:rPr>
        <w:lastRenderedPageBreak/>
        <w:t>Desempenho Econômico-Financeiro</w:t>
      </w:r>
      <w:bookmarkEnd w:id="4"/>
    </w:p>
    <w:p w14:paraId="6BC853FA" w14:textId="15D203C4"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lang w:val="pt-PT"/>
        </w:rPr>
      </w:pPr>
      <w:r w:rsidRPr="00BB2B86">
        <w:rPr>
          <w:rFonts w:ascii="Arial" w:hAnsi="Arial" w:cs="Arial"/>
          <w:sz w:val="18"/>
          <w:szCs w:val="18"/>
          <w:lang w:val="pt-PT"/>
        </w:rPr>
        <w:t>A BBTS superou o ano de 2021, que até então havia sido apurado o maior resultado, com registro de lucro no exercício de R$ 76,45 milhões, o que representa aumento de 19,4% em relação a 2021 (lucro de R$ 64,02 milhões). A repetição do atingimento do resultado histórico ocorreu principalmente pelo esforço na manutenção de receita via renovação dos contratos existentes, novos negócios estabelecidos e na gestão dos gastos corporativos, com o engajamento de equipes multidisciplinares, no intuito da obtenção de melhores práticas nesta gestão de recursos.</w:t>
      </w:r>
    </w:p>
    <w:p w14:paraId="6AD9D24E" w14:textId="77777777" w:rsidR="00FE2BDF" w:rsidRPr="00BB2B86" w:rsidRDefault="00FE2BDF" w:rsidP="00FE2BDF">
      <w:pPr>
        <w:tabs>
          <w:tab w:val="left" w:pos="993"/>
        </w:tabs>
        <w:ind w:right="23"/>
        <w:contextualSpacing/>
        <w:jc w:val="both"/>
        <w:rPr>
          <w:rFonts w:ascii="Arial" w:hAnsi="Arial" w:cs="Arial"/>
          <w:b/>
          <w:color w:val="002060"/>
          <w:sz w:val="18"/>
          <w:szCs w:val="18"/>
          <w:lang w:val="pt-PT"/>
        </w:rPr>
      </w:pPr>
      <w:r w:rsidRPr="00BB2B86">
        <w:rPr>
          <w:rFonts w:ascii="Arial" w:hAnsi="Arial" w:cs="Arial"/>
          <w:b/>
          <w:color w:val="002060"/>
          <w:sz w:val="18"/>
          <w:szCs w:val="18"/>
          <w:lang w:val="pt-PT"/>
        </w:rPr>
        <w:t>Geração consistente e sustentável de resultados e caixa</w:t>
      </w:r>
    </w:p>
    <w:p w14:paraId="7BCB859B"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lang w:val="pt-PT"/>
        </w:rPr>
      </w:pPr>
      <w:r w:rsidRPr="00BB2B86">
        <w:rPr>
          <w:rFonts w:ascii="Arial" w:hAnsi="Arial" w:cs="Arial"/>
          <w:sz w:val="18"/>
          <w:szCs w:val="18"/>
          <w:lang w:val="pt-PT"/>
        </w:rPr>
        <w:t xml:space="preserve">O faturamento bruto da Empresa foi de R$ 1,336 bilhão, aumento de 19,4% em relação a 2021 (R$ 1,119 bilhão), devido à relização de novos negócios, à manutenção dos níveis de receita nos contratos de manutenção de equipamentos, periféricos e sistemas de segurança nas agências do BB, ao aumento de produtividade do contrato de Fábrica de </w:t>
      </w:r>
      <w:r w:rsidRPr="00BB2B86">
        <w:rPr>
          <w:rFonts w:ascii="Arial" w:hAnsi="Arial" w:cs="Arial"/>
          <w:i/>
          <w:iCs/>
          <w:sz w:val="18"/>
          <w:szCs w:val="18"/>
          <w:lang w:val="pt-PT"/>
        </w:rPr>
        <w:t>Software</w:t>
      </w:r>
      <w:r w:rsidRPr="00BB2B86">
        <w:rPr>
          <w:rFonts w:ascii="Arial" w:hAnsi="Arial" w:cs="Arial"/>
          <w:sz w:val="18"/>
          <w:szCs w:val="18"/>
          <w:lang w:val="pt-PT"/>
        </w:rPr>
        <w:t xml:space="preserve"> e à retomada do patamar de faturamento anterior à pandemia nos contratos de </w:t>
      </w:r>
      <w:r w:rsidRPr="00BB2B86">
        <w:rPr>
          <w:rFonts w:ascii="Arial" w:hAnsi="Arial" w:cs="Arial"/>
          <w:i/>
          <w:iCs/>
          <w:sz w:val="18"/>
          <w:szCs w:val="18"/>
          <w:lang w:val="pt-PT"/>
        </w:rPr>
        <w:t xml:space="preserve">Contact Center </w:t>
      </w:r>
      <w:r w:rsidRPr="00BB2B86">
        <w:rPr>
          <w:rFonts w:ascii="Arial" w:hAnsi="Arial" w:cs="Arial"/>
          <w:sz w:val="18"/>
          <w:szCs w:val="18"/>
          <w:lang w:val="pt-PT"/>
        </w:rPr>
        <w:t>e de Cobrança Extrajudicial.</w:t>
      </w:r>
    </w:p>
    <w:p w14:paraId="07AE093C" w14:textId="098DDBF9"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lang w:val="pt-PT"/>
        </w:rPr>
      </w:pPr>
      <w:r w:rsidRPr="00BB2B86">
        <w:rPr>
          <w:rFonts w:ascii="Arial" w:hAnsi="Arial" w:cs="Arial"/>
          <w:sz w:val="18"/>
          <w:szCs w:val="18"/>
          <w:lang w:val="pt-PT"/>
        </w:rPr>
        <w:t xml:space="preserve">Os investimentos atingiram R$ </w:t>
      </w:r>
      <w:r w:rsidR="00C63A13" w:rsidRPr="00BB2B86">
        <w:rPr>
          <w:rFonts w:ascii="Arial" w:hAnsi="Arial" w:cs="Arial"/>
          <w:sz w:val="18"/>
          <w:szCs w:val="18"/>
          <w:lang w:val="pt-PT"/>
        </w:rPr>
        <w:t>34,3</w:t>
      </w:r>
      <w:r w:rsidRPr="00BB2B86">
        <w:rPr>
          <w:rFonts w:ascii="Arial" w:hAnsi="Arial" w:cs="Arial"/>
          <w:sz w:val="18"/>
          <w:szCs w:val="18"/>
          <w:lang w:val="pt-PT"/>
        </w:rPr>
        <w:t xml:space="preserve"> milhões, destacam-se os realizados para aquisições de equipamentos necessários à ampliação do atendimento nos serviços de segurança física, segurança eletrônica nas agências do BB e para fornecimento dos equipamentos de TI (</w:t>
      </w:r>
      <w:r w:rsidRPr="00BB2B86">
        <w:rPr>
          <w:rFonts w:ascii="Arial" w:hAnsi="Arial" w:cs="Arial"/>
          <w:i/>
          <w:iCs/>
          <w:sz w:val="18"/>
          <w:szCs w:val="18"/>
          <w:lang w:val="pt-PT"/>
        </w:rPr>
        <w:t>gateways</w:t>
      </w:r>
      <w:r w:rsidRPr="00BB2B86">
        <w:rPr>
          <w:rFonts w:ascii="Arial" w:hAnsi="Arial" w:cs="Arial"/>
          <w:sz w:val="18"/>
          <w:szCs w:val="18"/>
          <w:lang w:val="pt-PT"/>
        </w:rPr>
        <w:t xml:space="preserve"> e complementos) para fomento do serviço </w:t>
      </w:r>
      <w:r w:rsidRPr="00BB2B86">
        <w:rPr>
          <w:rFonts w:ascii="Arial" w:hAnsi="Arial" w:cs="Arial"/>
          <w:i/>
          <w:iCs/>
          <w:sz w:val="18"/>
          <w:szCs w:val="18"/>
          <w:lang w:val="pt-PT"/>
        </w:rPr>
        <w:t>Outsourcing</w:t>
      </w:r>
      <w:r w:rsidRPr="00BB2B86">
        <w:rPr>
          <w:rFonts w:ascii="Arial" w:hAnsi="Arial" w:cs="Arial"/>
          <w:sz w:val="18"/>
          <w:szCs w:val="18"/>
          <w:lang w:val="pt-PT"/>
        </w:rPr>
        <w:t xml:space="preserve"> de Telefonia e os executados para adequações da infraestrutura dos C</w:t>
      </w:r>
      <w:r w:rsidRPr="00BB2B86">
        <w:rPr>
          <w:rFonts w:ascii="Arial" w:hAnsi="Arial" w:cs="Arial"/>
          <w:i/>
          <w:iCs/>
          <w:sz w:val="18"/>
          <w:szCs w:val="18"/>
          <w:lang w:val="pt-PT"/>
        </w:rPr>
        <w:t>ontact Centers</w:t>
      </w:r>
      <w:r w:rsidRPr="00BB2B86">
        <w:rPr>
          <w:rFonts w:ascii="Arial" w:hAnsi="Arial" w:cs="Arial"/>
          <w:sz w:val="18"/>
          <w:szCs w:val="18"/>
          <w:lang w:val="pt-PT"/>
        </w:rPr>
        <w:t>.</w:t>
      </w:r>
    </w:p>
    <w:p w14:paraId="63F35F56" w14:textId="77777777" w:rsidR="00FE2BDF" w:rsidRPr="00BB2B86" w:rsidRDefault="00FE2BDF" w:rsidP="003643A8">
      <w:pPr>
        <w:pStyle w:val="Subttulo"/>
        <w:numPr>
          <w:ilvl w:val="0"/>
          <w:numId w:val="16"/>
        </w:numPr>
        <w:tabs>
          <w:tab w:val="clear" w:pos="567"/>
          <w:tab w:val="left" w:pos="284"/>
        </w:tabs>
        <w:spacing w:line="360" w:lineRule="auto"/>
        <w:ind w:left="0" w:hanging="11"/>
        <w:rPr>
          <w:b/>
          <w:caps w:val="0"/>
          <w:color w:val="002060"/>
          <w:spacing w:val="0"/>
          <w:sz w:val="20"/>
          <w:szCs w:val="20"/>
        </w:rPr>
      </w:pPr>
      <w:bookmarkStart w:id="5" w:name="_Toc133424805"/>
      <w:r w:rsidRPr="00BB2B86">
        <w:rPr>
          <w:b/>
          <w:caps w:val="0"/>
          <w:color w:val="002060"/>
          <w:spacing w:val="0"/>
          <w:sz w:val="20"/>
          <w:szCs w:val="20"/>
        </w:rPr>
        <w:t>Negócios</w:t>
      </w:r>
      <w:bookmarkEnd w:id="5"/>
    </w:p>
    <w:p w14:paraId="4E768E60"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color w:val="000000" w:themeColor="text1"/>
          <w:sz w:val="18"/>
          <w:szCs w:val="18"/>
          <w:lang w:val="pt-PT"/>
        </w:rPr>
        <w:t>O portfólio da BB Tecnologia e Serviços abrange uma grande diversidade de soluções e ampla capacidade de atendimento. Estruturalmente, as frentes de negócios foram ampliadas, a fim de garantir os melhores resultados operacionais, bem como alavancar a celeridade na estruturação de novas oportunidade de negócio.</w:t>
      </w:r>
    </w:p>
    <w:p w14:paraId="16308201"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color w:val="000000" w:themeColor="text1"/>
          <w:sz w:val="18"/>
          <w:szCs w:val="18"/>
          <w:lang w:val="pt-PT"/>
        </w:rPr>
        <w:t xml:space="preserve">Como destaque e atualizações, ressaltamos a nova linha de negócio inserida no portfólio da BBTS - Correspondente Bancário – Gestor de rede dos correspondentes BB, encerramento da linha de negócio de </w:t>
      </w:r>
      <w:r w:rsidRPr="00BB2B86">
        <w:rPr>
          <w:rFonts w:ascii="Arial" w:hAnsi="Arial" w:cs="Arial"/>
          <w:i/>
          <w:iCs/>
          <w:color w:val="000000" w:themeColor="text1"/>
          <w:sz w:val="18"/>
          <w:szCs w:val="18"/>
          <w:lang w:val="pt-PT"/>
        </w:rPr>
        <w:t>Hosting/Colocation</w:t>
      </w:r>
      <w:r w:rsidRPr="00BB2B86">
        <w:rPr>
          <w:rFonts w:ascii="Arial" w:hAnsi="Arial" w:cs="Arial"/>
          <w:color w:val="000000" w:themeColor="text1"/>
          <w:sz w:val="18"/>
          <w:szCs w:val="18"/>
          <w:lang w:val="pt-PT"/>
        </w:rPr>
        <w:t xml:space="preserve"> e a reavaliação da plataforma PRDI para consumo interno nas operações de teleatendimento ativo.</w:t>
      </w:r>
    </w:p>
    <w:p w14:paraId="12D5BCFE" w14:textId="6497054C" w:rsidR="00FE2BDF" w:rsidRPr="00BB2B86" w:rsidRDefault="00FE2BDF" w:rsidP="00FE2BDF">
      <w:pPr>
        <w:contextualSpacing/>
        <w:jc w:val="center"/>
        <w:rPr>
          <w:rFonts w:ascii="Arial" w:hAnsi="Arial" w:cs="Arial"/>
          <w:color w:val="FF0000"/>
          <w:sz w:val="20"/>
          <w:szCs w:val="20"/>
          <w:lang w:val="pt-PT"/>
        </w:rPr>
      </w:pPr>
      <w:r w:rsidRPr="00BB2B86">
        <w:rPr>
          <w:rFonts w:ascii="Arial" w:hAnsi="Arial" w:cs="Arial"/>
          <w:noProof/>
          <w:color w:val="4472C4" w:themeColor="accent1"/>
          <w:sz w:val="20"/>
          <w:szCs w:val="20"/>
          <w:lang w:val="pt-PT"/>
        </w:rPr>
        <w:drawing>
          <wp:anchor distT="0" distB="0" distL="114300" distR="114300" simplePos="0" relativeHeight="251658244" behindDoc="0" locked="0" layoutInCell="1" allowOverlap="1" wp14:anchorId="312EE6A8" wp14:editId="716E218A">
            <wp:simplePos x="0" y="0"/>
            <wp:positionH relativeFrom="column">
              <wp:posOffset>154305</wp:posOffset>
            </wp:positionH>
            <wp:positionV relativeFrom="paragraph">
              <wp:posOffset>0</wp:posOffset>
            </wp:positionV>
            <wp:extent cx="5090160" cy="2514600"/>
            <wp:effectExtent l="0" t="0" r="0" b="0"/>
            <wp:wrapSquare wrapText="bothSides"/>
            <wp:docPr id="16" name="Imagem 16"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Interface gráfica do usuário, Texto&#10;&#10;Descrição gerada automaticamente com confiança méd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016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024F5" w14:textId="77777777" w:rsidR="00FE2BDF" w:rsidRPr="00BB2B86" w:rsidRDefault="00FE2BDF" w:rsidP="003643A8">
      <w:pPr>
        <w:pStyle w:val="Subttulo"/>
        <w:numPr>
          <w:ilvl w:val="0"/>
          <w:numId w:val="16"/>
        </w:numPr>
        <w:tabs>
          <w:tab w:val="clear" w:pos="567"/>
          <w:tab w:val="left" w:pos="284"/>
        </w:tabs>
        <w:spacing w:line="360" w:lineRule="auto"/>
        <w:ind w:left="0" w:hanging="11"/>
        <w:rPr>
          <w:b/>
          <w:caps w:val="0"/>
          <w:color w:val="002060"/>
          <w:spacing w:val="0"/>
          <w:sz w:val="20"/>
          <w:szCs w:val="20"/>
        </w:rPr>
      </w:pPr>
      <w:bookmarkStart w:id="6" w:name="_Toc133424806"/>
      <w:r w:rsidRPr="00BB2B86">
        <w:rPr>
          <w:b/>
          <w:caps w:val="0"/>
          <w:color w:val="002060"/>
          <w:spacing w:val="0"/>
          <w:sz w:val="20"/>
          <w:szCs w:val="20"/>
        </w:rPr>
        <w:t>Gestão de Pessoas</w:t>
      </w:r>
      <w:bookmarkEnd w:id="6"/>
    </w:p>
    <w:p w14:paraId="2C58B9AF"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color w:val="000000" w:themeColor="text1"/>
          <w:sz w:val="18"/>
          <w:szCs w:val="18"/>
          <w:lang w:val="pt-PT"/>
        </w:rPr>
        <w:t xml:space="preserve">A Política de Gestão de Pessoas orienta a atuação da BBTS em relação aos empregados e aos contratados, nos termos da legislação, da regulamentação aplicável, dos documentos societários vigentes e das melhores práticas em gestão </w:t>
      </w:r>
      <w:r w:rsidRPr="00BB2B86">
        <w:rPr>
          <w:rFonts w:ascii="Arial" w:hAnsi="Arial" w:cs="Arial"/>
          <w:color w:val="000000" w:themeColor="text1"/>
          <w:sz w:val="18"/>
          <w:szCs w:val="18"/>
          <w:lang w:val="pt-PT"/>
        </w:rPr>
        <w:lastRenderedPageBreak/>
        <w:t>de pessoas. Tem por objetivo garantir profissionais capacitados, motivados e engajados para o alcance dos objetivos organizacionais e à manutenção do clima organizacional.</w:t>
      </w:r>
    </w:p>
    <w:p w14:paraId="1B457FE0"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color w:val="000000" w:themeColor="text1"/>
          <w:sz w:val="18"/>
          <w:szCs w:val="18"/>
          <w:lang w:val="pt-PT"/>
        </w:rPr>
        <w:t>A BBTS possui 3.034 empregados em seu quadro de pessoal, constituindo a força de trabalho em 2022, distribuídos conforme a tabela a seguir:</w:t>
      </w:r>
    </w:p>
    <w:p w14:paraId="54478047" w14:textId="77777777" w:rsidR="00FE2BDF" w:rsidRPr="00BB2B86" w:rsidRDefault="00FE2BDF" w:rsidP="00FE2BDF">
      <w:pPr>
        <w:tabs>
          <w:tab w:val="left" w:pos="993"/>
        </w:tabs>
        <w:ind w:right="23"/>
        <w:jc w:val="both"/>
        <w:rPr>
          <w:rFonts w:ascii="Arial" w:hAnsi="Arial" w:cs="Arial"/>
          <w:color w:val="FF0000"/>
          <w:sz w:val="20"/>
          <w:szCs w:val="20"/>
          <w:lang w:val="pt-PT"/>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6"/>
        <w:gridCol w:w="2530"/>
      </w:tblGrid>
      <w:tr w:rsidR="00FE2BDF" w:rsidRPr="00BB2B86" w14:paraId="64E1E164" w14:textId="77777777" w:rsidTr="00F6434C">
        <w:tc>
          <w:tcPr>
            <w:tcW w:w="5000" w:type="pct"/>
            <w:gridSpan w:val="2"/>
            <w:shd w:val="clear" w:color="auto" w:fill="D0CECE" w:themeFill="background2" w:themeFillShade="E6"/>
            <w:hideMark/>
          </w:tcPr>
          <w:p w14:paraId="5610FDB5" w14:textId="77777777" w:rsidR="00FE2BDF" w:rsidRPr="00BB2B86" w:rsidRDefault="00FE2BDF">
            <w:pPr>
              <w:jc w:val="center"/>
              <w:rPr>
                <w:rFonts w:ascii="Arial" w:hAnsi="Arial" w:cs="Arial"/>
                <w:b/>
                <w:sz w:val="16"/>
                <w:szCs w:val="16"/>
              </w:rPr>
            </w:pPr>
            <w:r w:rsidRPr="00BB2B86">
              <w:rPr>
                <w:rFonts w:ascii="Arial" w:hAnsi="Arial" w:cs="Arial"/>
                <w:b/>
                <w:sz w:val="16"/>
                <w:szCs w:val="16"/>
              </w:rPr>
              <w:t>Força de Trabalho por categoria – 2022</w:t>
            </w:r>
          </w:p>
        </w:tc>
      </w:tr>
      <w:tr w:rsidR="00FE2BDF" w:rsidRPr="00BB2B86" w14:paraId="76206552" w14:textId="77777777" w:rsidTr="00F6434C">
        <w:tc>
          <w:tcPr>
            <w:tcW w:w="3668" w:type="pct"/>
            <w:shd w:val="clear" w:color="auto" w:fill="E7E6E6" w:themeFill="background2"/>
            <w:hideMark/>
          </w:tcPr>
          <w:p w14:paraId="4890B4F6" w14:textId="77777777" w:rsidR="00FE2BDF" w:rsidRPr="00BB2B86" w:rsidRDefault="00FE2BDF">
            <w:pPr>
              <w:jc w:val="both"/>
              <w:rPr>
                <w:rFonts w:ascii="Arial" w:hAnsi="Arial" w:cs="Arial"/>
                <w:b/>
                <w:bCs/>
                <w:sz w:val="16"/>
                <w:szCs w:val="16"/>
              </w:rPr>
            </w:pPr>
            <w:r w:rsidRPr="00BB2B86">
              <w:rPr>
                <w:rFonts w:ascii="Arial" w:hAnsi="Arial" w:cs="Arial"/>
                <w:b/>
                <w:bCs/>
                <w:sz w:val="16"/>
                <w:szCs w:val="16"/>
              </w:rPr>
              <w:t>Tipo de vínculo</w:t>
            </w:r>
          </w:p>
        </w:tc>
        <w:tc>
          <w:tcPr>
            <w:tcW w:w="1332" w:type="pct"/>
            <w:shd w:val="clear" w:color="auto" w:fill="E7E6E6" w:themeFill="background2"/>
            <w:hideMark/>
          </w:tcPr>
          <w:p w14:paraId="727B0FF7" w14:textId="77777777" w:rsidR="00FE2BDF" w:rsidRPr="00BB2B86" w:rsidRDefault="00FE2BDF">
            <w:pPr>
              <w:jc w:val="center"/>
              <w:rPr>
                <w:rFonts w:ascii="Arial" w:hAnsi="Arial" w:cs="Arial"/>
                <w:b/>
                <w:bCs/>
                <w:sz w:val="16"/>
                <w:szCs w:val="16"/>
              </w:rPr>
            </w:pPr>
            <w:r w:rsidRPr="00BB2B86">
              <w:rPr>
                <w:rFonts w:ascii="Arial" w:hAnsi="Arial" w:cs="Arial"/>
                <w:b/>
                <w:bCs/>
                <w:sz w:val="16"/>
                <w:szCs w:val="16"/>
              </w:rPr>
              <w:t>Quantidade</w:t>
            </w:r>
          </w:p>
        </w:tc>
      </w:tr>
      <w:tr w:rsidR="00FE2BDF" w:rsidRPr="00BB2B86" w14:paraId="35AC867D" w14:textId="77777777" w:rsidTr="00F6434C">
        <w:tc>
          <w:tcPr>
            <w:tcW w:w="3668" w:type="pct"/>
            <w:hideMark/>
          </w:tcPr>
          <w:p w14:paraId="53DBFEE3" w14:textId="77777777" w:rsidR="00FE2BDF" w:rsidRPr="00BB2B86" w:rsidRDefault="00FE2BDF">
            <w:pPr>
              <w:jc w:val="both"/>
              <w:rPr>
                <w:rFonts w:ascii="Arial" w:hAnsi="Arial" w:cs="Arial"/>
                <w:sz w:val="16"/>
                <w:szCs w:val="16"/>
              </w:rPr>
            </w:pPr>
            <w:r w:rsidRPr="00BB2B86">
              <w:rPr>
                <w:rFonts w:ascii="Arial" w:hAnsi="Arial" w:cs="Arial"/>
                <w:sz w:val="16"/>
                <w:szCs w:val="16"/>
              </w:rPr>
              <w:t>Empregados concursados</w:t>
            </w:r>
          </w:p>
        </w:tc>
        <w:tc>
          <w:tcPr>
            <w:tcW w:w="1332" w:type="pct"/>
            <w:hideMark/>
          </w:tcPr>
          <w:p w14:paraId="39CE2D4C" w14:textId="77777777" w:rsidR="00FE2BDF" w:rsidRPr="00BB2B86" w:rsidRDefault="00FE2BDF">
            <w:pPr>
              <w:jc w:val="center"/>
              <w:rPr>
                <w:rFonts w:ascii="Arial" w:hAnsi="Arial" w:cs="Arial"/>
                <w:sz w:val="16"/>
                <w:szCs w:val="16"/>
              </w:rPr>
            </w:pPr>
            <w:r w:rsidRPr="00BB2B86">
              <w:rPr>
                <w:rFonts w:ascii="Arial" w:hAnsi="Arial" w:cs="Arial"/>
                <w:sz w:val="16"/>
                <w:szCs w:val="16"/>
              </w:rPr>
              <w:t>2.663</w:t>
            </w:r>
          </w:p>
        </w:tc>
      </w:tr>
      <w:tr w:rsidR="00FE2BDF" w:rsidRPr="00BB2B86" w14:paraId="5E6048A8" w14:textId="77777777" w:rsidTr="00F6434C">
        <w:tc>
          <w:tcPr>
            <w:tcW w:w="3668" w:type="pct"/>
            <w:hideMark/>
          </w:tcPr>
          <w:p w14:paraId="36B046FF" w14:textId="77777777" w:rsidR="00FE2BDF" w:rsidRPr="00BB2B86" w:rsidRDefault="00FE2BDF">
            <w:pPr>
              <w:jc w:val="both"/>
              <w:rPr>
                <w:rFonts w:ascii="Arial" w:hAnsi="Arial" w:cs="Arial"/>
                <w:sz w:val="16"/>
                <w:szCs w:val="16"/>
              </w:rPr>
            </w:pPr>
            <w:r w:rsidRPr="00BB2B86">
              <w:rPr>
                <w:rFonts w:ascii="Arial" w:hAnsi="Arial" w:cs="Arial"/>
                <w:sz w:val="16"/>
                <w:szCs w:val="16"/>
              </w:rPr>
              <w:t>Empregados celetistas</w:t>
            </w:r>
          </w:p>
        </w:tc>
        <w:tc>
          <w:tcPr>
            <w:tcW w:w="1332" w:type="pct"/>
            <w:hideMark/>
          </w:tcPr>
          <w:p w14:paraId="23A07975" w14:textId="77777777" w:rsidR="00FE2BDF" w:rsidRPr="00BB2B86" w:rsidRDefault="00FE2BDF">
            <w:pPr>
              <w:jc w:val="center"/>
              <w:rPr>
                <w:rFonts w:ascii="Arial" w:hAnsi="Arial" w:cs="Arial"/>
                <w:sz w:val="16"/>
                <w:szCs w:val="16"/>
              </w:rPr>
            </w:pPr>
            <w:r w:rsidRPr="00BB2B86">
              <w:rPr>
                <w:rFonts w:ascii="Arial" w:hAnsi="Arial" w:cs="Arial"/>
                <w:sz w:val="16"/>
                <w:szCs w:val="16"/>
              </w:rPr>
              <w:t>181</w:t>
            </w:r>
          </w:p>
        </w:tc>
      </w:tr>
      <w:tr w:rsidR="00FE2BDF" w:rsidRPr="00BB2B86" w14:paraId="09664895" w14:textId="77777777" w:rsidTr="00F6434C">
        <w:tc>
          <w:tcPr>
            <w:tcW w:w="3668" w:type="pct"/>
            <w:hideMark/>
          </w:tcPr>
          <w:p w14:paraId="2ED035FD" w14:textId="77777777" w:rsidR="00FE2BDF" w:rsidRPr="00BB2B86" w:rsidRDefault="00FE2BDF">
            <w:pPr>
              <w:jc w:val="both"/>
              <w:rPr>
                <w:rFonts w:ascii="Arial" w:hAnsi="Arial" w:cs="Arial"/>
                <w:sz w:val="16"/>
                <w:szCs w:val="16"/>
              </w:rPr>
            </w:pPr>
            <w:r w:rsidRPr="00BB2B86">
              <w:rPr>
                <w:rFonts w:ascii="Arial" w:hAnsi="Arial" w:cs="Arial"/>
                <w:sz w:val="16"/>
                <w:szCs w:val="16"/>
              </w:rPr>
              <w:t>Temporários</w:t>
            </w:r>
          </w:p>
        </w:tc>
        <w:tc>
          <w:tcPr>
            <w:tcW w:w="1332" w:type="pct"/>
            <w:hideMark/>
          </w:tcPr>
          <w:p w14:paraId="04B40667" w14:textId="77777777" w:rsidR="00FE2BDF" w:rsidRPr="00BB2B86" w:rsidRDefault="00FE2BDF">
            <w:pPr>
              <w:jc w:val="center"/>
              <w:rPr>
                <w:rFonts w:ascii="Arial" w:hAnsi="Arial" w:cs="Arial"/>
                <w:sz w:val="16"/>
                <w:szCs w:val="16"/>
              </w:rPr>
            </w:pPr>
            <w:r w:rsidRPr="00BB2B86">
              <w:rPr>
                <w:rFonts w:ascii="Arial" w:hAnsi="Arial" w:cs="Arial"/>
                <w:sz w:val="16"/>
                <w:szCs w:val="16"/>
              </w:rPr>
              <w:t>93</w:t>
            </w:r>
          </w:p>
        </w:tc>
      </w:tr>
      <w:tr w:rsidR="00FE2BDF" w:rsidRPr="00BB2B86" w14:paraId="6F07F190" w14:textId="77777777" w:rsidTr="00F6434C">
        <w:tc>
          <w:tcPr>
            <w:tcW w:w="3668" w:type="pct"/>
            <w:hideMark/>
          </w:tcPr>
          <w:p w14:paraId="33FB2138" w14:textId="77777777" w:rsidR="00FE2BDF" w:rsidRPr="00BB2B86" w:rsidRDefault="00FE2BDF">
            <w:pPr>
              <w:jc w:val="both"/>
              <w:rPr>
                <w:rFonts w:ascii="Arial" w:hAnsi="Arial" w:cs="Arial"/>
                <w:sz w:val="16"/>
                <w:szCs w:val="16"/>
              </w:rPr>
            </w:pPr>
            <w:r w:rsidRPr="00BB2B86">
              <w:rPr>
                <w:rFonts w:ascii="Arial" w:hAnsi="Arial" w:cs="Arial"/>
                <w:sz w:val="16"/>
                <w:szCs w:val="16"/>
              </w:rPr>
              <w:t>Cedidos BB</w:t>
            </w:r>
          </w:p>
        </w:tc>
        <w:tc>
          <w:tcPr>
            <w:tcW w:w="1332" w:type="pct"/>
            <w:hideMark/>
          </w:tcPr>
          <w:p w14:paraId="443637D0" w14:textId="77777777" w:rsidR="00FE2BDF" w:rsidRPr="00BB2B86" w:rsidRDefault="00FE2BDF">
            <w:pPr>
              <w:jc w:val="center"/>
              <w:rPr>
                <w:rFonts w:ascii="Arial" w:hAnsi="Arial" w:cs="Arial"/>
                <w:sz w:val="16"/>
                <w:szCs w:val="16"/>
              </w:rPr>
            </w:pPr>
            <w:r w:rsidRPr="00BB2B86">
              <w:rPr>
                <w:rFonts w:ascii="Arial" w:hAnsi="Arial" w:cs="Arial"/>
                <w:sz w:val="16"/>
                <w:szCs w:val="16"/>
              </w:rPr>
              <w:t>30</w:t>
            </w:r>
          </w:p>
        </w:tc>
      </w:tr>
      <w:tr w:rsidR="00FE2BDF" w:rsidRPr="00BB2B86" w14:paraId="5D84AD76" w14:textId="77777777" w:rsidTr="00F6434C">
        <w:tc>
          <w:tcPr>
            <w:tcW w:w="3668" w:type="pct"/>
            <w:hideMark/>
          </w:tcPr>
          <w:p w14:paraId="1ECB1AB3" w14:textId="77777777" w:rsidR="00FE2BDF" w:rsidRPr="00BB2B86" w:rsidRDefault="00FE2BDF">
            <w:pPr>
              <w:jc w:val="both"/>
              <w:rPr>
                <w:rFonts w:ascii="Arial" w:hAnsi="Arial" w:cs="Arial"/>
                <w:sz w:val="16"/>
                <w:szCs w:val="16"/>
              </w:rPr>
            </w:pPr>
            <w:r w:rsidRPr="00BB2B86">
              <w:rPr>
                <w:rFonts w:ascii="Arial" w:hAnsi="Arial" w:cs="Arial"/>
                <w:sz w:val="16"/>
                <w:szCs w:val="16"/>
              </w:rPr>
              <w:t xml:space="preserve">Funcionários </w:t>
            </w:r>
            <w:proofErr w:type="spellStart"/>
            <w:r w:rsidRPr="00BB2B86">
              <w:rPr>
                <w:rFonts w:ascii="Arial" w:hAnsi="Arial" w:cs="Arial"/>
                <w:sz w:val="16"/>
                <w:szCs w:val="16"/>
              </w:rPr>
              <w:t>CCLPs</w:t>
            </w:r>
            <w:proofErr w:type="spellEnd"/>
            <w:r w:rsidRPr="00BB2B86">
              <w:rPr>
                <w:rFonts w:ascii="Arial" w:hAnsi="Arial" w:cs="Arial"/>
                <w:sz w:val="16"/>
                <w:szCs w:val="16"/>
              </w:rPr>
              <w:t xml:space="preserve"> - Cargo em Comissão de Livre Provimento</w:t>
            </w:r>
          </w:p>
        </w:tc>
        <w:tc>
          <w:tcPr>
            <w:tcW w:w="1332" w:type="pct"/>
            <w:hideMark/>
          </w:tcPr>
          <w:p w14:paraId="70CC0264" w14:textId="77777777" w:rsidR="00FE2BDF" w:rsidRPr="00BB2B86" w:rsidRDefault="00FE2BDF">
            <w:pPr>
              <w:jc w:val="center"/>
              <w:rPr>
                <w:rFonts w:ascii="Arial" w:hAnsi="Arial" w:cs="Arial"/>
                <w:sz w:val="16"/>
                <w:szCs w:val="16"/>
              </w:rPr>
            </w:pPr>
            <w:r w:rsidRPr="00BB2B86">
              <w:rPr>
                <w:rFonts w:ascii="Arial" w:hAnsi="Arial" w:cs="Arial"/>
                <w:sz w:val="16"/>
                <w:szCs w:val="16"/>
              </w:rPr>
              <w:t>15</w:t>
            </w:r>
          </w:p>
        </w:tc>
      </w:tr>
      <w:tr w:rsidR="00FE2BDF" w:rsidRPr="00BB2B86" w14:paraId="77F1F780" w14:textId="77777777" w:rsidTr="00F6434C">
        <w:tc>
          <w:tcPr>
            <w:tcW w:w="3668" w:type="pct"/>
            <w:shd w:val="clear" w:color="auto" w:fill="D9D9D9" w:themeFill="background1" w:themeFillShade="D9"/>
          </w:tcPr>
          <w:p w14:paraId="45FF80E0" w14:textId="77777777" w:rsidR="00FE2BDF" w:rsidRPr="00BB2B86" w:rsidRDefault="00FE2BDF">
            <w:pPr>
              <w:jc w:val="both"/>
              <w:rPr>
                <w:rFonts w:ascii="Arial" w:hAnsi="Arial" w:cs="Arial"/>
                <w:sz w:val="16"/>
                <w:szCs w:val="16"/>
              </w:rPr>
            </w:pPr>
          </w:p>
        </w:tc>
        <w:tc>
          <w:tcPr>
            <w:tcW w:w="1332" w:type="pct"/>
            <w:shd w:val="clear" w:color="auto" w:fill="D9D9D9" w:themeFill="background1" w:themeFillShade="D9"/>
            <w:hideMark/>
          </w:tcPr>
          <w:p w14:paraId="75FFF8A0" w14:textId="77777777" w:rsidR="00FE2BDF" w:rsidRPr="00BB2B86" w:rsidRDefault="00FE2BDF">
            <w:pPr>
              <w:jc w:val="center"/>
              <w:rPr>
                <w:rFonts w:ascii="Arial" w:hAnsi="Arial" w:cs="Arial"/>
                <w:b/>
                <w:sz w:val="16"/>
                <w:szCs w:val="16"/>
              </w:rPr>
            </w:pPr>
            <w:r w:rsidRPr="00BB2B86">
              <w:rPr>
                <w:rFonts w:ascii="Arial" w:hAnsi="Arial" w:cs="Arial"/>
                <w:b/>
                <w:sz w:val="16"/>
                <w:szCs w:val="16"/>
              </w:rPr>
              <w:t>2.982</w:t>
            </w:r>
          </w:p>
        </w:tc>
      </w:tr>
      <w:tr w:rsidR="00FE2BDF" w:rsidRPr="00BB2B86" w14:paraId="2906586A" w14:textId="77777777" w:rsidTr="00F6434C">
        <w:trPr>
          <w:trHeight w:val="150"/>
        </w:trPr>
        <w:tc>
          <w:tcPr>
            <w:tcW w:w="3668" w:type="pct"/>
            <w:hideMark/>
          </w:tcPr>
          <w:p w14:paraId="18B0E090" w14:textId="77777777" w:rsidR="00FE2BDF" w:rsidRPr="00BB2B86" w:rsidRDefault="00FE2BDF">
            <w:pPr>
              <w:jc w:val="both"/>
              <w:rPr>
                <w:rFonts w:ascii="Arial" w:hAnsi="Arial" w:cs="Arial"/>
                <w:sz w:val="16"/>
                <w:szCs w:val="16"/>
              </w:rPr>
            </w:pPr>
            <w:r w:rsidRPr="00BB2B86">
              <w:rPr>
                <w:rFonts w:ascii="Arial" w:hAnsi="Arial" w:cs="Arial"/>
                <w:sz w:val="16"/>
                <w:szCs w:val="16"/>
              </w:rPr>
              <w:t>Jovem Aprendiz</w:t>
            </w:r>
          </w:p>
        </w:tc>
        <w:tc>
          <w:tcPr>
            <w:tcW w:w="1332" w:type="pct"/>
            <w:hideMark/>
          </w:tcPr>
          <w:p w14:paraId="54A3BFEA" w14:textId="77777777" w:rsidR="00FE2BDF" w:rsidRPr="00BB2B86" w:rsidRDefault="00FE2BDF">
            <w:pPr>
              <w:jc w:val="center"/>
              <w:rPr>
                <w:rFonts w:ascii="Arial" w:hAnsi="Arial" w:cs="Arial"/>
                <w:sz w:val="16"/>
                <w:szCs w:val="16"/>
              </w:rPr>
            </w:pPr>
            <w:r w:rsidRPr="00BB2B86">
              <w:rPr>
                <w:rFonts w:ascii="Arial" w:hAnsi="Arial" w:cs="Arial"/>
                <w:sz w:val="16"/>
                <w:szCs w:val="16"/>
              </w:rPr>
              <w:t>17</w:t>
            </w:r>
          </w:p>
        </w:tc>
      </w:tr>
      <w:tr w:rsidR="00FE2BDF" w:rsidRPr="00BB2B86" w14:paraId="37017594" w14:textId="77777777" w:rsidTr="00F6434C">
        <w:tc>
          <w:tcPr>
            <w:tcW w:w="3668" w:type="pct"/>
            <w:hideMark/>
          </w:tcPr>
          <w:p w14:paraId="737A9D44" w14:textId="77777777" w:rsidR="00FE2BDF" w:rsidRPr="00BB2B86" w:rsidRDefault="00FE2BDF">
            <w:pPr>
              <w:jc w:val="both"/>
              <w:rPr>
                <w:rFonts w:ascii="Arial" w:hAnsi="Arial" w:cs="Arial"/>
                <w:sz w:val="16"/>
                <w:szCs w:val="16"/>
              </w:rPr>
            </w:pPr>
            <w:r w:rsidRPr="00BB2B86">
              <w:rPr>
                <w:rFonts w:ascii="Arial" w:hAnsi="Arial" w:cs="Arial"/>
                <w:sz w:val="16"/>
                <w:szCs w:val="16"/>
              </w:rPr>
              <w:t>Estagiário</w:t>
            </w:r>
          </w:p>
        </w:tc>
        <w:tc>
          <w:tcPr>
            <w:tcW w:w="1332" w:type="pct"/>
            <w:hideMark/>
          </w:tcPr>
          <w:p w14:paraId="41F033D6" w14:textId="77777777" w:rsidR="00FE2BDF" w:rsidRPr="00BB2B86" w:rsidRDefault="00FE2BDF">
            <w:pPr>
              <w:jc w:val="center"/>
              <w:rPr>
                <w:rFonts w:ascii="Arial" w:hAnsi="Arial" w:cs="Arial"/>
                <w:sz w:val="16"/>
                <w:szCs w:val="16"/>
              </w:rPr>
            </w:pPr>
            <w:r w:rsidRPr="00BB2B86">
              <w:rPr>
                <w:rFonts w:ascii="Arial" w:hAnsi="Arial" w:cs="Arial"/>
                <w:sz w:val="16"/>
                <w:szCs w:val="16"/>
              </w:rPr>
              <w:t>35</w:t>
            </w:r>
          </w:p>
        </w:tc>
      </w:tr>
      <w:tr w:rsidR="00FE2BDF" w:rsidRPr="00BB2B86" w14:paraId="7B74689E" w14:textId="77777777" w:rsidTr="00F6434C">
        <w:tc>
          <w:tcPr>
            <w:tcW w:w="3668" w:type="pct"/>
            <w:shd w:val="clear" w:color="auto" w:fill="D9D9D9" w:themeFill="background1" w:themeFillShade="D9"/>
          </w:tcPr>
          <w:p w14:paraId="4E088AA1" w14:textId="77777777" w:rsidR="00FE2BDF" w:rsidRPr="00BB2B86" w:rsidRDefault="00FE2BDF">
            <w:pPr>
              <w:jc w:val="both"/>
              <w:rPr>
                <w:rFonts w:ascii="Arial" w:hAnsi="Arial" w:cs="Arial"/>
                <w:sz w:val="16"/>
                <w:szCs w:val="16"/>
              </w:rPr>
            </w:pPr>
          </w:p>
        </w:tc>
        <w:tc>
          <w:tcPr>
            <w:tcW w:w="1332" w:type="pct"/>
            <w:shd w:val="clear" w:color="auto" w:fill="D9D9D9" w:themeFill="background1" w:themeFillShade="D9"/>
            <w:hideMark/>
          </w:tcPr>
          <w:p w14:paraId="38BB107D" w14:textId="77777777" w:rsidR="00FE2BDF" w:rsidRPr="00BB2B86" w:rsidRDefault="00FE2BDF">
            <w:pPr>
              <w:jc w:val="center"/>
              <w:rPr>
                <w:rFonts w:ascii="Arial" w:hAnsi="Arial" w:cs="Arial"/>
                <w:b/>
                <w:sz w:val="16"/>
                <w:szCs w:val="16"/>
              </w:rPr>
            </w:pPr>
            <w:r w:rsidRPr="00BB2B86">
              <w:rPr>
                <w:rFonts w:ascii="Arial" w:hAnsi="Arial" w:cs="Arial"/>
                <w:b/>
                <w:sz w:val="16"/>
                <w:szCs w:val="16"/>
              </w:rPr>
              <w:t>52</w:t>
            </w:r>
          </w:p>
        </w:tc>
      </w:tr>
    </w:tbl>
    <w:p w14:paraId="3BDE741A" w14:textId="77777777" w:rsidR="00FE2BDF" w:rsidRPr="00BB2B86" w:rsidRDefault="00FE2BDF" w:rsidP="00FE2BDF">
      <w:pPr>
        <w:tabs>
          <w:tab w:val="left" w:pos="993"/>
        </w:tabs>
        <w:ind w:right="23"/>
        <w:contextualSpacing/>
        <w:jc w:val="both"/>
        <w:rPr>
          <w:rFonts w:ascii="Arial" w:hAnsi="Arial" w:cs="Arial"/>
          <w:color w:val="000000" w:themeColor="text1"/>
          <w:sz w:val="20"/>
          <w:szCs w:val="20"/>
          <w:lang w:val="pt-PT" w:eastAsia="en-US"/>
        </w:rPr>
      </w:pPr>
    </w:p>
    <w:p w14:paraId="6018E947"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color w:val="000000" w:themeColor="text1"/>
          <w:sz w:val="18"/>
          <w:szCs w:val="18"/>
          <w:lang w:val="pt-PT"/>
        </w:rPr>
        <w:t>Temas como gestão de carreira, desenvolvimento e reconhecimento, bem como a saúde e o bem-estar dos empregados continuaram sendo tratados como prioridade. Foram realizadas diversas ações de fortalecimento da cultura, ascensão, satisfação, retenção, preparação e encarreiramento, visando o desenvolvimento de líderes, bem como a valorização e o engajamento do corpo funcional.</w:t>
      </w:r>
    </w:p>
    <w:p w14:paraId="1FA3FD72" w14:textId="365E99CA"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sz w:val="18"/>
          <w:szCs w:val="18"/>
        </w:rPr>
        <w:t>Os</w:t>
      </w:r>
      <w:r w:rsidRPr="00BB2B86">
        <w:rPr>
          <w:rFonts w:ascii="Arial" w:hAnsi="Arial" w:cs="Arial"/>
          <w:color w:val="000000" w:themeColor="text1"/>
          <w:sz w:val="18"/>
          <w:szCs w:val="18"/>
          <w:lang w:val="pt-PT"/>
        </w:rPr>
        <w:t xml:space="preserve"> programas já existentes tiveram suas versões renovadas: Programa de Desenvolvimento de Gestores, Mentoria, Qualifica</w:t>
      </w:r>
      <w:r w:rsidR="00AC3F68" w:rsidRPr="00BB2B86">
        <w:rPr>
          <w:rFonts w:ascii="Arial" w:hAnsi="Arial" w:cs="Arial"/>
          <w:color w:val="000000" w:themeColor="text1"/>
          <w:sz w:val="18"/>
          <w:szCs w:val="18"/>
          <w:lang w:val="pt-PT"/>
        </w:rPr>
        <w:t xml:space="preserve"> e</w:t>
      </w:r>
      <w:r w:rsidRPr="00BB2B86">
        <w:rPr>
          <w:rFonts w:ascii="Arial" w:hAnsi="Arial" w:cs="Arial"/>
          <w:color w:val="000000" w:themeColor="text1"/>
          <w:sz w:val="18"/>
          <w:szCs w:val="18"/>
          <w:lang w:val="pt-PT"/>
        </w:rPr>
        <w:t xml:space="preserve"> Programa de Educação Continuada. Também foram implementados novos programas de desenvolvimento: Capacitação de Jovens (capacitação dos filhos dos empregados), Programas de Capacitação específicos para a linha de canais e backoffice (com o intuito de especialização dos funcionários que atuam na operação) e edição do Qualifica voltado aos técnicos da Rede. </w:t>
      </w:r>
    </w:p>
    <w:p w14:paraId="0FFB89D2"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color w:val="000000" w:themeColor="text1"/>
          <w:sz w:val="18"/>
          <w:szCs w:val="18"/>
          <w:lang w:val="pt-PT"/>
        </w:rPr>
        <w:t xml:space="preserve">A UniBBTS completou 9 anos de existência, com mais de 9 mil treinamentos cadastrados e mais de 150 mil horas de treinamentos. </w:t>
      </w:r>
    </w:p>
    <w:p w14:paraId="7E587699"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sz w:val="18"/>
          <w:szCs w:val="18"/>
        </w:rPr>
        <w:t>Para</w:t>
      </w:r>
      <w:r w:rsidRPr="00BB2B86">
        <w:rPr>
          <w:rFonts w:ascii="Arial" w:hAnsi="Arial" w:cs="Arial"/>
          <w:color w:val="000000" w:themeColor="text1"/>
          <w:sz w:val="18"/>
          <w:szCs w:val="18"/>
          <w:lang w:val="pt-PT"/>
        </w:rPr>
        <w:t xml:space="preserve"> estimular e contribuir com a qualidade de vidas dos empregados cumpriu-se um calendário de datas importantes relacionadas a saúde, fazendo toda a divulgação das campanhas de saúde mensalmente.</w:t>
      </w:r>
    </w:p>
    <w:p w14:paraId="592C6D70"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color w:val="000000" w:themeColor="text1"/>
          <w:sz w:val="18"/>
          <w:szCs w:val="18"/>
          <w:lang w:val="pt-PT"/>
        </w:rPr>
        <w:t>No intuito de intensificar a atuação dos empregados como protagonistas nas ações da Empresa, foram realizadas ações de reconhecimento dando visibilidade a seus empregados em datas comemorativas, como dia das mães, dia dos pais, dia da mulher, aniversário da empresa e festa de confraternização, por intermédio de matérias de destaque na intranet e de redes internas de divulgação.</w:t>
      </w:r>
    </w:p>
    <w:p w14:paraId="7FA74C10"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color w:val="000000" w:themeColor="text1"/>
          <w:sz w:val="18"/>
          <w:szCs w:val="18"/>
          <w:lang w:val="pt-PT"/>
        </w:rPr>
        <w:t xml:space="preserve">A </w:t>
      </w:r>
      <w:r w:rsidRPr="00BB2B86">
        <w:rPr>
          <w:rFonts w:ascii="Arial" w:hAnsi="Arial" w:cs="Arial"/>
          <w:sz w:val="18"/>
          <w:szCs w:val="18"/>
        </w:rPr>
        <w:t>fim</w:t>
      </w:r>
      <w:r w:rsidRPr="00BB2B86">
        <w:rPr>
          <w:rFonts w:ascii="Arial" w:hAnsi="Arial" w:cs="Arial"/>
          <w:color w:val="000000" w:themeColor="text1"/>
          <w:sz w:val="18"/>
          <w:szCs w:val="18"/>
          <w:lang w:val="pt-PT"/>
        </w:rPr>
        <w:t xml:space="preserve"> de proporcionar maior adaptação ao novo contexto de forma de trabalho, foi implementada a modalidade de teletrabalho no modelo híbrido, possibilitando aos funcionários de gerências cujas atividades sejam aderentes, trabalhar parte dos dias do mês em casa e parte nas dependências da empresa.</w:t>
      </w:r>
    </w:p>
    <w:p w14:paraId="2A31C5EC" w14:textId="2519D3D1"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color w:val="000000" w:themeColor="text1"/>
          <w:sz w:val="18"/>
          <w:szCs w:val="18"/>
          <w:lang w:val="pt-PT"/>
        </w:rPr>
        <w:t>O tema diversidade também foi abordado durante o ano, com a realização do Fórum de Diversidade e Inclusão, para conscientizar e promover assuntos relacionados à temática da diversidade e inclusão, por intermédio da divulgação de matérias com</w:t>
      </w:r>
      <w:r w:rsidR="0069706D" w:rsidRPr="00BB2B86">
        <w:rPr>
          <w:rFonts w:ascii="Arial" w:hAnsi="Arial" w:cs="Arial"/>
          <w:color w:val="000000" w:themeColor="text1"/>
          <w:sz w:val="18"/>
          <w:szCs w:val="18"/>
          <w:lang w:val="pt-PT"/>
        </w:rPr>
        <w:t>o</w:t>
      </w:r>
      <w:r w:rsidRPr="00BB2B86">
        <w:rPr>
          <w:rFonts w:ascii="Arial" w:hAnsi="Arial" w:cs="Arial"/>
          <w:color w:val="000000" w:themeColor="text1"/>
          <w:sz w:val="18"/>
          <w:szCs w:val="18"/>
          <w:lang w:val="pt-PT"/>
        </w:rPr>
        <w:t xml:space="preserve"> Racismo, Combate à Intolerância Religiosa, Letramento Racial, Combate à Discriminação no Ambiente de Trabalho e workshops internos. Foi concedido adiantamento, ao empregado PcD, de valor exclusivo para a </w:t>
      </w:r>
      <w:r w:rsidRPr="00BB2B86">
        <w:rPr>
          <w:rFonts w:ascii="Arial" w:hAnsi="Arial" w:cs="Arial"/>
          <w:sz w:val="18"/>
          <w:szCs w:val="18"/>
        </w:rPr>
        <w:t>compra</w:t>
      </w:r>
      <w:r w:rsidRPr="00BB2B86">
        <w:rPr>
          <w:rFonts w:ascii="Arial" w:hAnsi="Arial" w:cs="Arial"/>
          <w:color w:val="000000" w:themeColor="text1"/>
          <w:sz w:val="18"/>
          <w:szCs w:val="18"/>
          <w:lang w:val="pt-PT"/>
        </w:rPr>
        <w:t xml:space="preserve"> de órteses e próteses necessárias ao seu tratamento e para melhoria da qualidade de vida dentro e fora do trabalho.</w:t>
      </w:r>
    </w:p>
    <w:p w14:paraId="7DB1A871" w14:textId="77777777" w:rsidR="00FE2BDF" w:rsidRPr="00BB2B86" w:rsidRDefault="00FE2BDF" w:rsidP="003643A8">
      <w:pPr>
        <w:pStyle w:val="Subttulo"/>
        <w:numPr>
          <w:ilvl w:val="0"/>
          <w:numId w:val="16"/>
        </w:numPr>
        <w:tabs>
          <w:tab w:val="clear" w:pos="567"/>
          <w:tab w:val="left" w:pos="284"/>
        </w:tabs>
        <w:spacing w:line="360" w:lineRule="auto"/>
        <w:ind w:left="0" w:hanging="11"/>
        <w:rPr>
          <w:b/>
          <w:caps w:val="0"/>
          <w:color w:val="002060"/>
          <w:spacing w:val="0"/>
          <w:sz w:val="20"/>
          <w:szCs w:val="20"/>
        </w:rPr>
      </w:pPr>
      <w:bookmarkStart w:id="7" w:name="_Toc133424807"/>
      <w:r w:rsidRPr="00BB2B86">
        <w:rPr>
          <w:b/>
          <w:caps w:val="0"/>
          <w:color w:val="002060"/>
          <w:spacing w:val="0"/>
          <w:sz w:val="20"/>
          <w:szCs w:val="20"/>
        </w:rPr>
        <w:lastRenderedPageBreak/>
        <w:t>Governança Corporativa</w:t>
      </w:r>
      <w:bookmarkEnd w:id="7"/>
    </w:p>
    <w:p w14:paraId="189922EB"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sz w:val="18"/>
          <w:szCs w:val="18"/>
        </w:rPr>
      </w:pPr>
      <w:r w:rsidRPr="00BB2B86">
        <w:rPr>
          <w:rFonts w:ascii="Arial" w:hAnsi="Arial" w:cs="Arial"/>
          <w:sz w:val="18"/>
          <w:szCs w:val="18"/>
        </w:rPr>
        <w:t>Adota modelo de gestão baseado nas Melhores Práticas de Governança, assegurando que os atos administrativos e a tomada de decisões da Administração ocorram de forma segura, rastreável e amparada em dados tempestivamente disponibilizados</w:t>
      </w:r>
    </w:p>
    <w:p w14:paraId="53E0B36D"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A Governança Corporativa da BBTS é representada por um sistema que garante aos acionistas gestão organizacional com equidade (</w:t>
      </w:r>
      <w:proofErr w:type="spellStart"/>
      <w:r w:rsidRPr="00BB2B86">
        <w:rPr>
          <w:rFonts w:ascii="Arial" w:hAnsi="Arial" w:cs="Arial"/>
          <w:i/>
          <w:iCs/>
          <w:sz w:val="18"/>
          <w:szCs w:val="18"/>
        </w:rPr>
        <w:t>fairness</w:t>
      </w:r>
      <w:proofErr w:type="spellEnd"/>
      <w:r w:rsidRPr="00BB2B86">
        <w:rPr>
          <w:rFonts w:ascii="Arial" w:hAnsi="Arial" w:cs="Arial"/>
          <w:sz w:val="18"/>
          <w:szCs w:val="18"/>
        </w:rPr>
        <w:t>), transparência (</w:t>
      </w:r>
      <w:proofErr w:type="spellStart"/>
      <w:r w:rsidRPr="00BB2B86">
        <w:rPr>
          <w:rFonts w:ascii="Arial" w:hAnsi="Arial" w:cs="Arial"/>
          <w:i/>
          <w:iCs/>
          <w:sz w:val="18"/>
          <w:szCs w:val="18"/>
        </w:rPr>
        <w:t>disclosure</w:t>
      </w:r>
      <w:proofErr w:type="spellEnd"/>
      <w:r w:rsidRPr="00BB2B86">
        <w:rPr>
          <w:rFonts w:ascii="Arial" w:hAnsi="Arial" w:cs="Arial"/>
          <w:sz w:val="18"/>
          <w:szCs w:val="18"/>
        </w:rPr>
        <w:t>), responsabilidade pelos resultados (</w:t>
      </w:r>
      <w:proofErr w:type="spellStart"/>
      <w:r w:rsidRPr="00BB2B86">
        <w:rPr>
          <w:rFonts w:ascii="Arial" w:hAnsi="Arial" w:cs="Arial"/>
          <w:i/>
          <w:iCs/>
          <w:sz w:val="18"/>
          <w:szCs w:val="18"/>
        </w:rPr>
        <w:t>accountability</w:t>
      </w:r>
      <w:proofErr w:type="spellEnd"/>
      <w:r w:rsidRPr="00BB2B86">
        <w:rPr>
          <w:rFonts w:ascii="Arial" w:hAnsi="Arial" w:cs="Arial"/>
          <w:sz w:val="18"/>
          <w:szCs w:val="18"/>
        </w:rPr>
        <w:t>) e cumprimento de normas (</w:t>
      </w:r>
      <w:r w:rsidRPr="00BB2B86">
        <w:rPr>
          <w:rFonts w:ascii="Arial" w:hAnsi="Arial" w:cs="Arial"/>
          <w:i/>
          <w:iCs/>
          <w:sz w:val="18"/>
          <w:szCs w:val="18"/>
        </w:rPr>
        <w:t>compliance</w:t>
      </w:r>
      <w:r w:rsidRPr="00BB2B86">
        <w:rPr>
          <w:rFonts w:ascii="Arial" w:hAnsi="Arial" w:cs="Arial"/>
          <w:sz w:val="18"/>
          <w:szCs w:val="18"/>
        </w:rPr>
        <w:t xml:space="preserve">). </w:t>
      </w:r>
    </w:p>
    <w:p w14:paraId="18927DDA"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A Empresa declara, anualmente, por meio da Carta Anual de Políticas Públicas e Governança Corporativa, informações relativas às atividades desenvolvidas, estrutura de controle, fatores de risco, dados econômicos e financeiros, políticas e práticas de governança corporativa e descrição da composição e remuneração da administração. A Carta Anual contempla, ainda, a explicitação dos compromissos de consecução de objetivos de políticas públicas.</w:t>
      </w:r>
    </w:p>
    <w:p w14:paraId="6AB4E539"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 xml:space="preserve">Atuando com transparência ativa, a BBTS divulga periodicamente, em seu sítio eletrônico, os resultados da Empresa, além de realizar a publicação anual obrigatória em jornal de grande circulação. </w:t>
      </w:r>
    </w:p>
    <w:p w14:paraId="52E87EB7" w14:textId="11E5DB9B"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Possui Arquitetura de Governança bem definida que compreende Assembleia Geral, Conselho de Administração, Conselho Fiscal, Auditoria Interna, Auditoria Independente, Comitê de Auditoria, Diretoria Executiva</w:t>
      </w:r>
      <w:r w:rsidR="00030EB1" w:rsidRPr="00BB2B86">
        <w:rPr>
          <w:rFonts w:ascii="Arial" w:hAnsi="Arial" w:cs="Arial"/>
          <w:sz w:val="18"/>
          <w:szCs w:val="18"/>
        </w:rPr>
        <w:t xml:space="preserve"> e</w:t>
      </w:r>
      <w:r w:rsidRPr="00BB2B86">
        <w:rPr>
          <w:rFonts w:ascii="Arial" w:hAnsi="Arial" w:cs="Arial"/>
          <w:sz w:val="18"/>
          <w:szCs w:val="18"/>
        </w:rPr>
        <w:t xml:space="preserve"> Comitês de Assessoramento à Diretoria Executiva. Com o compromisso de zelar pela integridade de suas ações, a BBTS criou, em 2022, o Comitê de Ética e Disciplina, que é subordinado ao Conselho de Administração, e que tem por finalidade atuar de forma consultiva nos assuntos correlatos a ética e disciplina.</w:t>
      </w:r>
    </w:p>
    <w:p w14:paraId="3344F0BD"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O Conselho de Administração é órgão colegiado essencial para os rumos estratégicos da Empresa, encarregado do processo de decisão em relação aos direcionamentos estratégicos. Os membros do Conselho de Administração atuam de forma a garantir o compartilhamento de sua experiência em negócios, processos, sustentabilidade, gerenciamento de riscos e visão de longo prazo, sendo um elo entre a Diretoria da Empresa e seus acionistas. Em 2022 a empresa agregou ao seu Conselho de Administração um Conselheiro representante dos Empregados, que foi escolhido pela maioria dos funcionários, por meio de processo eleitoral conduzido pela empresa.</w:t>
      </w:r>
    </w:p>
    <w:p w14:paraId="487DD3BF"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Os Comitês de Assessoramento à Diretoria Executiva são Colegiados Internos, de caráter deliberativo e permanente, que assessoram a Diretoria Executiva e a ela são subordinados. Todos os comitês de assessoramento possuem membros estatutários permanentes em sua composição. Visando a melhoria do desempenho destes Colegiados além do atendimento à CGPAR 041/2022, da Comissão Interministerial de Governança Corporativa e de Administração de Participações Societárias da União (CGPAR), os comitês de Assessoramento à Diretoria Executiva tiveram suas composições e atribuições revisadas, o que resultou na instituição de um Comitê dedicado aos temas afetos à Segurança de TI e Segurança Digital e Cibernética.</w:t>
      </w:r>
    </w:p>
    <w:p w14:paraId="5CDF2C0D"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 xml:space="preserve">A empresa possui políticas gerais e específicas, Código de Ética, Programa de Integridade, área dedicada a controles internos e </w:t>
      </w:r>
      <w:r w:rsidRPr="00BB2B86">
        <w:rPr>
          <w:rFonts w:ascii="Arial" w:hAnsi="Arial" w:cs="Arial"/>
          <w:i/>
          <w:iCs/>
          <w:sz w:val="18"/>
          <w:szCs w:val="18"/>
        </w:rPr>
        <w:t>Compliance</w:t>
      </w:r>
      <w:r w:rsidRPr="00BB2B86">
        <w:rPr>
          <w:rFonts w:ascii="Arial" w:hAnsi="Arial" w:cs="Arial"/>
          <w:sz w:val="18"/>
          <w:szCs w:val="18"/>
        </w:rPr>
        <w:t>, Ouvidoria (de abrangência interna e externa) e canal de comunicação direta com o Comitê de Auditoria. Esses instrumentos e entes contribuem no combate a fraudes, no combate a corrupção e na efetividade e transparência no relacionamento da organização com as partes interessadas.</w:t>
      </w:r>
    </w:p>
    <w:p w14:paraId="28A79E23"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O Código de Ética, Conduta e Integridade da BBTS passou por uma evolução em 2022. As revisões periódicas do documento visam reforçar os conceitos, princípios e orientações para o relacionamento com colaboradores, clientes, fornecedores, além de entes públicos e privados com os quais se relaciona.</w:t>
      </w:r>
    </w:p>
    <w:p w14:paraId="292A9170"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 xml:space="preserve">Como consequência da preocupação da Alta Administração da BBTS com o fomento à diversidade e a inclusão no corpo funcional da empresa, foi criado o Fórum de Diversidade, composto por pessoas de diferentes etnias, religiões, </w:t>
      </w:r>
      <w:r w:rsidRPr="00BB2B86">
        <w:rPr>
          <w:rFonts w:ascii="Arial" w:hAnsi="Arial" w:cs="Arial"/>
          <w:sz w:val="18"/>
          <w:szCs w:val="18"/>
        </w:rPr>
        <w:lastRenderedPageBreak/>
        <w:t>condições físicas e sociais. O objetivo do Fórum é a valorização do tema e o incentivo ao diálogo, para que sejam propostas ações com o intuito de promover a equidade de gêneros e de combater preconceitos e discriminações.</w:t>
      </w:r>
    </w:p>
    <w:p w14:paraId="478115B3"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Style w:val="A2"/>
          <w:rFonts w:ascii="Arial" w:eastAsia="Batang" w:hAnsi="Arial" w:cs="Arial"/>
          <w:sz w:val="18"/>
          <w:szCs w:val="18"/>
        </w:rPr>
      </w:pPr>
      <w:r w:rsidRPr="00BB2B86">
        <w:rPr>
          <w:rStyle w:val="A2"/>
          <w:rFonts w:ascii="Arial" w:eastAsia="Batang" w:hAnsi="Arial" w:cs="Arial"/>
          <w:sz w:val="18"/>
          <w:szCs w:val="18"/>
        </w:rPr>
        <w:t xml:space="preserve">Foi certificada no nível 1 do 6º Ciclo IG-SEST, recebendo nota máxima na avaliação. O título alcançado </w:t>
      </w:r>
      <w:r w:rsidRPr="00BB2B86">
        <w:rPr>
          <w:rFonts w:ascii="Arial" w:hAnsi="Arial" w:cs="Arial"/>
          <w:sz w:val="18"/>
          <w:szCs w:val="18"/>
        </w:rPr>
        <w:t>demonstra</w:t>
      </w:r>
      <w:r w:rsidRPr="00BB2B86">
        <w:rPr>
          <w:rStyle w:val="A2"/>
          <w:rFonts w:ascii="Arial" w:eastAsia="Batang" w:hAnsi="Arial" w:cs="Arial"/>
          <w:sz w:val="18"/>
          <w:szCs w:val="18"/>
        </w:rPr>
        <w:t xml:space="preserve"> o compromisso da empresa no cumprimento da legislação, atendimento das recomendações de órgãos de controle, além de aplicação de boas práticas, elevando a qualidade dos processos de Governança.</w:t>
      </w:r>
    </w:p>
    <w:p w14:paraId="7969FEC3" w14:textId="44781BAD"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Style w:val="A2"/>
          <w:rFonts w:ascii="Arial" w:eastAsia="Batang" w:hAnsi="Arial" w:cs="Arial"/>
          <w:sz w:val="18"/>
          <w:szCs w:val="18"/>
        </w:rPr>
      </w:pPr>
      <w:r w:rsidRPr="00BB2B86">
        <w:rPr>
          <w:rStyle w:val="A2"/>
          <w:rFonts w:ascii="Arial" w:eastAsia="Batang" w:hAnsi="Arial" w:cs="Arial"/>
          <w:sz w:val="18"/>
          <w:szCs w:val="18"/>
        </w:rPr>
        <w:t xml:space="preserve">Foi certificada também no nível bronze pelo CERTIGOV, selo que reforça a preocupação da empresa com </w:t>
      </w:r>
      <w:r w:rsidRPr="00BB2B86">
        <w:rPr>
          <w:rFonts w:ascii="Arial" w:hAnsi="Arial" w:cs="Arial"/>
          <w:sz w:val="18"/>
          <w:szCs w:val="18"/>
        </w:rPr>
        <w:t>antissuborno</w:t>
      </w:r>
      <w:r w:rsidRPr="00BB2B86">
        <w:rPr>
          <w:rStyle w:val="A2"/>
          <w:rFonts w:ascii="Arial" w:eastAsia="Batang" w:hAnsi="Arial" w:cs="Arial"/>
          <w:sz w:val="18"/>
          <w:szCs w:val="18"/>
        </w:rPr>
        <w:t xml:space="preserve"> e atesta que a instituição é pautada por uma cultura ética em todo o seu ecossistema empresarial. Obteve, também, a certificação de Diretrizes para o Sistema de </w:t>
      </w:r>
      <w:r w:rsidRPr="00BB2B86">
        <w:rPr>
          <w:rStyle w:val="A2"/>
          <w:rFonts w:ascii="Arial" w:eastAsia="Batang" w:hAnsi="Arial" w:cs="Arial"/>
          <w:i/>
          <w:iCs/>
          <w:sz w:val="18"/>
          <w:szCs w:val="18"/>
        </w:rPr>
        <w:t>Compliance</w:t>
      </w:r>
      <w:r w:rsidRPr="00BB2B86">
        <w:rPr>
          <w:rStyle w:val="A2"/>
          <w:rFonts w:ascii="Arial" w:eastAsia="Batang" w:hAnsi="Arial" w:cs="Arial"/>
          <w:sz w:val="18"/>
          <w:szCs w:val="18"/>
        </w:rPr>
        <w:t xml:space="preserve"> – DSC 10.000, que ratifica a efetividade </w:t>
      </w:r>
      <w:r w:rsidR="00612FE6" w:rsidRPr="00BB2B86">
        <w:rPr>
          <w:rStyle w:val="A2"/>
          <w:rFonts w:ascii="Arial" w:eastAsia="Batang" w:hAnsi="Arial" w:cs="Arial"/>
          <w:sz w:val="18"/>
          <w:szCs w:val="18"/>
        </w:rPr>
        <w:t>d</w:t>
      </w:r>
      <w:r w:rsidRPr="00BB2B86">
        <w:rPr>
          <w:rStyle w:val="A2"/>
          <w:rFonts w:ascii="Arial" w:eastAsia="Batang" w:hAnsi="Arial" w:cs="Arial"/>
          <w:sz w:val="18"/>
          <w:szCs w:val="18"/>
        </w:rPr>
        <w:t>os processos relacionados ao Programa de C</w:t>
      </w:r>
      <w:r w:rsidRPr="00BB2B86">
        <w:rPr>
          <w:rStyle w:val="A2"/>
          <w:rFonts w:ascii="Arial" w:eastAsia="Batang" w:hAnsi="Arial" w:cs="Arial"/>
          <w:i/>
          <w:iCs/>
          <w:sz w:val="18"/>
          <w:szCs w:val="18"/>
        </w:rPr>
        <w:t>ompliance</w:t>
      </w:r>
      <w:r w:rsidRPr="00BB2B86">
        <w:rPr>
          <w:rStyle w:val="A2"/>
          <w:rFonts w:ascii="Arial" w:eastAsia="Batang" w:hAnsi="Arial" w:cs="Arial"/>
          <w:sz w:val="18"/>
          <w:szCs w:val="18"/>
        </w:rPr>
        <w:t>.</w:t>
      </w:r>
    </w:p>
    <w:p w14:paraId="55F84AF7" w14:textId="77777777" w:rsidR="00FE2BDF" w:rsidRPr="00BB2B86" w:rsidRDefault="00FE2BDF" w:rsidP="003643A8">
      <w:pPr>
        <w:pStyle w:val="Subttulo"/>
        <w:numPr>
          <w:ilvl w:val="0"/>
          <w:numId w:val="16"/>
        </w:numPr>
        <w:tabs>
          <w:tab w:val="clear" w:pos="567"/>
          <w:tab w:val="left" w:pos="284"/>
        </w:tabs>
        <w:spacing w:line="360" w:lineRule="auto"/>
        <w:ind w:left="0" w:hanging="11"/>
        <w:rPr>
          <w:b/>
          <w:caps w:val="0"/>
          <w:color w:val="002060"/>
          <w:spacing w:val="0"/>
          <w:sz w:val="20"/>
          <w:szCs w:val="20"/>
        </w:rPr>
      </w:pPr>
      <w:bookmarkStart w:id="8" w:name="_Toc133424808"/>
      <w:r w:rsidRPr="00BB2B86">
        <w:rPr>
          <w:b/>
          <w:caps w:val="0"/>
          <w:color w:val="002060"/>
          <w:spacing w:val="0"/>
          <w:sz w:val="20"/>
          <w:szCs w:val="20"/>
        </w:rPr>
        <w:t>Comunicação Externa / Marketing</w:t>
      </w:r>
      <w:bookmarkEnd w:id="8"/>
    </w:p>
    <w:p w14:paraId="6803D150"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Respeitando a transparência das informações, realizou acompanhamento e atualização mensal das informações disponibilizadas em seu site institucional, compartilhando com parceiros, clientes, fornecedores e sociedade, atas de reunião, relatórios contábeis, prestação de contas, entre outros documentos relevantes.</w:t>
      </w:r>
    </w:p>
    <w:p w14:paraId="2A010D97" w14:textId="351D0DC1" w:rsidR="00FE2BDF" w:rsidRPr="00BB2B86" w:rsidRDefault="00FE2BDF" w:rsidP="00D154A6">
      <w:pPr>
        <w:pStyle w:val="PargrafodaLista"/>
        <w:tabs>
          <w:tab w:val="num" w:pos="709"/>
        </w:tabs>
        <w:autoSpaceDE w:val="0"/>
        <w:autoSpaceDN w:val="0"/>
        <w:adjustRightInd w:val="0"/>
        <w:spacing w:before="120" w:after="120" w:line="360" w:lineRule="auto"/>
        <w:ind w:left="0"/>
        <w:jc w:val="both"/>
        <w:rPr>
          <w:rFonts w:ascii="Arial" w:hAnsi="Arial" w:cs="Arial"/>
          <w:sz w:val="20"/>
          <w:szCs w:val="20"/>
        </w:rPr>
      </w:pPr>
      <w:r w:rsidRPr="00BB2B86">
        <w:rPr>
          <w:rFonts w:ascii="Arial" w:hAnsi="Arial" w:cs="Arial"/>
          <w:sz w:val="18"/>
          <w:szCs w:val="18"/>
        </w:rPr>
        <w:t>Buscando destacar a importância da marca BBTS no cenário nacional e torná-la ainda mais conhecida entre o público de interesse, realizou, durante o ano, diversos eventos e parcerias que contaram com a participação da diretoria executiva e de convidados de renome no mercado.</w:t>
      </w:r>
    </w:p>
    <w:p w14:paraId="057329BC" w14:textId="77777777" w:rsidR="00FE2BDF" w:rsidRPr="00BB2B86" w:rsidRDefault="00FE2BDF" w:rsidP="00FE2BDF">
      <w:pPr>
        <w:contextualSpacing/>
        <w:rPr>
          <w:rFonts w:ascii="Arial" w:hAnsi="Arial" w:cs="Arial"/>
          <w:sz w:val="20"/>
          <w:szCs w:val="20"/>
        </w:rPr>
      </w:pPr>
      <w:r w:rsidRPr="00BB2B86">
        <w:rPr>
          <w:rFonts w:ascii="Arial" w:hAnsi="Arial" w:cs="Arial"/>
          <w:i/>
          <w:sz w:val="20"/>
          <w:szCs w:val="20"/>
        </w:rPr>
        <w:t>Tabela de eventos externos</w:t>
      </w:r>
    </w:p>
    <w:tbl>
      <w:tblPr>
        <w:tblStyle w:val="TabeladeGrade1Clara-nfase5"/>
        <w:tblW w:w="5000" w:type="pct"/>
        <w:tblInd w:w="0" w:type="dxa"/>
        <w:tblLook w:val="04A0" w:firstRow="1" w:lastRow="0" w:firstColumn="1" w:lastColumn="0" w:noHBand="0" w:noVBand="1"/>
      </w:tblPr>
      <w:tblGrid>
        <w:gridCol w:w="3107"/>
        <w:gridCol w:w="6389"/>
      </w:tblGrid>
      <w:tr w:rsidR="00FE2BDF" w:rsidRPr="00BB2B86" w14:paraId="2EE0A31C" w14:textId="77777777" w:rsidTr="00F643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pct"/>
            <w:tcBorders>
              <w:top w:val="nil"/>
              <w:left w:val="nil"/>
              <w:bottom w:val="nil"/>
              <w:right w:val="nil"/>
            </w:tcBorders>
            <w:shd w:val="clear" w:color="auto" w:fill="DEEAF6" w:themeFill="accent5" w:themeFillTint="33"/>
            <w:hideMark/>
          </w:tcPr>
          <w:p w14:paraId="2E14B68A" w14:textId="77777777" w:rsidR="00FE2BDF" w:rsidRPr="00BB2B86" w:rsidRDefault="00FE2BDF">
            <w:pPr>
              <w:rPr>
                <w:rFonts w:ascii="Arial" w:hAnsi="Arial" w:cs="Arial"/>
                <w:sz w:val="16"/>
                <w:szCs w:val="16"/>
              </w:rPr>
            </w:pPr>
            <w:r w:rsidRPr="00BB2B86">
              <w:rPr>
                <w:rFonts w:ascii="Arial" w:hAnsi="Arial" w:cs="Arial"/>
                <w:sz w:val="16"/>
                <w:szCs w:val="16"/>
              </w:rPr>
              <w:t>Ação</w:t>
            </w:r>
          </w:p>
        </w:tc>
        <w:tc>
          <w:tcPr>
            <w:tcW w:w="3364" w:type="pct"/>
            <w:tcBorders>
              <w:top w:val="nil"/>
              <w:left w:val="nil"/>
              <w:bottom w:val="nil"/>
              <w:right w:val="nil"/>
            </w:tcBorders>
            <w:shd w:val="clear" w:color="auto" w:fill="DEEAF6" w:themeFill="accent5" w:themeFillTint="33"/>
            <w:hideMark/>
          </w:tcPr>
          <w:p w14:paraId="6BAB8A2C" w14:textId="77777777" w:rsidR="00FE2BDF" w:rsidRPr="00BB2B86" w:rsidRDefault="00FE2BDF">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B2B86">
              <w:rPr>
                <w:rFonts w:ascii="Arial" w:hAnsi="Arial" w:cs="Arial"/>
                <w:sz w:val="16"/>
                <w:szCs w:val="16"/>
              </w:rPr>
              <w:t>Objetivo</w:t>
            </w:r>
          </w:p>
        </w:tc>
      </w:tr>
      <w:tr w:rsidR="00FE2BDF" w:rsidRPr="00BB2B86" w14:paraId="7E0C4A1F" w14:textId="77777777" w:rsidTr="00F6434C">
        <w:tc>
          <w:tcPr>
            <w:cnfStyle w:val="001000000000" w:firstRow="0" w:lastRow="0" w:firstColumn="1" w:lastColumn="0" w:oddVBand="0" w:evenVBand="0" w:oddHBand="0" w:evenHBand="0" w:firstRowFirstColumn="0" w:firstRowLastColumn="0" w:lastRowFirstColumn="0" w:lastRowLastColumn="0"/>
            <w:tcW w:w="1636" w:type="pct"/>
            <w:tcBorders>
              <w:top w:val="nil"/>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7ADE3D03" w14:textId="77777777" w:rsidR="00FE2BDF" w:rsidRPr="00BB2B86" w:rsidRDefault="00FE2BDF">
            <w:pPr>
              <w:rPr>
                <w:rFonts w:ascii="Arial" w:hAnsi="Arial" w:cs="Arial"/>
                <w:b w:val="0"/>
                <w:sz w:val="16"/>
                <w:szCs w:val="16"/>
              </w:rPr>
            </w:pPr>
            <w:r w:rsidRPr="00BB2B86">
              <w:rPr>
                <w:rFonts w:ascii="Arial" w:hAnsi="Arial" w:cs="Arial"/>
                <w:b w:val="0"/>
                <w:sz w:val="16"/>
                <w:szCs w:val="16"/>
              </w:rPr>
              <w:t xml:space="preserve">FEBRABAN </w:t>
            </w:r>
            <w:r w:rsidRPr="00BB2B86">
              <w:rPr>
                <w:rFonts w:ascii="Arial" w:hAnsi="Arial" w:cs="Arial"/>
                <w:b w:val="0"/>
                <w:i/>
                <w:iCs/>
                <w:sz w:val="16"/>
                <w:szCs w:val="16"/>
              </w:rPr>
              <w:t>TECH</w:t>
            </w:r>
          </w:p>
        </w:tc>
        <w:tc>
          <w:tcPr>
            <w:tcW w:w="3364" w:type="pct"/>
            <w:tcBorders>
              <w:top w:val="nil"/>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3AD7A61C" w14:textId="77777777" w:rsidR="00FE2BDF" w:rsidRPr="00BB2B86" w:rsidRDefault="00FE2BD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B2B86">
              <w:rPr>
                <w:rFonts w:ascii="Arial" w:hAnsi="Arial" w:cs="Arial"/>
                <w:sz w:val="16"/>
                <w:szCs w:val="16"/>
              </w:rPr>
              <w:t xml:space="preserve">Realizou palestra sobre </w:t>
            </w:r>
            <w:r w:rsidRPr="00BB2B86">
              <w:rPr>
                <w:rFonts w:ascii="Arial" w:hAnsi="Arial" w:cs="Arial"/>
                <w:i/>
                <w:iCs/>
                <w:sz w:val="16"/>
                <w:szCs w:val="16"/>
              </w:rPr>
              <w:t>Open Banking</w:t>
            </w:r>
            <w:r w:rsidRPr="00BB2B86">
              <w:rPr>
                <w:rFonts w:ascii="Arial" w:hAnsi="Arial" w:cs="Arial"/>
                <w:sz w:val="16"/>
                <w:szCs w:val="16"/>
              </w:rPr>
              <w:t xml:space="preserve"> em um dos painéis do evento e a equipe de relacionamento com o cliente se fez presente no evento.</w:t>
            </w:r>
          </w:p>
        </w:tc>
      </w:tr>
      <w:tr w:rsidR="00FE2BDF" w:rsidRPr="00BB2B86" w14:paraId="0C09AA6B" w14:textId="77777777" w:rsidTr="00F6434C">
        <w:tc>
          <w:tcPr>
            <w:cnfStyle w:val="001000000000" w:firstRow="0" w:lastRow="0" w:firstColumn="1" w:lastColumn="0" w:oddVBand="0" w:evenVBand="0" w:oddHBand="0" w:evenHBand="0" w:firstRowFirstColumn="0" w:firstRowLastColumn="0" w:lastRowFirstColumn="0" w:lastRowLastColumn="0"/>
            <w:tcW w:w="1636" w:type="pct"/>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3884922E" w14:textId="77777777" w:rsidR="00FE2BDF" w:rsidRPr="00BB2B86" w:rsidRDefault="00FE2BDF">
            <w:pPr>
              <w:rPr>
                <w:rFonts w:ascii="Arial" w:hAnsi="Arial" w:cs="Arial"/>
                <w:b w:val="0"/>
                <w:sz w:val="16"/>
                <w:szCs w:val="16"/>
              </w:rPr>
            </w:pPr>
            <w:proofErr w:type="spellStart"/>
            <w:r w:rsidRPr="00BB2B86">
              <w:rPr>
                <w:rFonts w:ascii="Arial" w:hAnsi="Arial" w:cs="Arial"/>
                <w:b w:val="0"/>
                <w:sz w:val="16"/>
                <w:szCs w:val="16"/>
              </w:rPr>
              <w:t>Vicri</w:t>
            </w:r>
            <w:proofErr w:type="spellEnd"/>
            <w:r w:rsidRPr="00BB2B86">
              <w:rPr>
                <w:rFonts w:ascii="Arial" w:hAnsi="Arial" w:cs="Arial"/>
                <w:b w:val="0"/>
                <w:sz w:val="16"/>
                <w:szCs w:val="16"/>
              </w:rPr>
              <w:t xml:space="preserve"> </w:t>
            </w:r>
            <w:r w:rsidRPr="00BB2B86">
              <w:rPr>
                <w:rFonts w:ascii="Arial" w:hAnsi="Arial" w:cs="Arial"/>
                <w:b w:val="0"/>
                <w:i/>
                <w:iCs/>
                <w:sz w:val="16"/>
                <w:szCs w:val="16"/>
              </w:rPr>
              <w:t>Day</w:t>
            </w:r>
          </w:p>
        </w:tc>
        <w:tc>
          <w:tcPr>
            <w:tcW w:w="3364" w:type="pct"/>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50E8BF8F" w14:textId="77777777" w:rsidR="00FE2BDF" w:rsidRPr="00BB2B86" w:rsidRDefault="00FE2BD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B2B86">
              <w:rPr>
                <w:rFonts w:ascii="Arial" w:hAnsi="Arial" w:cs="Arial"/>
                <w:sz w:val="16"/>
                <w:szCs w:val="16"/>
              </w:rPr>
              <w:t xml:space="preserve">Patrocinou e participou do evento da </w:t>
            </w:r>
            <w:proofErr w:type="spellStart"/>
            <w:r w:rsidRPr="00BB2B86">
              <w:rPr>
                <w:rFonts w:ascii="Arial" w:hAnsi="Arial" w:cs="Arial"/>
                <w:sz w:val="16"/>
                <w:szCs w:val="16"/>
              </w:rPr>
              <w:t>Vicri</w:t>
            </w:r>
            <w:proofErr w:type="spellEnd"/>
            <w:r w:rsidRPr="00BB2B86">
              <w:rPr>
                <w:rFonts w:ascii="Arial" w:hAnsi="Arial" w:cs="Arial"/>
                <w:sz w:val="16"/>
                <w:szCs w:val="16"/>
              </w:rPr>
              <w:t xml:space="preserve"> </w:t>
            </w:r>
            <w:r w:rsidRPr="00BB2B86">
              <w:rPr>
                <w:rFonts w:ascii="Arial" w:hAnsi="Arial" w:cs="Arial"/>
                <w:i/>
                <w:iCs/>
                <w:sz w:val="16"/>
                <w:szCs w:val="16"/>
              </w:rPr>
              <w:t>Day</w:t>
            </w:r>
            <w:r w:rsidRPr="00BB2B86">
              <w:rPr>
                <w:rFonts w:ascii="Arial" w:hAnsi="Arial" w:cs="Arial"/>
                <w:sz w:val="16"/>
                <w:szCs w:val="16"/>
              </w:rPr>
              <w:t xml:space="preserve"> do BB, com stand e palestra falando sobre </w:t>
            </w:r>
            <w:r w:rsidRPr="00BB2B86">
              <w:rPr>
                <w:rFonts w:ascii="Arial" w:hAnsi="Arial" w:cs="Arial"/>
                <w:i/>
                <w:iCs/>
                <w:sz w:val="16"/>
                <w:szCs w:val="16"/>
              </w:rPr>
              <w:t>Open Banking</w:t>
            </w:r>
            <w:r w:rsidRPr="00BB2B86">
              <w:rPr>
                <w:rFonts w:ascii="Arial" w:hAnsi="Arial" w:cs="Arial"/>
                <w:sz w:val="16"/>
                <w:szCs w:val="16"/>
              </w:rPr>
              <w:t xml:space="preserve"> e o </w:t>
            </w:r>
            <w:proofErr w:type="spellStart"/>
            <w:r w:rsidRPr="00BB2B86">
              <w:rPr>
                <w:rFonts w:ascii="Arial" w:hAnsi="Arial" w:cs="Arial"/>
                <w:i/>
                <w:iCs/>
                <w:sz w:val="16"/>
                <w:szCs w:val="16"/>
              </w:rPr>
              <w:t>Hive</w:t>
            </w:r>
            <w:proofErr w:type="spellEnd"/>
            <w:r w:rsidRPr="00BB2B86">
              <w:rPr>
                <w:rFonts w:ascii="Arial" w:hAnsi="Arial" w:cs="Arial"/>
                <w:i/>
                <w:iCs/>
                <w:sz w:val="16"/>
                <w:szCs w:val="16"/>
              </w:rPr>
              <w:t xml:space="preserve"> </w:t>
            </w:r>
            <w:proofErr w:type="spellStart"/>
            <w:r w:rsidRPr="00BB2B86">
              <w:rPr>
                <w:rFonts w:ascii="Arial" w:hAnsi="Arial" w:cs="Arial"/>
                <w:i/>
                <w:iCs/>
                <w:sz w:val="16"/>
                <w:szCs w:val="16"/>
              </w:rPr>
              <w:t>Place</w:t>
            </w:r>
            <w:proofErr w:type="spellEnd"/>
            <w:r w:rsidRPr="00BB2B86">
              <w:rPr>
                <w:rFonts w:ascii="Arial" w:hAnsi="Arial" w:cs="Arial"/>
                <w:sz w:val="16"/>
                <w:szCs w:val="16"/>
              </w:rPr>
              <w:t>.</w:t>
            </w:r>
          </w:p>
        </w:tc>
      </w:tr>
      <w:tr w:rsidR="00FE2BDF" w:rsidRPr="00BB2B86" w14:paraId="4BCBD088" w14:textId="77777777" w:rsidTr="00F6434C">
        <w:tc>
          <w:tcPr>
            <w:cnfStyle w:val="001000000000" w:firstRow="0" w:lastRow="0" w:firstColumn="1" w:lastColumn="0" w:oddVBand="0" w:evenVBand="0" w:oddHBand="0" w:evenHBand="0" w:firstRowFirstColumn="0" w:firstRowLastColumn="0" w:lastRowFirstColumn="0" w:lastRowLastColumn="0"/>
            <w:tcW w:w="1636" w:type="pct"/>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69DB79B3" w14:textId="77777777" w:rsidR="00FE2BDF" w:rsidRPr="00BB2B86" w:rsidRDefault="00FE2BDF">
            <w:pPr>
              <w:rPr>
                <w:rFonts w:ascii="Arial" w:hAnsi="Arial" w:cs="Arial"/>
                <w:b w:val="0"/>
                <w:sz w:val="16"/>
                <w:szCs w:val="16"/>
              </w:rPr>
            </w:pPr>
            <w:r w:rsidRPr="00BB2B86">
              <w:rPr>
                <w:rFonts w:ascii="Arial" w:hAnsi="Arial" w:cs="Arial"/>
                <w:b w:val="0"/>
                <w:sz w:val="16"/>
                <w:szCs w:val="16"/>
              </w:rPr>
              <w:t xml:space="preserve">BB Digital </w:t>
            </w:r>
            <w:r w:rsidRPr="00BB2B86">
              <w:rPr>
                <w:rFonts w:ascii="Arial" w:hAnsi="Arial" w:cs="Arial"/>
                <w:b w:val="0"/>
                <w:i/>
                <w:iCs/>
                <w:sz w:val="16"/>
                <w:szCs w:val="16"/>
              </w:rPr>
              <w:t>Week</w:t>
            </w:r>
            <w:r w:rsidRPr="00BB2B86">
              <w:rPr>
                <w:rFonts w:ascii="Arial" w:hAnsi="Arial" w:cs="Arial"/>
                <w:b w:val="0"/>
                <w:sz w:val="16"/>
                <w:szCs w:val="16"/>
              </w:rPr>
              <w:t xml:space="preserve"> (BBDW)</w:t>
            </w:r>
          </w:p>
        </w:tc>
        <w:tc>
          <w:tcPr>
            <w:tcW w:w="3364" w:type="pct"/>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23D8B606" w14:textId="77777777" w:rsidR="00FE2BDF" w:rsidRPr="00BB2B86" w:rsidRDefault="00FE2BD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B2B86">
              <w:rPr>
                <w:rFonts w:ascii="Arial" w:hAnsi="Arial" w:cs="Arial"/>
                <w:sz w:val="16"/>
                <w:szCs w:val="16"/>
              </w:rPr>
              <w:t xml:space="preserve">Patrocinou e participou do BBDW, com stand e palestra falando sobre Cibersegurança, </w:t>
            </w:r>
            <w:r w:rsidRPr="00BB2B86">
              <w:rPr>
                <w:rFonts w:ascii="Arial" w:hAnsi="Arial" w:cs="Arial"/>
                <w:i/>
                <w:iCs/>
                <w:sz w:val="16"/>
                <w:szCs w:val="16"/>
              </w:rPr>
              <w:t>Open Banking</w:t>
            </w:r>
            <w:r w:rsidRPr="00BB2B86">
              <w:rPr>
                <w:rFonts w:ascii="Arial" w:hAnsi="Arial" w:cs="Arial"/>
                <w:sz w:val="16"/>
                <w:szCs w:val="16"/>
              </w:rPr>
              <w:t xml:space="preserve"> e o alcance da BBTS.</w:t>
            </w:r>
          </w:p>
        </w:tc>
      </w:tr>
      <w:tr w:rsidR="00FE2BDF" w:rsidRPr="00BB2B86" w14:paraId="7F131532" w14:textId="77777777" w:rsidTr="00F6434C">
        <w:tc>
          <w:tcPr>
            <w:cnfStyle w:val="001000000000" w:firstRow="0" w:lastRow="0" w:firstColumn="1" w:lastColumn="0" w:oddVBand="0" w:evenVBand="0" w:oddHBand="0" w:evenHBand="0" w:firstRowFirstColumn="0" w:firstRowLastColumn="0" w:lastRowFirstColumn="0" w:lastRowLastColumn="0"/>
            <w:tcW w:w="1636" w:type="pct"/>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650BCEC4" w14:textId="77777777" w:rsidR="00FE2BDF" w:rsidRPr="00BB2B86" w:rsidRDefault="00FE2BDF">
            <w:pPr>
              <w:rPr>
                <w:rFonts w:ascii="Arial" w:hAnsi="Arial" w:cs="Arial"/>
                <w:b w:val="0"/>
                <w:sz w:val="16"/>
                <w:szCs w:val="16"/>
              </w:rPr>
            </w:pPr>
            <w:r w:rsidRPr="00BB2B86">
              <w:rPr>
                <w:rFonts w:ascii="Arial" w:hAnsi="Arial" w:cs="Arial"/>
                <w:b w:val="0"/>
                <w:sz w:val="16"/>
                <w:szCs w:val="16"/>
              </w:rPr>
              <w:t xml:space="preserve">BBTS </w:t>
            </w:r>
            <w:r w:rsidRPr="00BB2B86">
              <w:rPr>
                <w:rFonts w:ascii="Arial" w:hAnsi="Arial" w:cs="Arial"/>
                <w:b w:val="0"/>
                <w:i/>
                <w:iCs/>
                <w:sz w:val="16"/>
                <w:szCs w:val="16"/>
              </w:rPr>
              <w:t>CONNECT</w:t>
            </w:r>
          </w:p>
        </w:tc>
        <w:tc>
          <w:tcPr>
            <w:tcW w:w="3364" w:type="pct"/>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11081B7C" w14:textId="77777777" w:rsidR="00FE2BDF" w:rsidRPr="00BB2B86" w:rsidRDefault="00FE2BD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B2B86">
              <w:rPr>
                <w:rFonts w:ascii="Arial" w:hAnsi="Arial" w:cs="Arial"/>
                <w:sz w:val="16"/>
                <w:szCs w:val="16"/>
              </w:rPr>
              <w:t xml:space="preserve">A segunda edição do BBTS </w:t>
            </w:r>
            <w:r w:rsidRPr="00BB2B86">
              <w:rPr>
                <w:rFonts w:ascii="Arial" w:hAnsi="Arial" w:cs="Arial"/>
                <w:i/>
                <w:iCs/>
                <w:sz w:val="16"/>
                <w:szCs w:val="16"/>
              </w:rPr>
              <w:t>Connect</w:t>
            </w:r>
            <w:r w:rsidRPr="00BB2B86">
              <w:rPr>
                <w:rFonts w:ascii="Arial" w:hAnsi="Arial" w:cs="Arial"/>
                <w:sz w:val="16"/>
                <w:szCs w:val="16"/>
              </w:rPr>
              <w:t xml:space="preserve"> superou o sucesso da primeira edição, e contou com a participação de parceiros de mercado como Oracle, </w:t>
            </w:r>
            <w:proofErr w:type="spellStart"/>
            <w:r w:rsidRPr="00BB2B86">
              <w:rPr>
                <w:rFonts w:ascii="Arial" w:hAnsi="Arial" w:cs="Arial"/>
                <w:sz w:val="16"/>
                <w:szCs w:val="16"/>
              </w:rPr>
              <w:t>VMWare</w:t>
            </w:r>
            <w:proofErr w:type="spellEnd"/>
            <w:r w:rsidRPr="00BB2B86">
              <w:rPr>
                <w:rFonts w:ascii="Arial" w:hAnsi="Arial" w:cs="Arial"/>
                <w:sz w:val="16"/>
                <w:szCs w:val="16"/>
              </w:rPr>
              <w:t xml:space="preserve">, </w:t>
            </w:r>
            <w:proofErr w:type="spellStart"/>
            <w:r w:rsidRPr="00BB2B86">
              <w:rPr>
                <w:rFonts w:ascii="Arial" w:hAnsi="Arial" w:cs="Arial"/>
                <w:sz w:val="16"/>
                <w:szCs w:val="16"/>
              </w:rPr>
              <w:t>I</w:t>
            </w:r>
            <w:r w:rsidRPr="00BB2B86">
              <w:rPr>
                <w:rFonts w:ascii="Arial" w:hAnsi="Arial" w:cs="Arial"/>
                <w:i/>
                <w:iCs/>
                <w:sz w:val="16"/>
                <w:szCs w:val="16"/>
              </w:rPr>
              <w:t>ntersystems</w:t>
            </w:r>
            <w:proofErr w:type="spellEnd"/>
            <w:r w:rsidRPr="00BB2B86">
              <w:rPr>
                <w:rFonts w:ascii="Arial" w:hAnsi="Arial" w:cs="Arial"/>
                <w:sz w:val="16"/>
                <w:szCs w:val="16"/>
              </w:rPr>
              <w:t>, BMC, como patrocinadores. No evento idealizado e promovido pela BBTS foram debatidos temas atuais e relevantes no cenário corporativo. Teve como público-alvo tomadores de decisão do Conglomerado BB e entidades governamentais.</w:t>
            </w:r>
          </w:p>
        </w:tc>
      </w:tr>
    </w:tbl>
    <w:p w14:paraId="1A21255D" w14:textId="77777777" w:rsidR="00FE2BDF" w:rsidRPr="00BB2B86" w:rsidRDefault="00FE2BDF" w:rsidP="00FE2BDF">
      <w:pPr>
        <w:contextualSpacing/>
        <w:rPr>
          <w:rFonts w:ascii="Arial" w:hAnsi="Arial" w:cs="Arial"/>
          <w:sz w:val="20"/>
          <w:szCs w:val="20"/>
          <w:lang w:eastAsia="en-US"/>
        </w:rPr>
      </w:pPr>
    </w:p>
    <w:p w14:paraId="04A3208E" w14:textId="77777777" w:rsidR="00FE2BDF" w:rsidRPr="00BB2B86" w:rsidRDefault="00FE2BDF" w:rsidP="003643A8">
      <w:pPr>
        <w:pStyle w:val="Subttulo"/>
        <w:numPr>
          <w:ilvl w:val="0"/>
          <w:numId w:val="16"/>
        </w:numPr>
        <w:tabs>
          <w:tab w:val="clear" w:pos="567"/>
          <w:tab w:val="left" w:pos="284"/>
        </w:tabs>
        <w:spacing w:line="360" w:lineRule="auto"/>
        <w:ind w:left="0" w:hanging="11"/>
        <w:rPr>
          <w:b/>
          <w:caps w:val="0"/>
          <w:color w:val="002060"/>
          <w:spacing w:val="0"/>
          <w:sz w:val="20"/>
          <w:szCs w:val="20"/>
        </w:rPr>
      </w:pPr>
      <w:bookmarkStart w:id="9" w:name="_Toc133424809"/>
      <w:r w:rsidRPr="00BB2B86">
        <w:rPr>
          <w:b/>
          <w:caps w:val="0"/>
          <w:color w:val="002060"/>
          <w:spacing w:val="0"/>
          <w:sz w:val="20"/>
          <w:szCs w:val="20"/>
        </w:rPr>
        <w:t>Desenvolvimento Sustentável</w:t>
      </w:r>
      <w:bookmarkEnd w:id="9"/>
    </w:p>
    <w:p w14:paraId="71EDC28C"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Style w:val="A2"/>
          <w:rFonts w:ascii="Arial" w:eastAsia="Batang" w:hAnsi="Arial" w:cs="Arial"/>
          <w:color w:val="auto"/>
          <w:sz w:val="18"/>
          <w:szCs w:val="18"/>
        </w:rPr>
      </w:pPr>
      <w:r w:rsidRPr="00BB2B86">
        <w:rPr>
          <w:rFonts w:ascii="Arial" w:hAnsi="Arial" w:cs="Arial"/>
          <w:sz w:val="18"/>
          <w:szCs w:val="18"/>
        </w:rPr>
        <w:t>Aprimorou</w:t>
      </w:r>
      <w:r w:rsidRPr="00BB2B86">
        <w:rPr>
          <w:rStyle w:val="A2"/>
          <w:rFonts w:ascii="Arial" w:eastAsia="Batang" w:hAnsi="Arial" w:cs="Arial"/>
          <w:sz w:val="18"/>
          <w:szCs w:val="18"/>
        </w:rPr>
        <w:t xml:space="preserve"> a estratégia de sustentabilidade. </w:t>
      </w:r>
    </w:p>
    <w:p w14:paraId="7D048A83" w14:textId="31389A56" w:rsidR="00FE2BDF" w:rsidRPr="00BB2B86" w:rsidRDefault="00FE2BDF" w:rsidP="00282323">
      <w:pPr>
        <w:pStyle w:val="PargrafodaLista"/>
        <w:tabs>
          <w:tab w:val="num" w:pos="709"/>
        </w:tabs>
        <w:autoSpaceDE w:val="0"/>
        <w:autoSpaceDN w:val="0"/>
        <w:adjustRightInd w:val="0"/>
        <w:spacing w:before="120" w:after="120" w:line="360" w:lineRule="auto"/>
        <w:ind w:left="0"/>
        <w:jc w:val="both"/>
        <w:rPr>
          <w:rStyle w:val="A2"/>
          <w:rFonts w:ascii="Arial" w:eastAsia="Batang" w:hAnsi="Arial" w:cs="Arial"/>
          <w:sz w:val="18"/>
          <w:szCs w:val="18"/>
        </w:rPr>
      </w:pPr>
      <w:r w:rsidRPr="00BB2B86">
        <w:rPr>
          <w:rStyle w:val="A2"/>
          <w:rFonts w:ascii="Arial" w:eastAsia="Batang" w:hAnsi="Arial" w:cs="Arial"/>
          <w:sz w:val="18"/>
          <w:szCs w:val="18"/>
        </w:rPr>
        <w:t xml:space="preserve">Com a declaração do apoio formal à Agenda Positiva de Governança do Instituto Brasileiro de Governança Corporativa e com a aprovação da Agenda Positiva da BBTS em outubro/2021, cujos entregáveis eram previstos para todo o ano de 2022, a empresa realizou ações apoiadas nos seguintes pilares fundamentais da Governança </w:t>
      </w:r>
      <w:proofErr w:type="spellStart"/>
      <w:r w:rsidRPr="00BB2B86">
        <w:rPr>
          <w:rStyle w:val="A2"/>
          <w:rFonts w:ascii="Arial" w:eastAsia="Batang" w:hAnsi="Arial" w:cs="Arial"/>
          <w:sz w:val="18"/>
          <w:szCs w:val="18"/>
        </w:rPr>
        <w:t>Corporativa:Ética</w:t>
      </w:r>
      <w:proofErr w:type="spellEnd"/>
      <w:r w:rsidRPr="00BB2B86">
        <w:rPr>
          <w:rStyle w:val="A2"/>
          <w:rFonts w:ascii="Arial" w:eastAsia="Batang" w:hAnsi="Arial" w:cs="Arial"/>
          <w:sz w:val="18"/>
          <w:szCs w:val="18"/>
        </w:rPr>
        <w:t xml:space="preserve"> e Integridade</w:t>
      </w:r>
    </w:p>
    <w:p w14:paraId="3242D03B" w14:textId="77777777" w:rsidR="00FE2BDF" w:rsidRPr="00BB2B86" w:rsidRDefault="00FE2BDF" w:rsidP="00895056">
      <w:pPr>
        <w:pStyle w:val="Default"/>
        <w:numPr>
          <w:ilvl w:val="0"/>
          <w:numId w:val="14"/>
        </w:numPr>
        <w:spacing w:before="60" w:after="60"/>
        <w:ind w:left="714" w:hanging="357"/>
        <w:contextualSpacing/>
        <w:jc w:val="both"/>
        <w:rPr>
          <w:rStyle w:val="A2"/>
          <w:rFonts w:ascii="Arial" w:eastAsia="Batang" w:hAnsi="Arial" w:cs="Arial"/>
          <w:color w:val="auto"/>
          <w:sz w:val="18"/>
          <w:szCs w:val="18"/>
        </w:rPr>
      </w:pPr>
      <w:r w:rsidRPr="00BB2B86">
        <w:rPr>
          <w:rStyle w:val="A2"/>
          <w:rFonts w:ascii="Arial" w:eastAsia="Batang" w:hAnsi="Arial" w:cs="Arial"/>
          <w:color w:val="auto"/>
          <w:sz w:val="18"/>
          <w:szCs w:val="18"/>
        </w:rPr>
        <w:t>Diversidade e Inclusão</w:t>
      </w:r>
    </w:p>
    <w:p w14:paraId="36DAEDA9" w14:textId="77777777" w:rsidR="00282323" w:rsidRPr="00BB2B86" w:rsidRDefault="00FE2BDF" w:rsidP="00282323">
      <w:pPr>
        <w:pStyle w:val="Default"/>
        <w:numPr>
          <w:ilvl w:val="0"/>
          <w:numId w:val="14"/>
        </w:numPr>
        <w:spacing w:before="60" w:after="60"/>
        <w:ind w:left="714" w:hanging="357"/>
        <w:contextualSpacing/>
        <w:jc w:val="both"/>
        <w:rPr>
          <w:rStyle w:val="A2"/>
          <w:rFonts w:ascii="Arial" w:eastAsia="Batang" w:hAnsi="Arial" w:cs="Arial"/>
          <w:color w:val="auto"/>
          <w:sz w:val="18"/>
          <w:szCs w:val="18"/>
        </w:rPr>
      </w:pPr>
      <w:r w:rsidRPr="00BB2B86">
        <w:rPr>
          <w:rStyle w:val="A2"/>
          <w:rFonts w:ascii="Arial" w:eastAsia="Batang" w:hAnsi="Arial" w:cs="Arial"/>
          <w:color w:val="auto"/>
          <w:sz w:val="18"/>
          <w:szCs w:val="18"/>
        </w:rPr>
        <w:t>Ambiental e Social</w:t>
      </w:r>
    </w:p>
    <w:p w14:paraId="46B20395" w14:textId="00903200" w:rsidR="00895056" w:rsidRPr="00BB2B86" w:rsidRDefault="00895056" w:rsidP="00282323">
      <w:pPr>
        <w:pStyle w:val="Default"/>
        <w:numPr>
          <w:ilvl w:val="0"/>
          <w:numId w:val="14"/>
        </w:numPr>
        <w:spacing w:before="60" w:after="60"/>
        <w:ind w:left="714" w:hanging="357"/>
        <w:contextualSpacing/>
        <w:jc w:val="both"/>
        <w:rPr>
          <w:rStyle w:val="A2"/>
          <w:rFonts w:ascii="Arial" w:eastAsia="Batang" w:hAnsi="Arial" w:cs="Arial"/>
          <w:color w:val="auto"/>
          <w:sz w:val="18"/>
          <w:szCs w:val="18"/>
        </w:rPr>
      </w:pPr>
      <w:r w:rsidRPr="00BB2B86">
        <w:rPr>
          <w:rStyle w:val="A2"/>
          <w:rFonts w:ascii="Arial" w:eastAsia="Batang" w:hAnsi="Arial" w:cs="Arial"/>
          <w:color w:val="auto"/>
          <w:sz w:val="18"/>
          <w:szCs w:val="18"/>
        </w:rPr>
        <w:t>Inovação e Transformação</w:t>
      </w:r>
    </w:p>
    <w:p w14:paraId="36404904" w14:textId="77777777" w:rsidR="00895056" w:rsidRPr="00BB2B86" w:rsidRDefault="00895056" w:rsidP="00282323">
      <w:pPr>
        <w:pStyle w:val="Default"/>
        <w:numPr>
          <w:ilvl w:val="0"/>
          <w:numId w:val="14"/>
        </w:numPr>
        <w:spacing w:before="60" w:after="60"/>
        <w:ind w:left="714" w:hanging="357"/>
        <w:contextualSpacing/>
        <w:jc w:val="both"/>
        <w:rPr>
          <w:rStyle w:val="A2"/>
          <w:rFonts w:ascii="Arial" w:eastAsia="Batang" w:hAnsi="Arial" w:cs="Arial"/>
          <w:color w:val="auto"/>
          <w:sz w:val="18"/>
          <w:szCs w:val="18"/>
        </w:rPr>
      </w:pPr>
      <w:r w:rsidRPr="00BB2B86">
        <w:rPr>
          <w:rStyle w:val="A2"/>
          <w:rFonts w:ascii="Arial" w:eastAsia="Batang" w:hAnsi="Arial" w:cs="Arial"/>
          <w:color w:val="auto"/>
          <w:sz w:val="18"/>
          <w:szCs w:val="18"/>
        </w:rPr>
        <w:t>Transparência e Prestação de Contas</w:t>
      </w:r>
    </w:p>
    <w:p w14:paraId="5B3DE8C8" w14:textId="77777777" w:rsidR="00895056" w:rsidRPr="00BB2B86" w:rsidRDefault="00895056" w:rsidP="00282323">
      <w:pPr>
        <w:pStyle w:val="Default"/>
        <w:numPr>
          <w:ilvl w:val="0"/>
          <w:numId w:val="14"/>
        </w:numPr>
        <w:spacing w:before="60" w:after="60"/>
        <w:ind w:left="714" w:hanging="357"/>
        <w:contextualSpacing/>
        <w:jc w:val="both"/>
        <w:rPr>
          <w:rStyle w:val="A2"/>
          <w:rFonts w:ascii="Arial" w:eastAsia="Batang" w:hAnsi="Arial" w:cs="Arial"/>
          <w:color w:val="auto"/>
          <w:sz w:val="18"/>
          <w:szCs w:val="18"/>
        </w:rPr>
      </w:pPr>
      <w:r w:rsidRPr="00BB2B86">
        <w:rPr>
          <w:rStyle w:val="A2"/>
          <w:rFonts w:ascii="Arial" w:eastAsia="Batang" w:hAnsi="Arial" w:cs="Arial"/>
          <w:color w:val="auto"/>
          <w:sz w:val="18"/>
          <w:szCs w:val="18"/>
        </w:rPr>
        <w:t>Conselhos do Futuro</w:t>
      </w:r>
    </w:p>
    <w:p w14:paraId="0021973C"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Style w:val="A2"/>
          <w:rFonts w:ascii="Arial" w:eastAsia="Batang" w:hAnsi="Arial" w:cs="Arial"/>
          <w:color w:val="auto"/>
          <w:sz w:val="18"/>
          <w:szCs w:val="18"/>
        </w:rPr>
      </w:pPr>
      <w:r w:rsidRPr="00BB2B86">
        <w:rPr>
          <w:rStyle w:val="A2"/>
          <w:rFonts w:ascii="Arial" w:eastAsia="Batang" w:hAnsi="Arial" w:cs="Arial"/>
          <w:sz w:val="18"/>
          <w:szCs w:val="18"/>
        </w:rPr>
        <w:t xml:space="preserve">Essas </w:t>
      </w:r>
      <w:r w:rsidRPr="00BB2B86">
        <w:rPr>
          <w:rFonts w:ascii="Arial" w:hAnsi="Arial" w:cs="Arial"/>
          <w:sz w:val="18"/>
          <w:szCs w:val="18"/>
        </w:rPr>
        <w:t>ações</w:t>
      </w:r>
      <w:r w:rsidRPr="00BB2B86">
        <w:rPr>
          <w:rStyle w:val="A2"/>
          <w:rFonts w:ascii="Arial" w:eastAsia="Batang" w:hAnsi="Arial" w:cs="Arial"/>
          <w:sz w:val="18"/>
          <w:szCs w:val="18"/>
        </w:rPr>
        <w:t xml:space="preserve"> também impactam positivamente os Objetivos de Desenvolvimento Sustentável (ODS) propagados pelo Pacto Global, do qual a BBTS é signatária.</w:t>
      </w:r>
    </w:p>
    <w:p w14:paraId="3816A241"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Style w:val="A2"/>
          <w:rFonts w:ascii="Arial" w:eastAsia="Batang" w:hAnsi="Arial" w:cs="Arial"/>
          <w:color w:val="auto"/>
          <w:sz w:val="18"/>
          <w:szCs w:val="18"/>
        </w:rPr>
      </w:pPr>
      <w:r w:rsidRPr="00BB2B86">
        <w:rPr>
          <w:rStyle w:val="A2"/>
          <w:rFonts w:ascii="Arial" w:eastAsia="Batang" w:hAnsi="Arial" w:cs="Arial"/>
          <w:sz w:val="18"/>
          <w:szCs w:val="18"/>
        </w:rPr>
        <w:t xml:space="preserve">A </w:t>
      </w:r>
      <w:r w:rsidRPr="00BB2B86">
        <w:rPr>
          <w:rFonts w:ascii="Arial" w:hAnsi="Arial" w:cs="Arial"/>
          <w:sz w:val="18"/>
          <w:szCs w:val="18"/>
        </w:rPr>
        <w:t>empresa</w:t>
      </w:r>
      <w:r w:rsidRPr="00BB2B86">
        <w:rPr>
          <w:rStyle w:val="A2"/>
          <w:rFonts w:ascii="Arial" w:eastAsia="Batang" w:hAnsi="Arial" w:cs="Arial"/>
          <w:sz w:val="18"/>
          <w:szCs w:val="18"/>
        </w:rPr>
        <w:t xml:space="preserve"> reformulou a Política de Sustentabilidade, que passou a ser chamada de Política de Responsabilidade Ambiental, Social, de Governança e Climática. A alteração se deu principalmente pelo desejo da empresa de também abarcar questões climáticas em suas diretrizes estratégicas. O Balanço Social da Empresa, numa iniciativa de </w:t>
      </w:r>
      <w:r w:rsidRPr="00BB2B86">
        <w:rPr>
          <w:rStyle w:val="A2"/>
          <w:rFonts w:ascii="Arial" w:eastAsia="Batang" w:hAnsi="Arial" w:cs="Arial"/>
          <w:sz w:val="18"/>
          <w:szCs w:val="18"/>
        </w:rPr>
        <w:lastRenderedPageBreak/>
        <w:t>transparência ativa, também foi reformulado e apresenta, além dos números alcançados, o detalhamento das ações realizadas no período.</w:t>
      </w:r>
    </w:p>
    <w:p w14:paraId="67C37BD7"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Style w:val="A2"/>
          <w:rFonts w:ascii="Arial" w:eastAsia="Batang" w:hAnsi="Arial" w:cs="Arial"/>
          <w:color w:val="auto"/>
          <w:sz w:val="18"/>
          <w:szCs w:val="18"/>
        </w:rPr>
      </w:pPr>
      <w:r w:rsidRPr="00BB2B86">
        <w:rPr>
          <w:rStyle w:val="A2"/>
          <w:rFonts w:ascii="Arial" w:eastAsia="Batang" w:hAnsi="Arial" w:cs="Arial"/>
          <w:sz w:val="18"/>
          <w:szCs w:val="18"/>
        </w:rPr>
        <w:t xml:space="preserve">No </w:t>
      </w:r>
      <w:r w:rsidRPr="00BB2B86">
        <w:rPr>
          <w:rFonts w:ascii="Arial" w:hAnsi="Arial" w:cs="Arial"/>
          <w:sz w:val="18"/>
          <w:szCs w:val="18"/>
        </w:rPr>
        <w:t>sentido</w:t>
      </w:r>
      <w:r w:rsidRPr="00BB2B86">
        <w:rPr>
          <w:rStyle w:val="A2"/>
          <w:rFonts w:ascii="Arial" w:eastAsia="Batang" w:hAnsi="Arial" w:cs="Arial"/>
          <w:sz w:val="18"/>
          <w:szCs w:val="18"/>
        </w:rPr>
        <w:t xml:space="preserve"> de intensificar a atuação da empresa nas questões climáticas, deu início ao processo de compensação do CO2 emitido em decorrência do deslocamento técnico para atendimento ao cliente. Esta compensação se deu por meio de plantio de árvores que serão mapeadas por um período mínimo de 7 anos.</w:t>
      </w:r>
    </w:p>
    <w:p w14:paraId="3CE7987D" w14:textId="2EBDE0D0"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Style w:val="A2"/>
          <w:rFonts w:ascii="Arial" w:eastAsia="Batang" w:hAnsi="Arial" w:cs="Arial"/>
          <w:sz w:val="18"/>
          <w:szCs w:val="18"/>
        </w:rPr>
      </w:pPr>
      <w:r w:rsidRPr="00BB2B86">
        <w:rPr>
          <w:rFonts w:ascii="Arial" w:hAnsi="Arial" w:cs="Arial"/>
          <w:sz w:val="18"/>
          <w:szCs w:val="18"/>
        </w:rPr>
        <w:t>Também</w:t>
      </w:r>
      <w:r w:rsidRPr="00BB2B86">
        <w:rPr>
          <w:rStyle w:val="A2"/>
          <w:rFonts w:ascii="Arial" w:eastAsia="Batang" w:hAnsi="Arial" w:cs="Arial"/>
          <w:sz w:val="18"/>
          <w:szCs w:val="18"/>
        </w:rPr>
        <w:t xml:space="preserve"> com o objetivo </w:t>
      </w:r>
      <w:r w:rsidR="003F5F0D" w:rsidRPr="00BB2B86">
        <w:rPr>
          <w:rStyle w:val="A2"/>
          <w:rFonts w:ascii="Arial" w:eastAsia="Batang" w:hAnsi="Arial" w:cs="Arial"/>
          <w:sz w:val="18"/>
          <w:szCs w:val="18"/>
        </w:rPr>
        <w:t xml:space="preserve">de </w:t>
      </w:r>
      <w:r w:rsidRPr="00BB2B86">
        <w:rPr>
          <w:rStyle w:val="A2"/>
          <w:rFonts w:ascii="Arial" w:eastAsia="Batang" w:hAnsi="Arial" w:cs="Arial"/>
          <w:sz w:val="18"/>
          <w:szCs w:val="18"/>
        </w:rPr>
        <w:t>impactar positivamente as questões climáticas, instituiu a metodologia de logística reversa de uniformes, uma campanha interna para a devolução dos uniformes em desuso pelos técnicos da rede de atendimento. Os uniformes serão descaracterizados e as fibras reaproveitadas. A empresa que viabilizará esse processo foi contratada considerando também o viés social, uma vez que emprega mulheres em situação de vulnerabilidade.</w:t>
      </w:r>
    </w:p>
    <w:p w14:paraId="59B08DF3"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Style w:val="A2"/>
          <w:rFonts w:ascii="Arial" w:eastAsia="Batang" w:hAnsi="Arial" w:cs="Arial"/>
          <w:sz w:val="18"/>
          <w:szCs w:val="18"/>
        </w:rPr>
      </w:pPr>
      <w:r w:rsidRPr="00BB2B86">
        <w:rPr>
          <w:rStyle w:val="A2"/>
          <w:rFonts w:ascii="Arial" w:eastAsia="Batang" w:hAnsi="Arial" w:cs="Arial"/>
          <w:sz w:val="18"/>
          <w:szCs w:val="18"/>
        </w:rPr>
        <w:t xml:space="preserve">Em conjunto com as Equipes de Comunicação e Autodesenvolvimento – Ecoa (formada por colaboradores voluntários </w:t>
      </w:r>
      <w:r w:rsidRPr="00BB2B86">
        <w:rPr>
          <w:rFonts w:ascii="Arial" w:hAnsi="Arial" w:cs="Arial"/>
          <w:sz w:val="18"/>
          <w:szCs w:val="18"/>
        </w:rPr>
        <w:t>lotados</w:t>
      </w:r>
      <w:r w:rsidRPr="00BB2B86">
        <w:rPr>
          <w:rStyle w:val="A2"/>
          <w:rFonts w:ascii="Arial" w:eastAsia="Batang" w:hAnsi="Arial" w:cs="Arial"/>
          <w:sz w:val="18"/>
          <w:szCs w:val="18"/>
        </w:rPr>
        <w:t xml:space="preserve"> em todas as Unidades da BBTS e que, entre outras atribuições, tem a função de atuar nas ações de Responsabilidade Social, Ambiental e Climática), a BBTS realizou as seguintes ações de cunho social, ambiental e climático: Campanha de letramento racial, Conscientização sobre o autismo, Ação voluntária em parceria com o BB - Plantando o amanhã, Disseminação do programa de Compliance, Diversas Campanhas de reforço à saúde (Setembro Amarelo, Outubro Rosa, Novembro Azul, Dezembro Laranja, etc.), entre outras.</w:t>
      </w:r>
    </w:p>
    <w:p w14:paraId="42A71AFE"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color w:val="000000" w:themeColor="text1"/>
          <w:sz w:val="18"/>
          <w:szCs w:val="18"/>
          <w:lang w:val="pt-PT"/>
        </w:rPr>
        <w:t xml:space="preserve">Realizou chamamento público por meio do edital nº 2022/15 para credenciamento de Associações ou </w:t>
      </w:r>
      <w:r w:rsidRPr="00BB2B86">
        <w:rPr>
          <w:rFonts w:ascii="Arial" w:hAnsi="Arial" w:cs="Arial"/>
          <w:sz w:val="18"/>
          <w:szCs w:val="18"/>
        </w:rPr>
        <w:t>Cooperativas</w:t>
      </w:r>
      <w:r w:rsidRPr="00BB2B86">
        <w:rPr>
          <w:rFonts w:ascii="Arial" w:hAnsi="Arial" w:cs="Arial"/>
          <w:color w:val="000000" w:themeColor="text1"/>
          <w:sz w:val="18"/>
          <w:szCs w:val="18"/>
          <w:lang w:val="pt-PT"/>
        </w:rPr>
        <w:t xml:space="preserve"> de Catadores de Materiais Reutilizáveis e Recicláveis aptas a realizarem coleta, separação de materiais reutilizáveis (resíduos), recicláveis descartados pelas unidades organizacionais da BBTS em todo território nacional, visando o correto retorno ao seu ciclo produtivo.</w:t>
      </w:r>
    </w:p>
    <w:p w14:paraId="25ABAAF5"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color w:val="000000" w:themeColor="text1"/>
          <w:sz w:val="18"/>
          <w:szCs w:val="18"/>
          <w:lang w:val="pt-PT"/>
        </w:rPr>
        <w:t xml:space="preserve">No decorrer do ano, foram realizadas doações de 580 bens e descarte sustentável de 1093 bens. Os bens </w:t>
      </w:r>
      <w:r w:rsidRPr="00BB2B86">
        <w:rPr>
          <w:rFonts w:ascii="Arial" w:hAnsi="Arial" w:cs="Arial"/>
          <w:sz w:val="18"/>
          <w:szCs w:val="18"/>
        </w:rPr>
        <w:t>descartados</w:t>
      </w:r>
      <w:r w:rsidRPr="00BB2B86">
        <w:rPr>
          <w:rFonts w:ascii="Arial" w:hAnsi="Arial" w:cs="Arial"/>
          <w:color w:val="000000" w:themeColor="text1"/>
          <w:sz w:val="18"/>
          <w:szCs w:val="18"/>
          <w:lang w:val="pt-PT"/>
        </w:rPr>
        <w:t>/doados referem-se, resumidamente, a móveis (cadeiras, mesas, armários, dentre outros) e equipamentos para processamento de dados (CPUs, impressoras) que foram destinados a 01 (um) município e entidades não governamentais sem fins lucrativos.</w:t>
      </w:r>
    </w:p>
    <w:p w14:paraId="7BCAF1CE"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color w:val="000000" w:themeColor="text1"/>
          <w:sz w:val="18"/>
          <w:szCs w:val="18"/>
          <w:lang w:val="pt-PT"/>
        </w:rPr>
        <w:t>Foram tomadas ainda diversas ações de consumo consciente para a redução do consumo de energia elétrica e água (utilização de lâmpadas led para todas as unidades, substituição de aparelhos de ar-condicionado, implantação de painel de acompanhamento de consumo de energia, instalação de torneiras temporizadas, redutores de vazão e válvulas de descarga de fluxo duplo). Vale destacar que desde setembro de 2019 a sede localizada em Brasília já opera com uso consciente de energia limpa (energia fotovoltaica/solar), passando de consumidor para gerador de energia. A usina de energia solar locada gera atualmente 73.000Kwh/mês de energia limpa, que trouxe uma economia imediata de 15% ao mês em comparação com o ano anterior.</w:t>
      </w:r>
    </w:p>
    <w:p w14:paraId="505444DD" w14:textId="77777777" w:rsidR="00FE2BDF" w:rsidRPr="00BB2B86" w:rsidRDefault="00FE2BDF" w:rsidP="003643A8">
      <w:pPr>
        <w:pStyle w:val="Subttulo"/>
        <w:numPr>
          <w:ilvl w:val="0"/>
          <w:numId w:val="16"/>
        </w:numPr>
        <w:tabs>
          <w:tab w:val="clear" w:pos="567"/>
          <w:tab w:val="left" w:pos="284"/>
        </w:tabs>
        <w:spacing w:line="360" w:lineRule="auto"/>
        <w:ind w:left="0" w:hanging="11"/>
        <w:rPr>
          <w:b/>
          <w:caps w:val="0"/>
          <w:color w:val="002060"/>
          <w:spacing w:val="0"/>
          <w:sz w:val="20"/>
          <w:szCs w:val="20"/>
        </w:rPr>
      </w:pPr>
      <w:bookmarkStart w:id="10" w:name="_Toc133424810"/>
      <w:r w:rsidRPr="00BB2B86">
        <w:rPr>
          <w:b/>
          <w:caps w:val="0"/>
          <w:color w:val="002060"/>
          <w:spacing w:val="0"/>
          <w:sz w:val="20"/>
          <w:szCs w:val="20"/>
        </w:rPr>
        <w:t>Gestão de Riscos, Controles Internos e Compliance</w:t>
      </w:r>
      <w:bookmarkEnd w:id="10"/>
    </w:p>
    <w:p w14:paraId="50C446E0"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 xml:space="preserve">A empresa dispõe de processo estruturado de gestão integrada de riscos corporativos, com modelo que prevê a distribuição das atividades de controles em três linhas, que atuam de forma integrada e desempenham papeis distintos dentro da estrutura da Organização. </w:t>
      </w:r>
    </w:p>
    <w:p w14:paraId="6C26B2EF"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 xml:space="preserve">A responsabilidade de gestão de riscos é de todas as partes envolvidas nos processos organizacionais e permeia todos os níveis da Organização. Os gestores dos processos estão na 1ª linha. A 2ª linha é de responsabilidade da área de gestão de riscos, </w:t>
      </w:r>
      <w:r w:rsidRPr="00BB2B86">
        <w:rPr>
          <w:rFonts w:ascii="Arial" w:hAnsi="Arial" w:cs="Arial"/>
          <w:i/>
          <w:iCs/>
          <w:sz w:val="18"/>
          <w:szCs w:val="18"/>
        </w:rPr>
        <w:t>compliance</w:t>
      </w:r>
      <w:r w:rsidRPr="00BB2B86">
        <w:rPr>
          <w:rFonts w:ascii="Arial" w:hAnsi="Arial" w:cs="Arial"/>
          <w:sz w:val="18"/>
          <w:szCs w:val="18"/>
        </w:rPr>
        <w:t xml:space="preserve"> e Controle, com funções de apoio aos processos e negócios essencialmente ligados à gestão de riscos e aos controles internos. A 3ª linha é representada pela Auditoria Interna, vinculada ao Conselho de Administração, conferindo aos processos de auditagem alto grau de independência.</w:t>
      </w:r>
    </w:p>
    <w:p w14:paraId="006B5D9B"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lastRenderedPageBreak/>
        <w:t>Conta ainda com Comitê de Controles Internos e Gestão de Riscos, que apoia a Administração na tomada de decisões sobre gestão de riscos e continuidade de negócios, além da governança também exercida pelo Comitê de Auditoria, alinhando-se, assim, às melhores práticas de gestão de riscos e de controles internos de mercado e do Controlador.</w:t>
      </w:r>
    </w:p>
    <w:p w14:paraId="49C512E3"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 xml:space="preserve">Foram adotadas medidas para evolução no processo de </w:t>
      </w:r>
      <w:proofErr w:type="spellStart"/>
      <w:r w:rsidRPr="00BB2B86">
        <w:rPr>
          <w:rFonts w:ascii="Arial" w:hAnsi="Arial" w:cs="Arial"/>
          <w:sz w:val="18"/>
          <w:szCs w:val="18"/>
        </w:rPr>
        <w:t>Due</w:t>
      </w:r>
      <w:proofErr w:type="spellEnd"/>
      <w:r w:rsidRPr="00BB2B86">
        <w:rPr>
          <w:rFonts w:ascii="Arial" w:hAnsi="Arial" w:cs="Arial"/>
          <w:sz w:val="18"/>
          <w:szCs w:val="18"/>
        </w:rPr>
        <w:t xml:space="preserve"> </w:t>
      </w:r>
      <w:proofErr w:type="spellStart"/>
      <w:r w:rsidRPr="00BB2B86">
        <w:rPr>
          <w:rFonts w:ascii="Arial" w:hAnsi="Arial" w:cs="Arial"/>
          <w:sz w:val="18"/>
          <w:szCs w:val="18"/>
        </w:rPr>
        <w:t>Diligence</w:t>
      </w:r>
      <w:proofErr w:type="spellEnd"/>
      <w:r w:rsidRPr="00BB2B86">
        <w:rPr>
          <w:rFonts w:ascii="Arial" w:hAnsi="Arial" w:cs="Arial"/>
          <w:sz w:val="18"/>
          <w:szCs w:val="18"/>
        </w:rPr>
        <w:t xml:space="preserve"> de fornecedores, com metrificação do resultado do questionário, implementação do Background </w:t>
      </w:r>
      <w:proofErr w:type="spellStart"/>
      <w:r w:rsidRPr="00BB2B86">
        <w:rPr>
          <w:rFonts w:ascii="Arial" w:hAnsi="Arial" w:cs="Arial"/>
          <w:sz w:val="18"/>
          <w:szCs w:val="18"/>
        </w:rPr>
        <w:t>Check</w:t>
      </w:r>
      <w:proofErr w:type="spellEnd"/>
      <w:r w:rsidRPr="00BB2B86">
        <w:rPr>
          <w:rFonts w:ascii="Arial" w:hAnsi="Arial" w:cs="Arial"/>
          <w:sz w:val="18"/>
          <w:szCs w:val="18"/>
        </w:rPr>
        <w:t xml:space="preserve"> (Análise Reputacional) dos fornecedores e emissão de recomendações conforme o risco apurado.</w:t>
      </w:r>
    </w:p>
    <w:p w14:paraId="49336D3B" w14:textId="77777777" w:rsidR="00FE2BDF" w:rsidRPr="00BB2B86" w:rsidRDefault="00FE2BDF" w:rsidP="003643A8">
      <w:pPr>
        <w:pStyle w:val="Subttulo"/>
        <w:numPr>
          <w:ilvl w:val="0"/>
          <w:numId w:val="16"/>
        </w:numPr>
        <w:tabs>
          <w:tab w:val="clear" w:pos="567"/>
          <w:tab w:val="left" w:pos="284"/>
        </w:tabs>
        <w:spacing w:line="360" w:lineRule="auto"/>
        <w:ind w:left="0" w:hanging="11"/>
        <w:rPr>
          <w:b/>
          <w:caps w:val="0"/>
          <w:color w:val="002060"/>
          <w:spacing w:val="0"/>
          <w:sz w:val="20"/>
          <w:szCs w:val="20"/>
        </w:rPr>
      </w:pPr>
      <w:bookmarkStart w:id="11" w:name="_Toc133424811"/>
      <w:r w:rsidRPr="00BB2B86">
        <w:rPr>
          <w:b/>
          <w:caps w:val="0"/>
          <w:color w:val="002060"/>
          <w:spacing w:val="0"/>
          <w:sz w:val="20"/>
          <w:szCs w:val="20"/>
        </w:rPr>
        <w:t>Programa de Compliance</w:t>
      </w:r>
      <w:bookmarkEnd w:id="11"/>
    </w:p>
    <w:p w14:paraId="13A3D0D3" w14:textId="77777777" w:rsidR="00282323"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 xml:space="preserve">Possui Programa de </w:t>
      </w:r>
      <w:r w:rsidRPr="00BB2B86">
        <w:rPr>
          <w:rFonts w:ascii="Arial" w:hAnsi="Arial" w:cs="Arial"/>
          <w:i/>
          <w:iCs/>
          <w:sz w:val="18"/>
          <w:szCs w:val="18"/>
        </w:rPr>
        <w:t>Compliance</w:t>
      </w:r>
      <w:r w:rsidRPr="00BB2B86">
        <w:rPr>
          <w:rFonts w:ascii="Arial" w:hAnsi="Arial" w:cs="Arial"/>
          <w:sz w:val="18"/>
          <w:szCs w:val="18"/>
        </w:rPr>
        <w:t xml:space="preserve"> estruturado em treze orientadores: Comprometimento e Apoio da Alta Administração; Avaliação de Riscos e Monitoramento Regulatório; Código de Ética, Normas de Conduta, Políticas e Práticas de Integridade; Treinamento e Comunicação; </w:t>
      </w:r>
      <w:proofErr w:type="spellStart"/>
      <w:r w:rsidRPr="00BB2B86">
        <w:rPr>
          <w:rFonts w:ascii="Arial" w:hAnsi="Arial" w:cs="Arial"/>
          <w:i/>
          <w:iCs/>
          <w:sz w:val="18"/>
          <w:szCs w:val="18"/>
        </w:rPr>
        <w:t>Due</w:t>
      </w:r>
      <w:proofErr w:type="spellEnd"/>
      <w:r w:rsidRPr="00BB2B86">
        <w:rPr>
          <w:rFonts w:ascii="Arial" w:hAnsi="Arial" w:cs="Arial"/>
          <w:i/>
          <w:iCs/>
          <w:sz w:val="18"/>
          <w:szCs w:val="18"/>
        </w:rPr>
        <w:t xml:space="preserve"> </w:t>
      </w:r>
      <w:proofErr w:type="spellStart"/>
      <w:r w:rsidRPr="00BB2B86">
        <w:rPr>
          <w:rFonts w:ascii="Arial" w:hAnsi="Arial" w:cs="Arial"/>
          <w:i/>
          <w:iCs/>
          <w:sz w:val="18"/>
          <w:szCs w:val="18"/>
        </w:rPr>
        <w:t>Diligence</w:t>
      </w:r>
      <w:proofErr w:type="spellEnd"/>
      <w:r w:rsidRPr="00BB2B86">
        <w:rPr>
          <w:rFonts w:ascii="Arial" w:hAnsi="Arial" w:cs="Arial"/>
          <w:sz w:val="18"/>
          <w:szCs w:val="18"/>
        </w:rPr>
        <w:t xml:space="preserve"> e Procedimentos para Prevenir Fraudes e Ilícitos; Controles Internos; Canal de Denúncias, Investigação Interna e Gestão das Consequências; Monitoramento do Programa; Diversidade e Inclusão; Saúde e Segurança do Trabalho; Ambiental, Social e Governança (ASG); e Relacionamento com a Imprensa.</w:t>
      </w:r>
    </w:p>
    <w:p w14:paraId="296C3226" w14:textId="59CAE6EE" w:rsidR="00282323" w:rsidRPr="00BB2B86" w:rsidRDefault="00FE2BDF" w:rsidP="00282323">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O Programa possui certificação da DSC10.000, que avalia os requisitos necessários para o bom funcionamento de um sistema de compliance, principalmente em relação à existência</w:t>
      </w:r>
      <w:r w:rsidR="00282323" w:rsidRPr="00BB2B86">
        <w:rPr>
          <w:rFonts w:ascii="Arial" w:hAnsi="Arial" w:cs="Arial"/>
          <w:sz w:val="18"/>
          <w:szCs w:val="18"/>
        </w:rPr>
        <w:t xml:space="preserve"> d</w:t>
      </w:r>
      <w:r w:rsidRPr="00BB2B86">
        <w:rPr>
          <w:rFonts w:ascii="Arial" w:hAnsi="Arial" w:cs="Arial"/>
          <w:sz w:val="18"/>
          <w:szCs w:val="18"/>
        </w:rPr>
        <w:t>e mecanismos de prevenção e detecção de atos contrários aos princípios da ética e integridade nos negócios, dentre outros.</w:t>
      </w:r>
    </w:p>
    <w:p w14:paraId="70C9C069" w14:textId="0D44F4B3"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 xml:space="preserve">O Programa de </w:t>
      </w:r>
      <w:r w:rsidRPr="00BB2B86">
        <w:rPr>
          <w:rFonts w:ascii="Arial" w:hAnsi="Arial" w:cs="Arial"/>
          <w:i/>
          <w:iCs/>
          <w:sz w:val="18"/>
          <w:szCs w:val="18"/>
        </w:rPr>
        <w:t>Compliance</w:t>
      </w:r>
      <w:r w:rsidRPr="00BB2B86">
        <w:rPr>
          <w:rFonts w:ascii="Arial" w:hAnsi="Arial" w:cs="Arial"/>
          <w:sz w:val="18"/>
          <w:szCs w:val="18"/>
        </w:rPr>
        <w:t xml:space="preserve"> foi disseminado a todos os empregados por intermédio de iniciativas diferenciadas, de vídeos a podcasts. Também foi promovido </w:t>
      </w:r>
      <w:r w:rsidRPr="00BB2B86">
        <w:rPr>
          <w:rFonts w:ascii="Arial" w:hAnsi="Arial" w:cs="Arial"/>
          <w:i/>
          <w:iCs/>
          <w:sz w:val="18"/>
          <w:szCs w:val="18"/>
        </w:rPr>
        <w:t>webinar</w:t>
      </w:r>
      <w:r w:rsidRPr="00BB2B86">
        <w:rPr>
          <w:rFonts w:ascii="Arial" w:hAnsi="Arial" w:cs="Arial"/>
          <w:sz w:val="18"/>
          <w:szCs w:val="18"/>
        </w:rPr>
        <w:t xml:space="preserve"> para fornecedores da BBTS, com foco no pilar de </w:t>
      </w:r>
      <w:proofErr w:type="spellStart"/>
      <w:r w:rsidRPr="00BB2B86">
        <w:rPr>
          <w:rFonts w:ascii="Arial" w:hAnsi="Arial" w:cs="Arial"/>
          <w:i/>
          <w:iCs/>
          <w:sz w:val="18"/>
          <w:szCs w:val="18"/>
        </w:rPr>
        <w:t>Due</w:t>
      </w:r>
      <w:proofErr w:type="spellEnd"/>
      <w:r w:rsidRPr="00BB2B86">
        <w:rPr>
          <w:rFonts w:ascii="Arial" w:hAnsi="Arial" w:cs="Arial"/>
          <w:i/>
          <w:iCs/>
          <w:sz w:val="18"/>
          <w:szCs w:val="18"/>
        </w:rPr>
        <w:t xml:space="preserve"> </w:t>
      </w:r>
      <w:proofErr w:type="spellStart"/>
      <w:r w:rsidRPr="00BB2B86">
        <w:rPr>
          <w:rFonts w:ascii="Arial" w:hAnsi="Arial" w:cs="Arial"/>
          <w:i/>
          <w:iCs/>
          <w:sz w:val="18"/>
          <w:szCs w:val="18"/>
        </w:rPr>
        <w:t>Dilligence</w:t>
      </w:r>
      <w:proofErr w:type="spellEnd"/>
      <w:r w:rsidRPr="00BB2B86">
        <w:rPr>
          <w:rFonts w:ascii="Arial" w:hAnsi="Arial" w:cs="Arial"/>
          <w:sz w:val="18"/>
          <w:szCs w:val="18"/>
        </w:rPr>
        <w:t xml:space="preserve"> do Programa de </w:t>
      </w:r>
      <w:r w:rsidRPr="00BB2B86">
        <w:rPr>
          <w:rFonts w:ascii="Arial" w:hAnsi="Arial" w:cs="Arial"/>
          <w:i/>
          <w:iCs/>
          <w:sz w:val="18"/>
          <w:szCs w:val="18"/>
        </w:rPr>
        <w:t>Compliance</w:t>
      </w:r>
      <w:r w:rsidRPr="00BB2B86">
        <w:rPr>
          <w:rFonts w:ascii="Arial" w:hAnsi="Arial" w:cs="Arial"/>
          <w:sz w:val="18"/>
          <w:szCs w:val="18"/>
        </w:rPr>
        <w:t xml:space="preserve">. Além disso, foi disponibilizada na Universidade Corporativa da BBTS – </w:t>
      </w:r>
      <w:proofErr w:type="spellStart"/>
      <w:r w:rsidRPr="00BB2B86">
        <w:rPr>
          <w:rFonts w:ascii="Arial" w:hAnsi="Arial" w:cs="Arial"/>
          <w:sz w:val="18"/>
          <w:szCs w:val="18"/>
        </w:rPr>
        <w:t>UniBBTS</w:t>
      </w:r>
      <w:proofErr w:type="spellEnd"/>
      <w:r w:rsidRPr="00BB2B86">
        <w:rPr>
          <w:rFonts w:ascii="Arial" w:hAnsi="Arial" w:cs="Arial"/>
          <w:sz w:val="18"/>
          <w:szCs w:val="18"/>
        </w:rPr>
        <w:t xml:space="preserve">, trilha de </w:t>
      </w:r>
      <w:r w:rsidRPr="00BB2B86">
        <w:rPr>
          <w:rFonts w:ascii="Arial" w:hAnsi="Arial" w:cs="Arial"/>
          <w:i/>
          <w:iCs/>
          <w:sz w:val="18"/>
          <w:szCs w:val="18"/>
        </w:rPr>
        <w:t>Compliance</w:t>
      </w:r>
      <w:r w:rsidRPr="00BB2B86">
        <w:rPr>
          <w:rFonts w:ascii="Arial" w:hAnsi="Arial" w:cs="Arial"/>
          <w:sz w:val="18"/>
          <w:szCs w:val="18"/>
        </w:rPr>
        <w:t xml:space="preserve"> obrigatória a todos os empregados e Alta Administração. Essa trilha foca inclusive em ações contra corrupção e lavagem de dinheiro e financiamento do terrorismo.</w:t>
      </w:r>
    </w:p>
    <w:p w14:paraId="79947456"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 xml:space="preserve">Voltando ao contexto de avaliações externas e certificações, a BBTS também é certificada pela </w:t>
      </w:r>
      <w:proofErr w:type="spellStart"/>
      <w:r w:rsidRPr="00BB2B86">
        <w:rPr>
          <w:rFonts w:ascii="Arial" w:hAnsi="Arial" w:cs="Arial"/>
          <w:sz w:val="18"/>
          <w:szCs w:val="18"/>
        </w:rPr>
        <w:t>CertiGov</w:t>
      </w:r>
      <w:proofErr w:type="spellEnd"/>
      <w:r w:rsidRPr="00BB2B86">
        <w:rPr>
          <w:rFonts w:ascii="Arial" w:hAnsi="Arial" w:cs="Arial"/>
          <w:sz w:val="18"/>
          <w:szCs w:val="18"/>
        </w:rPr>
        <w:t xml:space="preserve">. Essa certificação atesta as ações e integridade da empresa em seus processos, política e cultura ética. Com o certificado, a BBTS fomenta a segurança de sua cadeia de atuação para vendas ao governo, e se antecipa à demanda crescente por práticas de </w:t>
      </w:r>
      <w:r w:rsidRPr="00BB2B86">
        <w:rPr>
          <w:rFonts w:ascii="Arial" w:hAnsi="Arial" w:cs="Arial"/>
          <w:i/>
          <w:iCs/>
          <w:sz w:val="18"/>
          <w:szCs w:val="18"/>
        </w:rPr>
        <w:t>compliance</w:t>
      </w:r>
      <w:r w:rsidRPr="00BB2B86">
        <w:rPr>
          <w:rFonts w:ascii="Arial" w:hAnsi="Arial" w:cs="Arial"/>
          <w:sz w:val="18"/>
          <w:szCs w:val="18"/>
        </w:rPr>
        <w:t xml:space="preserve"> aos fornecedores dos setores públicos e privado.</w:t>
      </w:r>
    </w:p>
    <w:p w14:paraId="62E0FAD2"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Ademais das atualizações expostas, a BBTS se mantém como signatária do Pacto Empresarial pela Integridade e contra a Corrupção, do Instituto Ethos, por intermédio do qual são monitorados os compromissos assumidos pelas empresas signatárias; e participa da Rede Brasil do Pacto Global das Nações Unidas, criado para alinhar as estratégias da Empresa a princípios universais nas áreas de direitos humanos, meio ambiente, trabalho e anticorrupção, contribuindo para o enfrentamento dos desafios da sociedade.</w:t>
      </w:r>
    </w:p>
    <w:p w14:paraId="544DC0F4"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 xml:space="preserve">Por fim, a BBTS obteve nível 1, com nota máxima, na avaliação do </w:t>
      </w:r>
      <w:proofErr w:type="spellStart"/>
      <w:r w:rsidRPr="00BB2B86">
        <w:rPr>
          <w:rFonts w:ascii="Arial" w:hAnsi="Arial" w:cs="Arial"/>
          <w:sz w:val="18"/>
          <w:szCs w:val="18"/>
        </w:rPr>
        <w:t>IGSest</w:t>
      </w:r>
      <w:proofErr w:type="spellEnd"/>
      <w:r w:rsidRPr="00BB2B86">
        <w:rPr>
          <w:rFonts w:ascii="Arial" w:hAnsi="Arial" w:cs="Arial"/>
          <w:sz w:val="18"/>
          <w:szCs w:val="18"/>
        </w:rPr>
        <w:t>, que é um instrumento de acompanhamento contínuo, que tem como objetivo avaliar o cumprimento de requisitos exigidos pela legislação e definições estabelecidas nas resoluções da Comissão Interministerial de Governança Corporativa e de Administração de Participações Societárias da União - CGPAR e por diretrizes da Organização para a Cooperação e Desenvolvimento Econômico - OCDE, que buscam implementar as melhores práticas de mercado e maior nível de excelência em governança corporativa.</w:t>
      </w:r>
    </w:p>
    <w:p w14:paraId="2CC51DE3" w14:textId="77777777" w:rsidR="00FE2BDF" w:rsidRPr="00BB2B86" w:rsidRDefault="00FE2BDF" w:rsidP="003643A8">
      <w:pPr>
        <w:pStyle w:val="Subttulo"/>
        <w:numPr>
          <w:ilvl w:val="0"/>
          <w:numId w:val="16"/>
        </w:numPr>
        <w:tabs>
          <w:tab w:val="clear" w:pos="567"/>
          <w:tab w:val="left" w:pos="284"/>
        </w:tabs>
        <w:spacing w:line="360" w:lineRule="auto"/>
        <w:ind w:left="0" w:hanging="11"/>
        <w:rPr>
          <w:b/>
          <w:caps w:val="0"/>
          <w:color w:val="002060"/>
          <w:spacing w:val="0"/>
          <w:sz w:val="20"/>
          <w:szCs w:val="20"/>
        </w:rPr>
      </w:pPr>
      <w:bookmarkStart w:id="12" w:name="_Toc133424812"/>
      <w:r w:rsidRPr="00BB2B86">
        <w:rPr>
          <w:b/>
          <w:caps w:val="0"/>
          <w:color w:val="002060"/>
          <w:spacing w:val="0"/>
          <w:sz w:val="20"/>
          <w:szCs w:val="20"/>
        </w:rPr>
        <w:t>Lei Geral de Proteção de Dados</w:t>
      </w:r>
      <w:bookmarkEnd w:id="12"/>
    </w:p>
    <w:p w14:paraId="3E7F812F" w14:textId="1093CC3E"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color w:val="000000" w:themeColor="text1"/>
          <w:sz w:val="18"/>
          <w:szCs w:val="18"/>
          <w:lang w:val="pt-PT"/>
        </w:rPr>
        <w:t xml:space="preserve">Quanto à adequação da empresa à Lei Geral de Proteção de Dados Pessoais, Lei13709/2018, conhecida como LGPD, destaca-se que a Empresa adota as melhores práticas de proteção de dados e privacidade. Em 2022, alcançou o nível </w:t>
      </w:r>
      <w:r w:rsidRPr="00BB2B86">
        <w:rPr>
          <w:rFonts w:ascii="Arial" w:hAnsi="Arial" w:cs="Arial"/>
          <w:color w:val="000000" w:themeColor="text1"/>
          <w:sz w:val="18"/>
          <w:szCs w:val="18"/>
          <w:lang w:val="pt-PT"/>
        </w:rPr>
        <w:lastRenderedPageBreak/>
        <w:t>de 100% das Gerências capacitadas para realizar o inventário de dados, em torno de 700 colaboradores treinados, evolução de 54% para 91% dos contratos ajustados, evolução no índice de maturidade da empresa referente à adequação de 0,56 para 0,72 (utilizando como fonte o Questionário da Secretaria de Governo Digital). Além disso, foram criados normativos e procedimentos orientativos para o tratamento de dados pessoais na empresa e aprimoradas as atribuições dos Protetores de Dados.</w:t>
      </w:r>
    </w:p>
    <w:p w14:paraId="4D8DC9D0" w14:textId="67064452"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2060"/>
          <w:sz w:val="18"/>
          <w:szCs w:val="18"/>
          <w:lang w:val="pt-PT"/>
        </w:rPr>
      </w:pPr>
      <w:r w:rsidRPr="00BB2B86">
        <w:rPr>
          <w:rFonts w:ascii="Arial" w:hAnsi="Arial" w:cs="Arial"/>
          <w:b/>
          <w:bCs/>
          <w:color w:val="002060"/>
          <w:sz w:val="18"/>
          <w:szCs w:val="18"/>
        </w:rPr>
        <w:t>NOTA</w:t>
      </w:r>
      <w:r w:rsidRPr="00BB2B86">
        <w:rPr>
          <w:rFonts w:ascii="Arial" w:hAnsi="Arial" w:cs="Arial"/>
          <w:b/>
          <w:bCs/>
          <w:color w:val="002060"/>
          <w:sz w:val="18"/>
          <w:szCs w:val="18"/>
          <w:lang w:val="pt-PT"/>
        </w:rPr>
        <w:t xml:space="preserve"> 1</w:t>
      </w:r>
    </w:p>
    <w:p w14:paraId="53841ACF" w14:textId="77777777" w:rsidR="00FE2BDF" w:rsidRPr="00BB2B86" w:rsidRDefault="00FE2BDF" w:rsidP="00E45B91">
      <w:pPr>
        <w:pStyle w:val="PargrafodaLista"/>
        <w:tabs>
          <w:tab w:val="num" w:pos="709"/>
        </w:tabs>
        <w:autoSpaceDE w:val="0"/>
        <w:autoSpaceDN w:val="0"/>
        <w:adjustRightInd w:val="0"/>
        <w:spacing w:before="120" w:after="120" w:line="360" w:lineRule="auto"/>
        <w:ind w:left="0"/>
        <w:jc w:val="both"/>
        <w:rPr>
          <w:rFonts w:ascii="Arial" w:hAnsi="Arial" w:cs="Arial"/>
          <w:color w:val="000000" w:themeColor="text1"/>
          <w:sz w:val="18"/>
          <w:szCs w:val="18"/>
          <w:lang w:val="pt-PT"/>
        </w:rPr>
      </w:pPr>
      <w:r w:rsidRPr="00BB2B86">
        <w:rPr>
          <w:rFonts w:ascii="Arial" w:hAnsi="Arial" w:cs="Arial"/>
          <w:color w:val="000000" w:themeColor="text1"/>
          <w:sz w:val="18"/>
          <w:szCs w:val="18"/>
          <w:lang w:val="pt-PT"/>
        </w:rPr>
        <w:t xml:space="preserve">"A linha de negócios de Canais e </w:t>
      </w:r>
      <w:r w:rsidRPr="00BB2B86">
        <w:rPr>
          <w:rFonts w:ascii="Arial" w:hAnsi="Arial" w:cs="Arial"/>
          <w:i/>
          <w:iCs/>
          <w:color w:val="000000" w:themeColor="text1"/>
          <w:sz w:val="18"/>
          <w:szCs w:val="18"/>
          <w:lang w:val="pt-PT"/>
        </w:rPr>
        <w:t>BackOffice</w:t>
      </w:r>
      <w:r w:rsidRPr="00BB2B86">
        <w:rPr>
          <w:rFonts w:ascii="Arial" w:hAnsi="Arial" w:cs="Arial"/>
          <w:color w:val="000000" w:themeColor="text1"/>
          <w:sz w:val="18"/>
          <w:szCs w:val="18"/>
          <w:lang w:val="pt-PT"/>
        </w:rPr>
        <w:t xml:space="preserve"> tem por objetivo gerar inteligência nos processos, aumento da </w:t>
      </w:r>
      <w:r w:rsidRPr="00BB2B86">
        <w:rPr>
          <w:rFonts w:ascii="Arial" w:hAnsi="Arial" w:cs="Arial"/>
          <w:sz w:val="18"/>
          <w:szCs w:val="18"/>
        </w:rPr>
        <w:t>eficiência</w:t>
      </w:r>
      <w:r w:rsidRPr="00BB2B86">
        <w:rPr>
          <w:rFonts w:ascii="Arial" w:hAnsi="Arial" w:cs="Arial"/>
          <w:color w:val="000000" w:themeColor="text1"/>
          <w:sz w:val="18"/>
          <w:szCs w:val="18"/>
          <w:lang w:val="pt-PT"/>
        </w:rPr>
        <w:t xml:space="preserve"> e ganho de escala para os clientes, por meio da centralização de serviços de relacionamento multicanais com clientes e tratamento de documentos com dados sensíveis".</w:t>
      </w:r>
    </w:p>
    <w:p w14:paraId="081EAD95" w14:textId="77777777" w:rsidR="00FE2BDF" w:rsidRPr="00BB2B86" w:rsidRDefault="00FE2BDF" w:rsidP="00FE2BDF">
      <w:pPr>
        <w:rPr>
          <w:rFonts w:ascii="Arial" w:hAnsi="Arial" w:cs="Arial"/>
          <w:lang w:eastAsia="en-US"/>
        </w:rPr>
      </w:pPr>
    </w:p>
    <w:p w14:paraId="08D0F62A" w14:textId="4A35AC45" w:rsidR="00FE2BDF" w:rsidRPr="00BB2B86" w:rsidRDefault="00FE2BDF" w:rsidP="00FE2BDF">
      <w:pPr>
        <w:rPr>
          <w:rFonts w:ascii="Arial" w:hAnsi="Arial" w:cs="Arial"/>
        </w:rPr>
        <w:sectPr w:rsidR="00FE2BDF" w:rsidRPr="00BB2B86" w:rsidSect="00332AC5">
          <w:headerReference w:type="even" r:id="rId20"/>
          <w:headerReference w:type="first" r:id="rId21"/>
          <w:pgSz w:w="11906" w:h="16838"/>
          <w:pgMar w:top="1702" w:right="1134" w:bottom="1418" w:left="1276" w:header="283" w:footer="0" w:gutter="0"/>
          <w:cols w:space="708"/>
          <w:docGrid w:linePitch="360"/>
        </w:sectPr>
      </w:pPr>
    </w:p>
    <w:p w14:paraId="6F3C95B1" w14:textId="77777777" w:rsidR="00332AC5" w:rsidRPr="00BB2B86" w:rsidRDefault="00332AC5" w:rsidP="00332AC5">
      <w:pPr>
        <w:rPr>
          <w:rFonts w:ascii="Arial" w:hAnsi="Arial" w:cs="Arial"/>
          <w:lang w:eastAsia="en-US"/>
        </w:rPr>
      </w:pPr>
    </w:p>
    <w:p w14:paraId="567D3B88" w14:textId="7FC229C9" w:rsidR="00E0422E" w:rsidRPr="00BB2B86" w:rsidRDefault="00E0422E" w:rsidP="00E0422E">
      <w:pPr>
        <w:pStyle w:val="Subttulo"/>
        <w:numPr>
          <w:ilvl w:val="0"/>
          <w:numId w:val="0"/>
        </w:numPr>
        <w:spacing w:after="0"/>
        <w:rPr>
          <w:b/>
          <w:caps w:val="0"/>
          <w:color w:val="FFFFFF" w:themeColor="background1"/>
          <w:spacing w:val="0"/>
          <w:sz w:val="20"/>
          <w:szCs w:val="20"/>
        </w:rPr>
      </w:pPr>
      <w:bookmarkStart w:id="13" w:name="_Toc133424813"/>
      <w:r w:rsidRPr="00BB2B86">
        <w:rPr>
          <w:b/>
          <w:caps w:val="0"/>
          <w:color w:val="FFFFFF" w:themeColor="background1"/>
          <w:spacing w:val="0"/>
          <w:sz w:val="20"/>
          <w:szCs w:val="20"/>
        </w:rPr>
        <w:t>DEMONSTRAÇÕES CONTÁBEIS</w:t>
      </w:r>
      <w:bookmarkEnd w:id="13"/>
    </w:p>
    <w:p w14:paraId="2D19BE58" w14:textId="32A747E0" w:rsidR="00956E5D" w:rsidRPr="00BB2B86" w:rsidRDefault="00956E5D" w:rsidP="00956E5D">
      <w:pPr>
        <w:pStyle w:val="Subttulo"/>
        <w:numPr>
          <w:ilvl w:val="0"/>
          <w:numId w:val="0"/>
        </w:numPr>
        <w:spacing w:line="360" w:lineRule="auto"/>
        <w:rPr>
          <w:b/>
          <w:caps w:val="0"/>
          <w:color w:val="002060"/>
          <w:spacing w:val="0"/>
          <w:sz w:val="20"/>
          <w:szCs w:val="20"/>
        </w:rPr>
      </w:pPr>
      <w:bookmarkStart w:id="14" w:name="_Toc133424814"/>
      <w:r w:rsidRPr="00BB2B86">
        <w:rPr>
          <w:b/>
          <w:caps w:val="0"/>
          <w:color w:val="002060"/>
          <w:spacing w:val="0"/>
          <w:sz w:val="20"/>
          <w:szCs w:val="20"/>
        </w:rPr>
        <w:t>BALANÇO PATRIMONIAL</w:t>
      </w:r>
      <w:bookmarkEnd w:id="14"/>
    </w:p>
    <w:tbl>
      <w:tblPr>
        <w:tblW w:w="5000" w:type="pct"/>
        <w:tblCellMar>
          <w:left w:w="70" w:type="dxa"/>
          <w:right w:w="70" w:type="dxa"/>
        </w:tblCellMar>
        <w:tblLook w:val="04A0" w:firstRow="1" w:lastRow="0" w:firstColumn="1" w:lastColumn="0" w:noHBand="0" w:noVBand="1"/>
      </w:tblPr>
      <w:tblGrid>
        <w:gridCol w:w="3589"/>
        <w:gridCol w:w="807"/>
        <w:gridCol w:w="1164"/>
        <w:gridCol w:w="1164"/>
        <w:gridCol w:w="3457"/>
        <w:gridCol w:w="770"/>
        <w:gridCol w:w="1164"/>
        <w:gridCol w:w="1164"/>
        <w:gridCol w:w="146"/>
      </w:tblGrid>
      <w:tr w:rsidR="006C7845" w:rsidRPr="00BB2B86" w14:paraId="28491EA8" w14:textId="77777777" w:rsidTr="006C7845">
        <w:trPr>
          <w:gridAfter w:val="1"/>
          <w:wAfter w:w="51" w:type="pct"/>
          <w:trHeight w:hRule="exact" w:val="227"/>
        </w:trPr>
        <w:tc>
          <w:tcPr>
            <w:tcW w:w="1337"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7D0F8240" w14:textId="77777777" w:rsidR="006C7845" w:rsidRPr="00BB2B86" w:rsidRDefault="006C7845">
            <w:pPr>
              <w:jc w:val="center"/>
              <w:rPr>
                <w:rFonts w:ascii="Arial" w:hAnsi="Arial" w:cs="Arial"/>
                <w:b/>
                <w:bCs/>
                <w:color w:val="FFFFFF"/>
                <w:sz w:val="16"/>
                <w:szCs w:val="16"/>
              </w:rPr>
            </w:pPr>
            <w:r w:rsidRPr="00BB2B86">
              <w:rPr>
                <w:rFonts w:ascii="Arial" w:hAnsi="Arial" w:cs="Arial"/>
                <w:b/>
                <w:bCs/>
                <w:color w:val="FFFFFF"/>
                <w:sz w:val="16"/>
                <w:szCs w:val="16"/>
              </w:rPr>
              <w:t>ATIVO</w:t>
            </w:r>
          </w:p>
        </w:tc>
        <w:tc>
          <w:tcPr>
            <w:tcW w:w="301"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5704C2D7" w14:textId="77777777" w:rsidR="006C7845" w:rsidRPr="00BB2B86" w:rsidRDefault="006C7845">
            <w:pPr>
              <w:jc w:val="center"/>
              <w:rPr>
                <w:rFonts w:ascii="Arial" w:hAnsi="Arial" w:cs="Arial"/>
                <w:b/>
                <w:bCs/>
                <w:color w:val="FFFFFF"/>
                <w:sz w:val="16"/>
                <w:szCs w:val="16"/>
              </w:rPr>
            </w:pPr>
            <w:r w:rsidRPr="00BB2B86">
              <w:rPr>
                <w:rFonts w:ascii="Arial" w:hAnsi="Arial" w:cs="Arial"/>
                <w:b/>
                <w:bCs/>
                <w:color w:val="FFFFFF"/>
                <w:sz w:val="16"/>
                <w:szCs w:val="16"/>
              </w:rPr>
              <w:t>Nota</w:t>
            </w:r>
          </w:p>
        </w:tc>
        <w:tc>
          <w:tcPr>
            <w:tcW w:w="434"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6CB39A07" w14:textId="77777777" w:rsidR="006C7845" w:rsidRPr="00BB2B86" w:rsidRDefault="006C7845">
            <w:pPr>
              <w:jc w:val="center"/>
              <w:rPr>
                <w:rFonts w:ascii="Arial" w:hAnsi="Arial" w:cs="Arial"/>
                <w:b/>
                <w:bCs/>
                <w:color w:val="FFFFFF"/>
                <w:sz w:val="16"/>
                <w:szCs w:val="16"/>
              </w:rPr>
            </w:pPr>
            <w:r w:rsidRPr="00BB2B86">
              <w:rPr>
                <w:rFonts w:ascii="Arial" w:hAnsi="Arial" w:cs="Arial"/>
                <w:b/>
                <w:bCs/>
                <w:color w:val="FFFFFF"/>
                <w:sz w:val="16"/>
                <w:szCs w:val="16"/>
              </w:rPr>
              <w:t>31.12.2022</w:t>
            </w:r>
          </w:p>
        </w:tc>
        <w:tc>
          <w:tcPr>
            <w:tcW w:w="434"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4128FC46" w14:textId="77777777" w:rsidR="006C7845" w:rsidRPr="00BB2B86" w:rsidRDefault="006C7845">
            <w:pPr>
              <w:jc w:val="center"/>
              <w:rPr>
                <w:rFonts w:ascii="Arial" w:hAnsi="Arial" w:cs="Arial"/>
                <w:b/>
                <w:bCs/>
                <w:color w:val="FFFFFF"/>
                <w:sz w:val="16"/>
                <w:szCs w:val="16"/>
              </w:rPr>
            </w:pPr>
            <w:r w:rsidRPr="00BB2B86">
              <w:rPr>
                <w:rFonts w:ascii="Arial" w:hAnsi="Arial" w:cs="Arial"/>
                <w:b/>
                <w:bCs/>
                <w:color w:val="FFFFFF"/>
                <w:sz w:val="16"/>
                <w:szCs w:val="16"/>
              </w:rPr>
              <w:t>31.12.2021</w:t>
            </w:r>
          </w:p>
        </w:tc>
        <w:tc>
          <w:tcPr>
            <w:tcW w:w="1288"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5C62DB7A" w14:textId="77777777" w:rsidR="006C7845" w:rsidRPr="00BB2B86" w:rsidRDefault="006C7845">
            <w:pPr>
              <w:jc w:val="center"/>
              <w:rPr>
                <w:rFonts w:ascii="Arial" w:hAnsi="Arial" w:cs="Arial"/>
                <w:b/>
                <w:bCs/>
                <w:color w:val="FFFFFF"/>
                <w:sz w:val="16"/>
                <w:szCs w:val="16"/>
              </w:rPr>
            </w:pPr>
            <w:r w:rsidRPr="00BB2B86">
              <w:rPr>
                <w:rFonts w:ascii="Arial" w:hAnsi="Arial" w:cs="Arial"/>
                <w:b/>
                <w:bCs/>
                <w:color w:val="FFFFFF"/>
                <w:sz w:val="16"/>
                <w:szCs w:val="16"/>
              </w:rPr>
              <w:t>PASSIVO</w:t>
            </w:r>
          </w:p>
        </w:tc>
        <w:tc>
          <w:tcPr>
            <w:tcW w:w="287"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578AAD30" w14:textId="77777777" w:rsidR="006C7845" w:rsidRPr="00BB2B86" w:rsidRDefault="006C7845">
            <w:pPr>
              <w:jc w:val="center"/>
              <w:rPr>
                <w:rFonts w:ascii="Arial" w:hAnsi="Arial" w:cs="Arial"/>
                <w:b/>
                <w:bCs/>
                <w:color w:val="FFFFFF"/>
                <w:sz w:val="16"/>
                <w:szCs w:val="16"/>
              </w:rPr>
            </w:pPr>
            <w:r w:rsidRPr="00BB2B86">
              <w:rPr>
                <w:rFonts w:ascii="Arial" w:hAnsi="Arial" w:cs="Arial"/>
                <w:b/>
                <w:bCs/>
                <w:color w:val="FFFFFF"/>
                <w:sz w:val="16"/>
                <w:szCs w:val="16"/>
              </w:rPr>
              <w:t>Nota</w:t>
            </w:r>
          </w:p>
        </w:tc>
        <w:tc>
          <w:tcPr>
            <w:tcW w:w="434"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7E22EA6B" w14:textId="77777777" w:rsidR="006C7845" w:rsidRPr="00BB2B86" w:rsidRDefault="006C7845">
            <w:pPr>
              <w:jc w:val="center"/>
              <w:rPr>
                <w:rFonts w:ascii="Arial" w:hAnsi="Arial" w:cs="Arial"/>
                <w:b/>
                <w:bCs/>
                <w:color w:val="FFFFFF"/>
                <w:sz w:val="16"/>
                <w:szCs w:val="16"/>
              </w:rPr>
            </w:pPr>
            <w:r w:rsidRPr="00BB2B86">
              <w:rPr>
                <w:rFonts w:ascii="Arial" w:hAnsi="Arial" w:cs="Arial"/>
                <w:b/>
                <w:bCs/>
                <w:color w:val="FFFFFF"/>
                <w:sz w:val="16"/>
                <w:szCs w:val="16"/>
              </w:rPr>
              <w:t>31.12.2022</w:t>
            </w:r>
          </w:p>
        </w:tc>
        <w:tc>
          <w:tcPr>
            <w:tcW w:w="434"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1C87FEDD" w14:textId="77777777" w:rsidR="006C7845" w:rsidRPr="00BB2B86" w:rsidRDefault="006C7845">
            <w:pPr>
              <w:jc w:val="center"/>
              <w:rPr>
                <w:rFonts w:ascii="Arial" w:hAnsi="Arial" w:cs="Arial"/>
                <w:b/>
                <w:bCs/>
                <w:color w:val="FFFFFF"/>
                <w:sz w:val="16"/>
                <w:szCs w:val="16"/>
              </w:rPr>
            </w:pPr>
            <w:r w:rsidRPr="00BB2B86">
              <w:rPr>
                <w:rFonts w:ascii="Arial" w:hAnsi="Arial" w:cs="Arial"/>
                <w:b/>
                <w:bCs/>
                <w:color w:val="FFFFFF"/>
                <w:sz w:val="16"/>
                <w:szCs w:val="16"/>
              </w:rPr>
              <w:t>31.12.2021</w:t>
            </w:r>
          </w:p>
        </w:tc>
      </w:tr>
      <w:tr w:rsidR="006C7845" w:rsidRPr="00BB2B86" w14:paraId="4536A20D" w14:textId="77777777" w:rsidTr="006C7845">
        <w:trPr>
          <w:trHeight w:hRule="exact" w:val="227"/>
        </w:trPr>
        <w:tc>
          <w:tcPr>
            <w:tcW w:w="1337" w:type="pct"/>
            <w:vMerge/>
            <w:tcBorders>
              <w:top w:val="single" w:sz="4" w:space="0" w:color="FFFFFF"/>
              <w:left w:val="single" w:sz="4" w:space="0" w:color="FFFFFF"/>
              <w:bottom w:val="single" w:sz="4" w:space="0" w:color="FFFFFF"/>
              <w:right w:val="single" w:sz="4" w:space="0" w:color="FFFFFF"/>
            </w:tcBorders>
            <w:vAlign w:val="center"/>
            <w:hideMark/>
          </w:tcPr>
          <w:p w14:paraId="1829D99E" w14:textId="77777777" w:rsidR="006C7845" w:rsidRPr="00BB2B86" w:rsidRDefault="006C7845">
            <w:pPr>
              <w:rPr>
                <w:rFonts w:ascii="Arial" w:hAnsi="Arial" w:cs="Arial"/>
                <w:b/>
                <w:bCs/>
                <w:color w:val="FFFFFF"/>
                <w:sz w:val="16"/>
                <w:szCs w:val="16"/>
              </w:rPr>
            </w:pPr>
          </w:p>
        </w:tc>
        <w:tc>
          <w:tcPr>
            <w:tcW w:w="301" w:type="pct"/>
            <w:vMerge/>
            <w:tcBorders>
              <w:top w:val="single" w:sz="4" w:space="0" w:color="FFFFFF"/>
              <w:left w:val="single" w:sz="4" w:space="0" w:color="FFFFFF"/>
              <w:bottom w:val="single" w:sz="4" w:space="0" w:color="FFFFFF"/>
              <w:right w:val="single" w:sz="4" w:space="0" w:color="FFFFFF"/>
            </w:tcBorders>
            <w:vAlign w:val="center"/>
            <w:hideMark/>
          </w:tcPr>
          <w:p w14:paraId="188E39EC" w14:textId="77777777" w:rsidR="006C7845" w:rsidRPr="00BB2B86" w:rsidRDefault="006C7845">
            <w:pPr>
              <w:rPr>
                <w:rFonts w:ascii="Arial" w:hAnsi="Arial" w:cs="Arial"/>
                <w:b/>
                <w:bCs/>
                <w:color w:val="FFFFFF"/>
                <w:sz w:val="16"/>
                <w:szCs w:val="16"/>
              </w:rPr>
            </w:pPr>
          </w:p>
        </w:tc>
        <w:tc>
          <w:tcPr>
            <w:tcW w:w="434" w:type="pct"/>
            <w:vMerge/>
            <w:tcBorders>
              <w:top w:val="single" w:sz="4" w:space="0" w:color="FFFFFF"/>
              <w:left w:val="single" w:sz="4" w:space="0" w:color="FFFFFF"/>
              <w:bottom w:val="single" w:sz="4" w:space="0" w:color="FFFFFF"/>
              <w:right w:val="single" w:sz="4" w:space="0" w:color="FFFFFF"/>
            </w:tcBorders>
            <w:vAlign w:val="center"/>
            <w:hideMark/>
          </w:tcPr>
          <w:p w14:paraId="2350DD11" w14:textId="77777777" w:rsidR="006C7845" w:rsidRPr="00BB2B86" w:rsidRDefault="006C7845">
            <w:pPr>
              <w:rPr>
                <w:rFonts w:ascii="Arial" w:hAnsi="Arial" w:cs="Arial"/>
                <w:b/>
                <w:bCs/>
                <w:color w:val="FFFFFF"/>
                <w:sz w:val="16"/>
                <w:szCs w:val="16"/>
              </w:rPr>
            </w:pPr>
          </w:p>
        </w:tc>
        <w:tc>
          <w:tcPr>
            <w:tcW w:w="434" w:type="pct"/>
            <w:vMerge/>
            <w:tcBorders>
              <w:top w:val="single" w:sz="4" w:space="0" w:color="FFFFFF"/>
              <w:left w:val="single" w:sz="4" w:space="0" w:color="FFFFFF"/>
              <w:bottom w:val="single" w:sz="4" w:space="0" w:color="FFFFFF"/>
              <w:right w:val="single" w:sz="4" w:space="0" w:color="FFFFFF"/>
            </w:tcBorders>
            <w:vAlign w:val="center"/>
            <w:hideMark/>
          </w:tcPr>
          <w:p w14:paraId="703D8FD8" w14:textId="77777777" w:rsidR="006C7845" w:rsidRPr="00BB2B86" w:rsidRDefault="006C7845">
            <w:pPr>
              <w:rPr>
                <w:rFonts w:ascii="Arial" w:hAnsi="Arial" w:cs="Arial"/>
                <w:b/>
                <w:bCs/>
                <w:color w:val="FFFFFF"/>
                <w:sz w:val="16"/>
                <w:szCs w:val="16"/>
              </w:rPr>
            </w:pPr>
          </w:p>
        </w:tc>
        <w:tc>
          <w:tcPr>
            <w:tcW w:w="1288" w:type="pct"/>
            <w:vMerge/>
            <w:tcBorders>
              <w:top w:val="single" w:sz="4" w:space="0" w:color="FFFFFF"/>
              <w:left w:val="single" w:sz="4" w:space="0" w:color="FFFFFF"/>
              <w:bottom w:val="single" w:sz="4" w:space="0" w:color="FFFFFF"/>
              <w:right w:val="single" w:sz="4" w:space="0" w:color="FFFFFF"/>
            </w:tcBorders>
            <w:vAlign w:val="center"/>
            <w:hideMark/>
          </w:tcPr>
          <w:p w14:paraId="04C433EE" w14:textId="77777777" w:rsidR="006C7845" w:rsidRPr="00BB2B86" w:rsidRDefault="006C7845">
            <w:pPr>
              <w:rPr>
                <w:rFonts w:ascii="Arial" w:hAnsi="Arial" w:cs="Arial"/>
                <w:b/>
                <w:bCs/>
                <w:color w:val="FFFFFF"/>
                <w:sz w:val="16"/>
                <w:szCs w:val="16"/>
              </w:rPr>
            </w:pPr>
          </w:p>
        </w:tc>
        <w:tc>
          <w:tcPr>
            <w:tcW w:w="287" w:type="pct"/>
            <w:vMerge/>
            <w:tcBorders>
              <w:top w:val="single" w:sz="4" w:space="0" w:color="FFFFFF"/>
              <w:left w:val="single" w:sz="4" w:space="0" w:color="FFFFFF"/>
              <w:bottom w:val="single" w:sz="4" w:space="0" w:color="FFFFFF"/>
              <w:right w:val="single" w:sz="4" w:space="0" w:color="FFFFFF"/>
            </w:tcBorders>
            <w:vAlign w:val="center"/>
            <w:hideMark/>
          </w:tcPr>
          <w:p w14:paraId="7608D8A5" w14:textId="77777777" w:rsidR="006C7845" w:rsidRPr="00BB2B86" w:rsidRDefault="006C7845">
            <w:pPr>
              <w:rPr>
                <w:rFonts w:ascii="Arial" w:hAnsi="Arial" w:cs="Arial"/>
                <w:b/>
                <w:bCs/>
                <w:color w:val="FFFFFF"/>
                <w:sz w:val="16"/>
                <w:szCs w:val="16"/>
              </w:rPr>
            </w:pPr>
          </w:p>
        </w:tc>
        <w:tc>
          <w:tcPr>
            <w:tcW w:w="434" w:type="pct"/>
            <w:vMerge/>
            <w:tcBorders>
              <w:top w:val="single" w:sz="4" w:space="0" w:color="FFFFFF"/>
              <w:left w:val="single" w:sz="4" w:space="0" w:color="FFFFFF"/>
              <w:bottom w:val="single" w:sz="4" w:space="0" w:color="FFFFFF"/>
              <w:right w:val="single" w:sz="4" w:space="0" w:color="FFFFFF"/>
            </w:tcBorders>
            <w:vAlign w:val="center"/>
            <w:hideMark/>
          </w:tcPr>
          <w:p w14:paraId="4C6C3212" w14:textId="77777777" w:rsidR="006C7845" w:rsidRPr="00BB2B86" w:rsidRDefault="006C7845">
            <w:pPr>
              <w:rPr>
                <w:rFonts w:ascii="Arial" w:hAnsi="Arial" w:cs="Arial"/>
                <w:b/>
                <w:bCs/>
                <w:color w:val="FFFFFF"/>
                <w:sz w:val="16"/>
                <w:szCs w:val="16"/>
              </w:rPr>
            </w:pPr>
          </w:p>
        </w:tc>
        <w:tc>
          <w:tcPr>
            <w:tcW w:w="434" w:type="pct"/>
            <w:vMerge/>
            <w:tcBorders>
              <w:top w:val="single" w:sz="4" w:space="0" w:color="FFFFFF"/>
              <w:left w:val="single" w:sz="4" w:space="0" w:color="FFFFFF"/>
              <w:bottom w:val="single" w:sz="4" w:space="0" w:color="FFFFFF"/>
              <w:right w:val="single" w:sz="4" w:space="0" w:color="FFFFFF"/>
            </w:tcBorders>
            <w:vAlign w:val="center"/>
            <w:hideMark/>
          </w:tcPr>
          <w:p w14:paraId="6DC9A764" w14:textId="77777777" w:rsidR="006C7845" w:rsidRPr="00BB2B86" w:rsidRDefault="006C7845">
            <w:pPr>
              <w:rPr>
                <w:rFonts w:ascii="Arial" w:hAnsi="Arial" w:cs="Arial"/>
                <w:b/>
                <w:bCs/>
                <w:color w:val="FFFFFF"/>
                <w:sz w:val="16"/>
                <w:szCs w:val="16"/>
              </w:rPr>
            </w:pPr>
          </w:p>
        </w:tc>
        <w:tc>
          <w:tcPr>
            <w:tcW w:w="51" w:type="pct"/>
            <w:tcBorders>
              <w:top w:val="nil"/>
              <w:left w:val="nil"/>
              <w:bottom w:val="nil"/>
              <w:right w:val="nil"/>
            </w:tcBorders>
            <w:shd w:val="clear" w:color="auto" w:fill="auto"/>
            <w:noWrap/>
            <w:vAlign w:val="bottom"/>
            <w:hideMark/>
          </w:tcPr>
          <w:p w14:paraId="6C2792C6" w14:textId="77777777" w:rsidR="006C7845" w:rsidRPr="00BB2B86" w:rsidRDefault="006C7845">
            <w:pPr>
              <w:jc w:val="center"/>
              <w:rPr>
                <w:rFonts w:ascii="Arial" w:hAnsi="Arial" w:cs="Arial"/>
                <w:b/>
                <w:bCs/>
                <w:color w:val="FFFFFF"/>
                <w:sz w:val="16"/>
                <w:szCs w:val="16"/>
              </w:rPr>
            </w:pPr>
          </w:p>
        </w:tc>
      </w:tr>
      <w:tr w:rsidR="006C7845" w:rsidRPr="00BB2B86" w14:paraId="3B40E39D"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E7E6E6"/>
            <w:noWrap/>
            <w:vAlign w:val="center"/>
            <w:hideMark/>
          </w:tcPr>
          <w:p w14:paraId="5BF3AAC2" w14:textId="77777777" w:rsidR="006C7845" w:rsidRPr="00BB2B86" w:rsidRDefault="006C7845">
            <w:pPr>
              <w:rPr>
                <w:rFonts w:ascii="Arial" w:hAnsi="Arial" w:cs="Arial"/>
                <w:b/>
                <w:bCs/>
                <w:sz w:val="16"/>
                <w:szCs w:val="16"/>
              </w:rPr>
            </w:pPr>
            <w:r w:rsidRPr="00BB2B86">
              <w:rPr>
                <w:rFonts w:ascii="Arial" w:hAnsi="Arial" w:cs="Arial"/>
                <w:b/>
                <w:bCs/>
                <w:sz w:val="16"/>
                <w:szCs w:val="16"/>
              </w:rPr>
              <w:t>CIRCULANTE</w:t>
            </w:r>
          </w:p>
        </w:tc>
        <w:tc>
          <w:tcPr>
            <w:tcW w:w="301" w:type="pct"/>
            <w:tcBorders>
              <w:top w:val="nil"/>
              <w:left w:val="nil"/>
              <w:bottom w:val="single" w:sz="4" w:space="0" w:color="FFFFFF"/>
              <w:right w:val="single" w:sz="4" w:space="0" w:color="FFFFFF"/>
            </w:tcBorders>
            <w:shd w:val="clear" w:color="000000" w:fill="E7E6E6"/>
            <w:noWrap/>
            <w:vAlign w:val="center"/>
            <w:hideMark/>
          </w:tcPr>
          <w:p w14:paraId="2DEAACBE" w14:textId="77777777" w:rsidR="006C7845" w:rsidRPr="00BB2B86" w:rsidRDefault="006C7845">
            <w:pPr>
              <w:jc w:val="center"/>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E7E6E6"/>
            <w:noWrap/>
            <w:vAlign w:val="center"/>
            <w:hideMark/>
          </w:tcPr>
          <w:p w14:paraId="1EF1CDD1"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384.617 </w:t>
            </w:r>
          </w:p>
        </w:tc>
        <w:tc>
          <w:tcPr>
            <w:tcW w:w="434" w:type="pct"/>
            <w:tcBorders>
              <w:top w:val="nil"/>
              <w:left w:val="nil"/>
              <w:bottom w:val="single" w:sz="4" w:space="0" w:color="FFFFFF"/>
              <w:right w:val="single" w:sz="4" w:space="0" w:color="FFFFFF"/>
            </w:tcBorders>
            <w:shd w:val="clear" w:color="000000" w:fill="E7E6E6"/>
            <w:noWrap/>
            <w:vAlign w:val="center"/>
            <w:hideMark/>
          </w:tcPr>
          <w:p w14:paraId="3D7187C5"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332.148 </w:t>
            </w:r>
          </w:p>
        </w:tc>
        <w:tc>
          <w:tcPr>
            <w:tcW w:w="1288" w:type="pct"/>
            <w:tcBorders>
              <w:top w:val="nil"/>
              <w:left w:val="nil"/>
              <w:bottom w:val="single" w:sz="4" w:space="0" w:color="FFFFFF"/>
              <w:right w:val="single" w:sz="4" w:space="0" w:color="FFFFFF"/>
            </w:tcBorders>
            <w:shd w:val="clear" w:color="000000" w:fill="E7E6E6"/>
            <w:noWrap/>
            <w:vAlign w:val="center"/>
            <w:hideMark/>
          </w:tcPr>
          <w:p w14:paraId="477256ED" w14:textId="77777777" w:rsidR="006C7845" w:rsidRPr="00BB2B86" w:rsidRDefault="006C7845">
            <w:pPr>
              <w:rPr>
                <w:rFonts w:ascii="Arial" w:hAnsi="Arial" w:cs="Arial"/>
                <w:b/>
                <w:bCs/>
                <w:sz w:val="16"/>
                <w:szCs w:val="16"/>
              </w:rPr>
            </w:pPr>
            <w:r w:rsidRPr="00BB2B86">
              <w:rPr>
                <w:rFonts w:ascii="Arial" w:hAnsi="Arial" w:cs="Arial"/>
                <w:b/>
                <w:bCs/>
                <w:sz w:val="16"/>
                <w:szCs w:val="16"/>
              </w:rPr>
              <w:t>CIRCULANTE</w:t>
            </w:r>
          </w:p>
        </w:tc>
        <w:tc>
          <w:tcPr>
            <w:tcW w:w="287" w:type="pct"/>
            <w:tcBorders>
              <w:top w:val="nil"/>
              <w:left w:val="nil"/>
              <w:bottom w:val="single" w:sz="4" w:space="0" w:color="FFFFFF"/>
              <w:right w:val="single" w:sz="4" w:space="0" w:color="FFFFFF"/>
            </w:tcBorders>
            <w:shd w:val="clear" w:color="000000" w:fill="E7E6E6"/>
            <w:noWrap/>
            <w:vAlign w:val="center"/>
            <w:hideMark/>
          </w:tcPr>
          <w:p w14:paraId="087D8B15" w14:textId="77777777" w:rsidR="006C7845" w:rsidRPr="00BB2B86" w:rsidRDefault="006C7845">
            <w:pPr>
              <w:jc w:val="center"/>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E7E6E6"/>
            <w:noWrap/>
            <w:vAlign w:val="center"/>
            <w:hideMark/>
          </w:tcPr>
          <w:p w14:paraId="534D54F5"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322.364 </w:t>
            </w:r>
          </w:p>
        </w:tc>
        <w:tc>
          <w:tcPr>
            <w:tcW w:w="434" w:type="pct"/>
            <w:tcBorders>
              <w:top w:val="nil"/>
              <w:left w:val="nil"/>
              <w:bottom w:val="single" w:sz="4" w:space="0" w:color="FFFFFF"/>
              <w:right w:val="single" w:sz="4" w:space="0" w:color="FFFFFF"/>
            </w:tcBorders>
            <w:shd w:val="clear" w:color="000000" w:fill="E7E6E6"/>
            <w:noWrap/>
            <w:vAlign w:val="center"/>
            <w:hideMark/>
          </w:tcPr>
          <w:p w14:paraId="58C11AE9"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257.310 </w:t>
            </w:r>
          </w:p>
        </w:tc>
        <w:tc>
          <w:tcPr>
            <w:tcW w:w="51" w:type="pct"/>
            <w:vAlign w:val="center"/>
            <w:hideMark/>
          </w:tcPr>
          <w:p w14:paraId="033249AB" w14:textId="77777777" w:rsidR="006C7845" w:rsidRPr="00BB2B86" w:rsidRDefault="006C7845">
            <w:pPr>
              <w:rPr>
                <w:sz w:val="16"/>
                <w:szCs w:val="16"/>
              </w:rPr>
            </w:pPr>
          </w:p>
        </w:tc>
      </w:tr>
      <w:tr w:rsidR="006C7845" w:rsidRPr="00BB2B86" w14:paraId="6EE31C5E"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4368C43F" w14:textId="77777777" w:rsidR="006C7845" w:rsidRPr="00BB2B86" w:rsidRDefault="006C7845">
            <w:pPr>
              <w:rPr>
                <w:rFonts w:ascii="Arial" w:hAnsi="Arial" w:cs="Arial"/>
                <w:sz w:val="16"/>
                <w:szCs w:val="16"/>
              </w:rPr>
            </w:pPr>
            <w:r w:rsidRPr="00BB2B86">
              <w:rPr>
                <w:rFonts w:ascii="Arial" w:hAnsi="Arial" w:cs="Arial"/>
                <w:sz w:val="16"/>
                <w:szCs w:val="16"/>
              </w:rPr>
              <w:t> </w:t>
            </w:r>
          </w:p>
        </w:tc>
        <w:tc>
          <w:tcPr>
            <w:tcW w:w="301" w:type="pct"/>
            <w:tcBorders>
              <w:top w:val="nil"/>
              <w:left w:val="nil"/>
              <w:bottom w:val="single" w:sz="4" w:space="0" w:color="FFFFFF"/>
              <w:right w:val="single" w:sz="4" w:space="0" w:color="FFFFFF"/>
            </w:tcBorders>
            <w:shd w:val="clear" w:color="000000" w:fill="F2F2F2"/>
            <w:noWrap/>
            <w:vAlign w:val="center"/>
            <w:hideMark/>
          </w:tcPr>
          <w:p w14:paraId="253D76EF" w14:textId="77777777" w:rsidR="006C7845" w:rsidRPr="00BB2B86" w:rsidRDefault="006C7845">
            <w:pPr>
              <w:jc w:val="center"/>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420884B1" w14:textId="77777777" w:rsidR="006C7845" w:rsidRPr="00BB2B86" w:rsidRDefault="006C7845">
            <w:pPr>
              <w:jc w:val="center"/>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5BD75A48" w14:textId="77777777" w:rsidR="006C7845" w:rsidRPr="00BB2B86" w:rsidRDefault="006C7845">
            <w:pPr>
              <w:jc w:val="center"/>
              <w:rPr>
                <w:rFonts w:ascii="Arial" w:hAnsi="Arial" w:cs="Arial"/>
                <w:sz w:val="16"/>
                <w:szCs w:val="16"/>
              </w:rPr>
            </w:pPr>
            <w:r w:rsidRPr="00BB2B86">
              <w:rPr>
                <w:rFonts w:ascii="Arial" w:hAnsi="Arial" w:cs="Arial"/>
                <w:sz w:val="16"/>
                <w:szCs w:val="16"/>
              </w:rPr>
              <w:t> </w:t>
            </w:r>
          </w:p>
        </w:tc>
        <w:tc>
          <w:tcPr>
            <w:tcW w:w="1288" w:type="pct"/>
            <w:tcBorders>
              <w:top w:val="nil"/>
              <w:left w:val="nil"/>
              <w:bottom w:val="single" w:sz="4" w:space="0" w:color="FFFFFF"/>
              <w:right w:val="single" w:sz="4" w:space="0" w:color="FFFFFF"/>
            </w:tcBorders>
            <w:shd w:val="clear" w:color="000000" w:fill="F2F2F2"/>
            <w:noWrap/>
            <w:vAlign w:val="center"/>
            <w:hideMark/>
          </w:tcPr>
          <w:p w14:paraId="6FAF7025" w14:textId="77777777" w:rsidR="006C7845" w:rsidRPr="00BB2B86" w:rsidRDefault="006C7845">
            <w:pPr>
              <w:rPr>
                <w:rFonts w:ascii="Arial" w:hAnsi="Arial" w:cs="Arial"/>
                <w:color w:val="F2F2F2"/>
                <w:sz w:val="16"/>
                <w:szCs w:val="16"/>
              </w:rPr>
            </w:pPr>
            <w:r w:rsidRPr="00BB2B86">
              <w:rPr>
                <w:rFonts w:ascii="Arial" w:hAnsi="Arial" w:cs="Arial"/>
                <w:color w:val="F2F2F2"/>
                <w:sz w:val="16"/>
                <w:szCs w:val="16"/>
              </w:rPr>
              <w:t xml:space="preserve">   Adiantamentos de Clientes</w:t>
            </w:r>
          </w:p>
        </w:tc>
        <w:tc>
          <w:tcPr>
            <w:tcW w:w="287" w:type="pct"/>
            <w:tcBorders>
              <w:top w:val="nil"/>
              <w:left w:val="nil"/>
              <w:bottom w:val="single" w:sz="4" w:space="0" w:color="FFFFFF"/>
              <w:right w:val="single" w:sz="4" w:space="0" w:color="FFFFFF"/>
            </w:tcBorders>
            <w:shd w:val="clear" w:color="000000" w:fill="F2F2F2"/>
            <w:noWrap/>
            <w:vAlign w:val="center"/>
            <w:hideMark/>
          </w:tcPr>
          <w:p w14:paraId="386E1C2D" w14:textId="77777777" w:rsidR="006C7845" w:rsidRPr="00BB2B86" w:rsidRDefault="006C7845">
            <w:pPr>
              <w:jc w:val="center"/>
              <w:rPr>
                <w:rFonts w:ascii="Arial" w:hAnsi="Arial" w:cs="Arial"/>
                <w:color w:val="FFE699"/>
                <w:sz w:val="16"/>
                <w:szCs w:val="16"/>
              </w:rPr>
            </w:pPr>
            <w:r w:rsidRPr="00BB2B86">
              <w:rPr>
                <w:rFonts w:ascii="Arial" w:hAnsi="Arial" w:cs="Arial"/>
                <w:color w:val="FFE699"/>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733BB101" w14:textId="77777777" w:rsidR="006C7845" w:rsidRPr="00BB2B86" w:rsidRDefault="006C7845">
            <w:pPr>
              <w:jc w:val="right"/>
              <w:rPr>
                <w:rFonts w:ascii="Arial" w:hAnsi="Arial" w:cs="Arial"/>
                <w:color w:val="FFE699"/>
                <w:sz w:val="16"/>
                <w:szCs w:val="16"/>
              </w:rPr>
            </w:pPr>
            <w:r w:rsidRPr="00BB2B86">
              <w:rPr>
                <w:rFonts w:ascii="Arial" w:hAnsi="Arial" w:cs="Arial"/>
                <w:color w:val="FFE699"/>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54025837" w14:textId="77777777" w:rsidR="006C7845" w:rsidRPr="00BB2B86" w:rsidRDefault="006C7845">
            <w:pPr>
              <w:jc w:val="right"/>
              <w:rPr>
                <w:rFonts w:ascii="Arial" w:hAnsi="Arial" w:cs="Arial"/>
                <w:color w:val="FFE699"/>
                <w:sz w:val="16"/>
                <w:szCs w:val="16"/>
              </w:rPr>
            </w:pPr>
            <w:r w:rsidRPr="00BB2B86">
              <w:rPr>
                <w:rFonts w:ascii="Arial" w:hAnsi="Arial" w:cs="Arial"/>
                <w:color w:val="FFE699"/>
                <w:sz w:val="16"/>
                <w:szCs w:val="16"/>
              </w:rPr>
              <w:t xml:space="preserve">               -   </w:t>
            </w:r>
          </w:p>
        </w:tc>
        <w:tc>
          <w:tcPr>
            <w:tcW w:w="51" w:type="pct"/>
            <w:vAlign w:val="center"/>
            <w:hideMark/>
          </w:tcPr>
          <w:p w14:paraId="78FF22B3" w14:textId="77777777" w:rsidR="006C7845" w:rsidRPr="00BB2B86" w:rsidRDefault="006C7845">
            <w:pPr>
              <w:rPr>
                <w:sz w:val="16"/>
                <w:szCs w:val="16"/>
              </w:rPr>
            </w:pPr>
          </w:p>
        </w:tc>
      </w:tr>
      <w:tr w:rsidR="006C7845" w:rsidRPr="00BB2B86" w14:paraId="764E4384"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19C43F5B" w14:textId="77777777" w:rsidR="006C7845" w:rsidRPr="00BB2B86" w:rsidRDefault="006C7845">
            <w:pPr>
              <w:rPr>
                <w:rFonts w:ascii="Arial" w:hAnsi="Arial" w:cs="Arial"/>
                <w:sz w:val="16"/>
                <w:szCs w:val="16"/>
              </w:rPr>
            </w:pPr>
            <w:r w:rsidRPr="00BB2B86">
              <w:rPr>
                <w:rFonts w:ascii="Arial" w:hAnsi="Arial" w:cs="Arial"/>
                <w:sz w:val="16"/>
                <w:szCs w:val="16"/>
              </w:rPr>
              <w:t xml:space="preserve">   Caixa e Equivalentes de Caixa</w:t>
            </w:r>
          </w:p>
        </w:tc>
        <w:tc>
          <w:tcPr>
            <w:tcW w:w="301" w:type="pct"/>
            <w:tcBorders>
              <w:top w:val="nil"/>
              <w:left w:val="nil"/>
              <w:bottom w:val="single" w:sz="4" w:space="0" w:color="FFFFFF"/>
              <w:right w:val="single" w:sz="4" w:space="0" w:color="FFFFFF"/>
            </w:tcBorders>
            <w:shd w:val="clear" w:color="000000" w:fill="F2F2F2"/>
            <w:noWrap/>
            <w:vAlign w:val="center"/>
            <w:hideMark/>
          </w:tcPr>
          <w:p w14:paraId="18BF4D9E" w14:textId="77777777" w:rsidR="006C7845" w:rsidRPr="00BB2B86" w:rsidRDefault="006C7845">
            <w:pPr>
              <w:jc w:val="center"/>
              <w:rPr>
                <w:rFonts w:ascii="Arial" w:hAnsi="Arial" w:cs="Arial"/>
                <w:sz w:val="16"/>
                <w:szCs w:val="16"/>
              </w:rPr>
            </w:pPr>
            <w:r w:rsidRPr="00BB2B86">
              <w:rPr>
                <w:rFonts w:ascii="Arial" w:hAnsi="Arial" w:cs="Arial"/>
                <w:sz w:val="16"/>
                <w:szCs w:val="16"/>
              </w:rPr>
              <w:t>5</w:t>
            </w:r>
          </w:p>
        </w:tc>
        <w:tc>
          <w:tcPr>
            <w:tcW w:w="434" w:type="pct"/>
            <w:tcBorders>
              <w:top w:val="nil"/>
              <w:left w:val="nil"/>
              <w:bottom w:val="single" w:sz="4" w:space="0" w:color="FFFFFF"/>
              <w:right w:val="single" w:sz="4" w:space="0" w:color="FFFFFF"/>
            </w:tcBorders>
            <w:shd w:val="clear" w:color="000000" w:fill="F2F2F2"/>
            <w:noWrap/>
            <w:vAlign w:val="center"/>
            <w:hideMark/>
          </w:tcPr>
          <w:p w14:paraId="7E116BC7"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215.329 </w:t>
            </w:r>
          </w:p>
        </w:tc>
        <w:tc>
          <w:tcPr>
            <w:tcW w:w="434" w:type="pct"/>
            <w:tcBorders>
              <w:top w:val="nil"/>
              <w:left w:val="nil"/>
              <w:bottom w:val="single" w:sz="4" w:space="0" w:color="FFFFFF"/>
              <w:right w:val="single" w:sz="4" w:space="0" w:color="FFFFFF"/>
            </w:tcBorders>
            <w:shd w:val="clear" w:color="000000" w:fill="F2F2F2"/>
            <w:noWrap/>
            <w:vAlign w:val="center"/>
            <w:hideMark/>
          </w:tcPr>
          <w:p w14:paraId="7D60B922"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153.717 </w:t>
            </w:r>
          </w:p>
        </w:tc>
        <w:tc>
          <w:tcPr>
            <w:tcW w:w="1288" w:type="pct"/>
            <w:tcBorders>
              <w:top w:val="nil"/>
              <w:left w:val="nil"/>
              <w:bottom w:val="single" w:sz="4" w:space="0" w:color="FFFFFF"/>
              <w:right w:val="single" w:sz="4" w:space="0" w:color="FFFFFF"/>
            </w:tcBorders>
            <w:shd w:val="clear" w:color="000000" w:fill="F2F2F2"/>
            <w:noWrap/>
            <w:vAlign w:val="center"/>
            <w:hideMark/>
          </w:tcPr>
          <w:p w14:paraId="02AB59B2" w14:textId="77777777" w:rsidR="006C7845" w:rsidRPr="00BB2B86" w:rsidRDefault="006C7845">
            <w:pPr>
              <w:rPr>
                <w:rFonts w:ascii="Arial" w:hAnsi="Arial" w:cs="Arial"/>
                <w:sz w:val="16"/>
                <w:szCs w:val="16"/>
              </w:rPr>
            </w:pPr>
            <w:r w:rsidRPr="00BB2B86">
              <w:rPr>
                <w:rFonts w:ascii="Arial" w:hAnsi="Arial" w:cs="Arial"/>
                <w:sz w:val="16"/>
                <w:szCs w:val="16"/>
              </w:rPr>
              <w:t xml:space="preserve">   Fornecedores</w:t>
            </w:r>
          </w:p>
        </w:tc>
        <w:tc>
          <w:tcPr>
            <w:tcW w:w="287" w:type="pct"/>
            <w:tcBorders>
              <w:top w:val="nil"/>
              <w:left w:val="nil"/>
              <w:bottom w:val="single" w:sz="4" w:space="0" w:color="FFFFFF"/>
              <w:right w:val="single" w:sz="4" w:space="0" w:color="FFFFFF"/>
            </w:tcBorders>
            <w:shd w:val="clear" w:color="000000" w:fill="F2F2F2"/>
            <w:noWrap/>
            <w:vAlign w:val="center"/>
            <w:hideMark/>
          </w:tcPr>
          <w:p w14:paraId="029CBD63" w14:textId="77777777" w:rsidR="006C7845" w:rsidRPr="00BB2B86" w:rsidRDefault="006C7845">
            <w:pPr>
              <w:jc w:val="center"/>
              <w:rPr>
                <w:rFonts w:ascii="Arial" w:hAnsi="Arial" w:cs="Arial"/>
                <w:sz w:val="16"/>
                <w:szCs w:val="16"/>
              </w:rPr>
            </w:pPr>
            <w:r w:rsidRPr="00BB2B86">
              <w:rPr>
                <w:rFonts w:ascii="Arial" w:hAnsi="Arial" w:cs="Arial"/>
                <w:sz w:val="16"/>
                <w:szCs w:val="16"/>
              </w:rPr>
              <w:t>16</w:t>
            </w:r>
          </w:p>
        </w:tc>
        <w:tc>
          <w:tcPr>
            <w:tcW w:w="434" w:type="pct"/>
            <w:tcBorders>
              <w:top w:val="nil"/>
              <w:left w:val="nil"/>
              <w:bottom w:val="single" w:sz="4" w:space="0" w:color="FFFFFF"/>
              <w:right w:val="single" w:sz="4" w:space="0" w:color="FFFFFF"/>
            </w:tcBorders>
            <w:shd w:val="clear" w:color="000000" w:fill="F2F2F2"/>
            <w:noWrap/>
            <w:vAlign w:val="center"/>
            <w:hideMark/>
          </w:tcPr>
          <w:p w14:paraId="521A2987"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148.527 </w:t>
            </w:r>
          </w:p>
        </w:tc>
        <w:tc>
          <w:tcPr>
            <w:tcW w:w="434" w:type="pct"/>
            <w:tcBorders>
              <w:top w:val="nil"/>
              <w:left w:val="nil"/>
              <w:bottom w:val="single" w:sz="4" w:space="0" w:color="FFFFFF"/>
              <w:right w:val="single" w:sz="4" w:space="0" w:color="FFFFFF"/>
            </w:tcBorders>
            <w:shd w:val="clear" w:color="000000" w:fill="F2F2F2"/>
            <w:noWrap/>
            <w:vAlign w:val="center"/>
            <w:hideMark/>
          </w:tcPr>
          <w:p w14:paraId="50B7F11C"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149.137 </w:t>
            </w:r>
          </w:p>
        </w:tc>
        <w:tc>
          <w:tcPr>
            <w:tcW w:w="51" w:type="pct"/>
            <w:vAlign w:val="center"/>
            <w:hideMark/>
          </w:tcPr>
          <w:p w14:paraId="3BA9A5E6" w14:textId="77777777" w:rsidR="006C7845" w:rsidRPr="00BB2B86" w:rsidRDefault="006C7845">
            <w:pPr>
              <w:rPr>
                <w:sz w:val="16"/>
                <w:szCs w:val="16"/>
              </w:rPr>
            </w:pPr>
          </w:p>
        </w:tc>
      </w:tr>
      <w:tr w:rsidR="006C7845" w:rsidRPr="00BB2B86" w14:paraId="7E209C6D"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33810C6D" w14:textId="77777777" w:rsidR="006C7845" w:rsidRPr="00BB2B86" w:rsidRDefault="006C7845">
            <w:pPr>
              <w:rPr>
                <w:rFonts w:ascii="Arial" w:hAnsi="Arial" w:cs="Arial"/>
                <w:sz w:val="16"/>
                <w:szCs w:val="16"/>
              </w:rPr>
            </w:pPr>
            <w:r w:rsidRPr="00BB2B86">
              <w:rPr>
                <w:rFonts w:ascii="Arial" w:hAnsi="Arial" w:cs="Arial"/>
                <w:sz w:val="16"/>
                <w:szCs w:val="16"/>
              </w:rPr>
              <w:t xml:space="preserve">   Clientes</w:t>
            </w:r>
          </w:p>
        </w:tc>
        <w:tc>
          <w:tcPr>
            <w:tcW w:w="301" w:type="pct"/>
            <w:tcBorders>
              <w:top w:val="nil"/>
              <w:left w:val="nil"/>
              <w:bottom w:val="single" w:sz="4" w:space="0" w:color="FFFFFF"/>
              <w:right w:val="single" w:sz="4" w:space="0" w:color="FFFFFF"/>
            </w:tcBorders>
            <w:shd w:val="clear" w:color="000000" w:fill="F2F2F2"/>
            <w:noWrap/>
            <w:vAlign w:val="center"/>
            <w:hideMark/>
          </w:tcPr>
          <w:p w14:paraId="78C6739B" w14:textId="77777777" w:rsidR="006C7845" w:rsidRPr="00BB2B86" w:rsidRDefault="006C7845">
            <w:pPr>
              <w:jc w:val="center"/>
              <w:rPr>
                <w:rFonts w:ascii="Arial" w:hAnsi="Arial" w:cs="Arial"/>
                <w:sz w:val="16"/>
                <w:szCs w:val="16"/>
              </w:rPr>
            </w:pPr>
            <w:r w:rsidRPr="00BB2B86">
              <w:rPr>
                <w:rFonts w:ascii="Arial" w:hAnsi="Arial" w:cs="Arial"/>
                <w:sz w:val="16"/>
                <w:szCs w:val="16"/>
              </w:rPr>
              <w:t>6</w:t>
            </w:r>
          </w:p>
        </w:tc>
        <w:tc>
          <w:tcPr>
            <w:tcW w:w="434" w:type="pct"/>
            <w:tcBorders>
              <w:top w:val="nil"/>
              <w:left w:val="nil"/>
              <w:bottom w:val="single" w:sz="4" w:space="0" w:color="FFFFFF"/>
              <w:right w:val="single" w:sz="4" w:space="0" w:color="FFFFFF"/>
            </w:tcBorders>
            <w:shd w:val="clear" w:color="000000" w:fill="F2F2F2"/>
            <w:noWrap/>
            <w:vAlign w:val="center"/>
            <w:hideMark/>
          </w:tcPr>
          <w:p w14:paraId="704E027B"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88.238 </w:t>
            </w:r>
          </w:p>
        </w:tc>
        <w:tc>
          <w:tcPr>
            <w:tcW w:w="434" w:type="pct"/>
            <w:tcBorders>
              <w:top w:val="nil"/>
              <w:left w:val="nil"/>
              <w:bottom w:val="single" w:sz="4" w:space="0" w:color="FFFFFF"/>
              <w:right w:val="single" w:sz="4" w:space="0" w:color="FFFFFF"/>
            </w:tcBorders>
            <w:shd w:val="clear" w:color="000000" w:fill="F2F2F2"/>
            <w:noWrap/>
            <w:vAlign w:val="center"/>
            <w:hideMark/>
          </w:tcPr>
          <w:p w14:paraId="7BC22E94"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62.528 </w:t>
            </w:r>
          </w:p>
        </w:tc>
        <w:tc>
          <w:tcPr>
            <w:tcW w:w="1288" w:type="pct"/>
            <w:tcBorders>
              <w:top w:val="nil"/>
              <w:left w:val="nil"/>
              <w:bottom w:val="single" w:sz="4" w:space="0" w:color="FFFFFF"/>
              <w:right w:val="single" w:sz="4" w:space="0" w:color="FFFFFF"/>
            </w:tcBorders>
            <w:shd w:val="clear" w:color="000000" w:fill="F2F2F2"/>
            <w:noWrap/>
            <w:vAlign w:val="center"/>
            <w:hideMark/>
          </w:tcPr>
          <w:p w14:paraId="6381D462" w14:textId="77777777" w:rsidR="006C7845" w:rsidRPr="00BB2B86" w:rsidRDefault="006C7845">
            <w:pPr>
              <w:rPr>
                <w:rFonts w:ascii="Arial" w:hAnsi="Arial" w:cs="Arial"/>
                <w:sz w:val="16"/>
                <w:szCs w:val="16"/>
              </w:rPr>
            </w:pPr>
            <w:r w:rsidRPr="00BB2B86">
              <w:rPr>
                <w:rFonts w:ascii="Arial" w:hAnsi="Arial" w:cs="Arial"/>
                <w:sz w:val="16"/>
                <w:szCs w:val="16"/>
              </w:rPr>
              <w:t xml:space="preserve">   Empréstimos e Financiamentos</w:t>
            </w:r>
          </w:p>
        </w:tc>
        <w:tc>
          <w:tcPr>
            <w:tcW w:w="287" w:type="pct"/>
            <w:tcBorders>
              <w:top w:val="nil"/>
              <w:left w:val="nil"/>
              <w:bottom w:val="single" w:sz="4" w:space="0" w:color="FFFFFF"/>
              <w:right w:val="single" w:sz="4" w:space="0" w:color="FFFFFF"/>
            </w:tcBorders>
            <w:shd w:val="clear" w:color="000000" w:fill="F2F2F2"/>
            <w:noWrap/>
            <w:vAlign w:val="center"/>
            <w:hideMark/>
          </w:tcPr>
          <w:p w14:paraId="06BD8DBE"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18</w:t>
            </w:r>
          </w:p>
        </w:tc>
        <w:tc>
          <w:tcPr>
            <w:tcW w:w="434" w:type="pct"/>
            <w:tcBorders>
              <w:top w:val="nil"/>
              <w:left w:val="nil"/>
              <w:bottom w:val="single" w:sz="4" w:space="0" w:color="FFFFFF"/>
              <w:right w:val="single" w:sz="4" w:space="0" w:color="FFFFFF"/>
            </w:tcBorders>
            <w:shd w:val="clear" w:color="000000" w:fill="F2F2F2"/>
            <w:noWrap/>
            <w:vAlign w:val="center"/>
            <w:hideMark/>
          </w:tcPr>
          <w:p w14:paraId="30F37935"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15.648 </w:t>
            </w:r>
          </w:p>
        </w:tc>
        <w:tc>
          <w:tcPr>
            <w:tcW w:w="434" w:type="pct"/>
            <w:tcBorders>
              <w:top w:val="nil"/>
              <w:left w:val="nil"/>
              <w:bottom w:val="single" w:sz="4" w:space="0" w:color="FFFFFF"/>
              <w:right w:val="single" w:sz="4" w:space="0" w:color="FFFFFF"/>
            </w:tcBorders>
            <w:shd w:val="clear" w:color="000000" w:fill="F2F2F2"/>
            <w:noWrap/>
            <w:vAlign w:val="center"/>
            <w:hideMark/>
          </w:tcPr>
          <w:p w14:paraId="077DAF2A"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14.900 </w:t>
            </w:r>
          </w:p>
        </w:tc>
        <w:tc>
          <w:tcPr>
            <w:tcW w:w="51" w:type="pct"/>
            <w:vAlign w:val="center"/>
            <w:hideMark/>
          </w:tcPr>
          <w:p w14:paraId="7BB5879D" w14:textId="77777777" w:rsidR="006C7845" w:rsidRPr="00BB2B86" w:rsidRDefault="006C7845">
            <w:pPr>
              <w:rPr>
                <w:sz w:val="16"/>
                <w:szCs w:val="16"/>
              </w:rPr>
            </w:pPr>
          </w:p>
        </w:tc>
      </w:tr>
      <w:tr w:rsidR="006C7845" w:rsidRPr="00BB2B86" w14:paraId="04D3782C"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441DEE52" w14:textId="77777777" w:rsidR="006C7845" w:rsidRPr="00BB2B86" w:rsidRDefault="006C7845">
            <w:pPr>
              <w:rPr>
                <w:rFonts w:ascii="Arial" w:hAnsi="Arial" w:cs="Arial"/>
                <w:sz w:val="16"/>
                <w:szCs w:val="16"/>
              </w:rPr>
            </w:pPr>
            <w:r w:rsidRPr="00BB2B86">
              <w:rPr>
                <w:rFonts w:ascii="Arial" w:hAnsi="Arial" w:cs="Arial"/>
                <w:sz w:val="16"/>
                <w:szCs w:val="16"/>
              </w:rPr>
              <w:t xml:space="preserve">   Estoques</w:t>
            </w:r>
          </w:p>
        </w:tc>
        <w:tc>
          <w:tcPr>
            <w:tcW w:w="301" w:type="pct"/>
            <w:tcBorders>
              <w:top w:val="nil"/>
              <w:left w:val="nil"/>
              <w:bottom w:val="single" w:sz="4" w:space="0" w:color="FFFFFF"/>
              <w:right w:val="single" w:sz="4" w:space="0" w:color="FFFFFF"/>
            </w:tcBorders>
            <w:shd w:val="clear" w:color="000000" w:fill="F2F2F2"/>
            <w:noWrap/>
            <w:vAlign w:val="center"/>
            <w:hideMark/>
          </w:tcPr>
          <w:p w14:paraId="4B4C88D8" w14:textId="77777777" w:rsidR="006C7845" w:rsidRPr="00BB2B86" w:rsidRDefault="006C7845">
            <w:pPr>
              <w:jc w:val="center"/>
              <w:rPr>
                <w:rFonts w:ascii="Arial" w:hAnsi="Arial" w:cs="Arial"/>
                <w:sz w:val="16"/>
                <w:szCs w:val="16"/>
              </w:rPr>
            </w:pPr>
            <w:r w:rsidRPr="00BB2B86">
              <w:rPr>
                <w:rFonts w:ascii="Arial" w:hAnsi="Arial" w:cs="Arial"/>
                <w:sz w:val="16"/>
                <w:szCs w:val="16"/>
              </w:rPr>
              <w:t>7</w:t>
            </w:r>
          </w:p>
        </w:tc>
        <w:tc>
          <w:tcPr>
            <w:tcW w:w="434" w:type="pct"/>
            <w:tcBorders>
              <w:top w:val="nil"/>
              <w:left w:val="nil"/>
              <w:bottom w:val="single" w:sz="4" w:space="0" w:color="FFFFFF"/>
              <w:right w:val="single" w:sz="4" w:space="0" w:color="FFFFFF"/>
            </w:tcBorders>
            <w:shd w:val="clear" w:color="000000" w:fill="F2F2F2"/>
            <w:noWrap/>
            <w:vAlign w:val="center"/>
            <w:hideMark/>
          </w:tcPr>
          <w:p w14:paraId="522AA421"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48.011 </w:t>
            </w:r>
          </w:p>
        </w:tc>
        <w:tc>
          <w:tcPr>
            <w:tcW w:w="434" w:type="pct"/>
            <w:tcBorders>
              <w:top w:val="nil"/>
              <w:left w:val="nil"/>
              <w:bottom w:val="single" w:sz="4" w:space="0" w:color="FFFFFF"/>
              <w:right w:val="single" w:sz="4" w:space="0" w:color="FFFFFF"/>
            </w:tcBorders>
            <w:shd w:val="clear" w:color="000000" w:fill="F2F2F2"/>
            <w:noWrap/>
            <w:vAlign w:val="center"/>
            <w:hideMark/>
          </w:tcPr>
          <w:p w14:paraId="48E761C6"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41.937 </w:t>
            </w:r>
          </w:p>
        </w:tc>
        <w:tc>
          <w:tcPr>
            <w:tcW w:w="1288" w:type="pct"/>
            <w:tcBorders>
              <w:top w:val="nil"/>
              <w:left w:val="nil"/>
              <w:bottom w:val="single" w:sz="4" w:space="0" w:color="FFFFFF"/>
              <w:right w:val="single" w:sz="4" w:space="0" w:color="FFFFFF"/>
            </w:tcBorders>
            <w:shd w:val="clear" w:color="000000" w:fill="F2F2F2"/>
            <w:noWrap/>
            <w:vAlign w:val="center"/>
            <w:hideMark/>
          </w:tcPr>
          <w:p w14:paraId="6F9ED653" w14:textId="77777777" w:rsidR="006C7845" w:rsidRPr="00BB2B86" w:rsidRDefault="006C7845">
            <w:pPr>
              <w:rPr>
                <w:rFonts w:ascii="Arial" w:hAnsi="Arial" w:cs="Arial"/>
                <w:sz w:val="16"/>
                <w:szCs w:val="16"/>
              </w:rPr>
            </w:pPr>
            <w:r w:rsidRPr="00BB2B86">
              <w:rPr>
                <w:rFonts w:ascii="Arial" w:hAnsi="Arial" w:cs="Arial"/>
                <w:sz w:val="16"/>
                <w:szCs w:val="16"/>
              </w:rPr>
              <w:t xml:space="preserve">   Impostos e Contribuições</w:t>
            </w:r>
          </w:p>
        </w:tc>
        <w:tc>
          <w:tcPr>
            <w:tcW w:w="287" w:type="pct"/>
            <w:tcBorders>
              <w:top w:val="nil"/>
              <w:left w:val="nil"/>
              <w:bottom w:val="single" w:sz="4" w:space="0" w:color="FFFFFF"/>
              <w:right w:val="single" w:sz="4" w:space="0" w:color="FFFFFF"/>
            </w:tcBorders>
            <w:shd w:val="clear" w:color="000000" w:fill="F2F2F2"/>
            <w:noWrap/>
            <w:vAlign w:val="center"/>
            <w:hideMark/>
          </w:tcPr>
          <w:p w14:paraId="3B910F7C"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17</w:t>
            </w:r>
          </w:p>
        </w:tc>
        <w:tc>
          <w:tcPr>
            <w:tcW w:w="434" w:type="pct"/>
            <w:tcBorders>
              <w:top w:val="nil"/>
              <w:left w:val="nil"/>
              <w:bottom w:val="single" w:sz="4" w:space="0" w:color="FFFFFF"/>
              <w:right w:val="single" w:sz="4" w:space="0" w:color="FFFFFF"/>
            </w:tcBorders>
            <w:shd w:val="clear" w:color="000000" w:fill="F2F2F2"/>
            <w:noWrap/>
            <w:vAlign w:val="center"/>
            <w:hideMark/>
          </w:tcPr>
          <w:p w14:paraId="470BE016"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29.164 </w:t>
            </w:r>
          </w:p>
        </w:tc>
        <w:tc>
          <w:tcPr>
            <w:tcW w:w="434" w:type="pct"/>
            <w:tcBorders>
              <w:top w:val="nil"/>
              <w:left w:val="nil"/>
              <w:bottom w:val="single" w:sz="4" w:space="0" w:color="FFFFFF"/>
              <w:right w:val="single" w:sz="4" w:space="0" w:color="FFFFFF"/>
            </w:tcBorders>
            <w:shd w:val="clear" w:color="000000" w:fill="F2F2F2"/>
            <w:noWrap/>
            <w:vAlign w:val="center"/>
            <w:hideMark/>
          </w:tcPr>
          <w:p w14:paraId="2DA0963E"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20.817 </w:t>
            </w:r>
          </w:p>
        </w:tc>
        <w:tc>
          <w:tcPr>
            <w:tcW w:w="51" w:type="pct"/>
            <w:vAlign w:val="center"/>
            <w:hideMark/>
          </w:tcPr>
          <w:p w14:paraId="04B091BB" w14:textId="77777777" w:rsidR="006C7845" w:rsidRPr="00BB2B86" w:rsidRDefault="006C7845">
            <w:pPr>
              <w:rPr>
                <w:sz w:val="16"/>
                <w:szCs w:val="16"/>
              </w:rPr>
            </w:pPr>
          </w:p>
        </w:tc>
      </w:tr>
      <w:tr w:rsidR="006C7845" w:rsidRPr="00BB2B86" w14:paraId="296F5D5C"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3FB5DD2B" w14:textId="77777777" w:rsidR="006C7845" w:rsidRPr="00BB2B86" w:rsidRDefault="006C7845">
            <w:pPr>
              <w:rPr>
                <w:rFonts w:ascii="Arial" w:hAnsi="Arial" w:cs="Arial"/>
                <w:sz w:val="16"/>
                <w:szCs w:val="16"/>
              </w:rPr>
            </w:pPr>
            <w:r w:rsidRPr="00BB2B86">
              <w:rPr>
                <w:rFonts w:ascii="Arial" w:hAnsi="Arial" w:cs="Arial"/>
                <w:sz w:val="16"/>
                <w:szCs w:val="16"/>
              </w:rPr>
              <w:t xml:space="preserve">   Impostos e Taxas a Recuperar</w:t>
            </w:r>
          </w:p>
        </w:tc>
        <w:tc>
          <w:tcPr>
            <w:tcW w:w="301" w:type="pct"/>
            <w:tcBorders>
              <w:top w:val="nil"/>
              <w:left w:val="nil"/>
              <w:bottom w:val="single" w:sz="4" w:space="0" w:color="FFFFFF"/>
              <w:right w:val="single" w:sz="4" w:space="0" w:color="FFFFFF"/>
            </w:tcBorders>
            <w:shd w:val="clear" w:color="000000" w:fill="F2F2F2"/>
            <w:noWrap/>
            <w:vAlign w:val="center"/>
            <w:hideMark/>
          </w:tcPr>
          <w:p w14:paraId="3EF28267" w14:textId="77777777" w:rsidR="006C7845" w:rsidRPr="00BB2B86" w:rsidRDefault="006C7845">
            <w:pPr>
              <w:jc w:val="center"/>
              <w:rPr>
                <w:rFonts w:ascii="Arial" w:hAnsi="Arial" w:cs="Arial"/>
                <w:sz w:val="16"/>
                <w:szCs w:val="16"/>
              </w:rPr>
            </w:pPr>
            <w:r w:rsidRPr="00BB2B86">
              <w:rPr>
                <w:rFonts w:ascii="Arial" w:hAnsi="Arial" w:cs="Arial"/>
                <w:sz w:val="16"/>
                <w:szCs w:val="16"/>
              </w:rPr>
              <w:t>8</w:t>
            </w:r>
          </w:p>
        </w:tc>
        <w:tc>
          <w:tcPr>
            <w:tcW w:w="434" w:type="pct"/>
            <w:tcBorders>
              <w:top w:val="nil"/>
              <w:left w:val="nil"/>
              <w:bottom w:val="single" w:sz="4" w:space="0" w:color="FFFFFF"/>
              <w:right w:val="single" w:sz="4" w:space="0" w:color="FFFFFF"/>
            </w:tcBorders>
            <w:shd w:val="clear" w:color="000000" w:fill="F2F2F2"/>
            <w:noWrap/>
            <w:vAlign w:val="center"/>
            <w:hideMark/>
          </w:tcPr>
          <w:p w14:paraId="788183B4"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6.359 </w:t>
            </w:r>
          </w:p>
        </w:tc>
        <w:tc>
          <w:tcPr>
            <w:tcW w:w="434" w:type="pct"/>
            <w:tcBorders>
              <w:top w:val="nil"/>
              <w:left w:val="nil"/>
              <w:bottom w:val="single" w:sz="4" w:space="0" w:color="FFFFFF"/>
              <w:right w:val="single" w:sz="4" w:space="0" w:color="FFFFFF"/>
            </w:tcBorders>
            <w:shd w:val="clear" w:color="000000" w:fill="F2F2F2"/>
            <w:noWrap/>
            <w:vAlign w:val="center"/>
            <w:hideMark/>
          </w:tcPr>
          <w:p w14:paraId="1BA68BE0"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50.080 </w:t>
            </w:r>
          </w:p>
        </w:tc>
        <w:tc>
          <w:tcPr>
            <w:tcW w:w="1288" w:type="pct"/>
            <w:tcBorders>
              <w:top w:val="nil"/>
              <w:left w:val="nil"/>
              <w:bottom w:val="single" w:sz="4" w:space="0" w:color="FFFFFF"/>
              <w:right w:val="single" w:sz="4" w:space="0" w:color="FFFFFF"/>
            </w:tcBorders>
            <w:shd w:val="clear" w:color="000000" w:fill="F2F2F2"/>
            <w:noWrap/>
            <w:vAlign w:val="center"/>
            <w:hideMark/>
          </w:tcPr>
          <w:p w14:paraId="5F50D109" w14:textId="77777777" w:rsidR="006C7845" w:rsidRPr="00BB2B86" w:rsidRDefault="006C7845">
            <w:pPr>
              <w:rPr>
                <w:rFonts w:ascii="Arial" w:hAnsi="Arial" w:cs="Arial"/>
                <w:sz w:val="16"/>
                <w:szCs w:val="16"/>
              </w:rPr>
            </w:pPr>
            <w:r w:rsidRPr="00BB2B86">
              <w:rPr>
                <w:rFonts w:ascii="Arial" w:hAnsi="Arial" w:cs="Arial"/>
                <w:sz w:val="16"/>
                <w:szCs w:val="16"/>
              </w:rPr>
              <w:t xml:space="preserve">   Provisões de Pessoal</w:t>
            </w:r>
          </w:p>
        </w:tc>
        <w:tc>
          <w:tcPr>
            <w:tcW w:w="287" w:type="pct"/>
            <w:tcBorders>
              <w:top w:val="nil"/>
              <w:left w:val="nil"/>
              <w:bottom w:val="single" w:sz="4" w:space="0" w:color="FFFFFF"/>
              <w:right w:val="single" w:sz="4" w:space="0" w:color="FFFFFF"/>
            </w:tcBorders>
            <w:shd w:val="clear" w:color="000000" w:fill="F2F2F2"/>
            <w:noWrap/>
            <w:vAlign w:val="center"/>
            <w:hideMark/>
          </w:tcPr>
          <w:p w14:paraId="3A703D1B"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19</w:t>
            </w:r>
          </w:p>
        </w:tc>
        <w:tc>
          <w:tcPr>
            <w:tcW w:w="434" w:type="pct"/>
            <w:tcBorders>
              <w:top w:val="nil"/>
              <w:left w:val="nil"/>
              <w:bottom w:val="single" w:sz="4" w:space="0" w:color="FFFFFF"/>
              <w:right w:val="single" w:sz="4" w:space="0" w:color="FFFFFF"/>
            </w:tcBorders>
            <w:shd w:val="clear" w:color="000000" w:fill="F2F2F2"/>
            <w:noWrap/>
            <w:vAlign w:val="center"/>
            <w:hideMark/>
          </w:tcPr>
          <w:p w14:paraId="7EE511CB"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42.184 </w:t>
            </w:r>
          </w:p>
        </w:tc>
        <w:tc>
          <w:tcPr>
            <w:tcW w:w="434" w:type="pct"/>
            <w:tcBorders>
              <w:top w:val="nil"/>
              <w:left w:val="nil"/>
              <w:bottom w:val="single" w:sz="4" w:space="0" w:color="FFFFFF"/>
              <w:right w:val="single" w:sz="4" w:space="0" w:color="FFFFFF"/>
            </w:tcBorders>
            <w:shd w:val="clear" w:color="000000" w:fill="F2F2F2"/>
            <w:noWrap/>
            <w:vAlign w:val="center"/>
            <w:hideMark/>
          </w:tcPr>
          <w:p w14:paraId="34E8828C"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39.285 </w:t>
            </w:r>
          </w:p>
        </w:tc>
        <w:tc>
          <w:tcPr>
            <w:tcW w:w="51" w:type="pct"/>
            <w:vAlign w:val="center"/>
            <w:hideMark/>
          </w:tcPr>
          <w:p w14:paraId="56E4FA9E" w14:textId="77777777" w:rsidR="006C7845" w:rsidRPr="00BB2B86" w:rsidRDefault="006C7845">
            <w:pPr>
              <w:rPr>
                <w:sz w:val="16"/>
                <w:szCs w:val="16"/>
              </w:rPr>
            </w:pPr>
          </w:p>
        </w:tc>
      </w:tr>
      <w:tr w:rsidR="006C7845" w:rsidRPr="00BB2B86" w14:paraId="1043EB32"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bottom"/>
            <w:hideMark/>
          </w:tcPr>
          <w:p w14:paraId="305D63B8" w14:textId="77777777" w:rsidR="006C7845" w:rsidRPr="00BB2B86" w:rsidRDefault="006C7845">
            <w:pPr>
              <w:rPr>
                <w:rFonts w:ascii="Arial" w:hAnsi="Arial" w:cs="Arial"/>
                <w:sz w:val="16"/>
                <w:szCs w:val="16"/>
              </w:rPr>
            </w:pPr>
            <w:r w:rsidRPr="00BB2B86">
              <w:rPr>
                <w:rFonts w:ascii="Arial" w:hAnsi="Arial" w:cs="Arial"/>
                <w:sz w:val="16"/>
                <w:szCs w:val="16"/>
              </w:rPr>
              <w:t xml:space="preserve">   Custos e Despesas Antecipadas</w:t>
            </w:r>
          </w:p>
        </w:tc>
        <w:tc>
          <w:tcPr>
            <w:tcW w:w="301" w:type="pct"/>
            <w:tcBorders>
              <w:top w:val="nil"/>
              <w:left w:val="nil"/>
              <w:bottom w:val="single" w:sz="4" w:space="0" w:color="FFFFFF"/>
              <w:right w:val="single" w:sz="4" w:space="0" w:color="FFFFFF"/>
            </w:tcBorders>
            <w:shd w:val="clear" w:color="000000" w:fill="F2F2F2"/>
            <w:noWrap/>
            <w:vAlign w:val="bottom"/>
            <w:hideMark/>
          </w:tcPr>
          <w:p w14:paraId="09C766C2" w14:textId="77777777" w:rsidR="006C7845" w:rsidRPr="00BB2B86" w:rsidRDefault="006C7845">
            <w:pPr>
              <w:jc w:val="center"/>
              <w:rPr>
                <w:rFonts w:ascii="Arial" w:hAnsi="Arial" w:cs="Arial"/>
                <w:sz w:val="16"/>
                <w:szCs w:val="16"/>
              </w:rPr>
            </w:pPr>
            <w:r w:rsidRPr="00BB2B86">
              <w:rPr>
                <w:rFonts w:ascii="Arial" w:hAnsi="Arial" w:cs="Arial"/>
                <w:sz w:val="16"/>
                <w:szCs w:val="16"/>
              </w:rPr>
              <w:t>10</w:t>
            </w:r>
          </w:p>
        </w:tc>
        <w:tc>
          <w:tcPr>
            <w:tcW w:w="434" w:type="pct"/>
            <w:tcBorders>
              <w:top w:val="nil"/>
              <w:left w:val="nil"/>
              <w:bottom w:val="single" w:sz="4" w:space="0" w:color="FFFFFF"/>
              <w:right w:val="single" w:sz="4" w:space="0" w:color="FFFFFF"/>
            </w:tcBorders>
            <w:shd w:val="clear" w:color="000000" w:fill="F2F2F2"/>
            <w:noWrap/>
            <w:vAlign w:val="center"/>
            <w:hideMark/>
          </w:tcPr>
          <w:p w14:paraId="41BDDCF2"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11.135 </w:t>
            </w:r>
          </w:p>
        </w:tc>
        <w:tc>
          <w:tcPr>
            <w:tcW w:w="434" w:type="pct"/>
            <w:tcBorders>
              <w:top w:val="nil"/>
              <w:left w:val="nil"/>
              <w:bottom w:val="single" w:sz="4" w:space="0" w:color="FFFFFF"/>
              <w:right w:val="single" w:sz="4" w:space="0" w:color="FFFFFF"/>
            </w:tcBorders>
            <w:shd w:val="clear" w:color="000000" w:fill="F2F2F2"/>
            <w:noWrap/>
            <w:vAlign w:val="center"/>
            <w:hideMark/>
          </w:tcPr>
          <w:p w14:paraId="2BD1F9CB"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10.916 </w:t>
            </w:r>
          </w:p>
        </w:tc>
        <w:tc>
          <w:tcPr>
            <w:tcW w:w="1288" w:type="pct"/>
            <w:tcBorders>
              <w:top w:val="nil"/>
              <w:left w:val="nil"/>
              <w:bottom w:val="single" w:sz="4" w:space="0" w:color="FFFFFF"/>
              <w:right w:val="single" w:sz="4" w:space="0" w:color="FFFFFF"/>
            </w:tcBorders>
            <w:shd w:val="clear" w:color="000000" w:fill="F2F2F2"/>
            <w:noWrap/>
            <w:vAlign w:val="center"/>
            <w:hideMark/>
          </w:tcPr>
          <w:p w14:paraId="3168BE55" w14:textId="77777777" w:rsidR="006C7845" w:rsidRPr="00BB2B86" w:rsidRDefault="006C7845">
            <w:pPr>
              <w:rPr>
                <w:rFonts w:ascii="Arial" w:hAnsi="Arial" w:cs="Arial"/>
                <w:sz w:val="16"/>
                <w:szCs w:val="16"/>
              </w:rPr>
            </w:pPr>
            <w:r w:rsidRPr="00BB2B86">
              <w:rPr>
                <w:rFonts w:ascii="Arial" w:hAnsi="Arial" w:cs="Arial"/>
                <w:sz w:val="16"/>
                <w:szCs w:val="16"/>
              </w:rPr>
              <w:t xml:space="preserve">   Dividendos </w:t>
            </w:r>
          </w:p>
        </w:tc>
        <w:tc>
          <w:tcPr>
            <w:tcW w:w="287" w:type="pct"/>
            <w:tcBorders>
              <w:top w:val="nil"/>
              <w:left w:val="nil"/>
              <w:bottom w:val="single" w:sz="4" w:space="0" w:color="FFFFFF"/>
              <w:right w:val="single" w:sz="4" w:space="0" w:color="FFFFFF"/>
            </w:tcBorders>
            <w:shd w:val="clear" w:color="000000" w:fill="F2F2F2"/>
            <w:noWrap/>
            <w:vAlign w:val="center"/>
            <w:hideMark/>
          </w:tcPr>
          <w:p w14:paraId="1A5A97B3"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24</w:t>
            </w:r>
          </w:p>
        </w:tc>
        <w:tc>
          <w:tcPr>
            <w:tcW w:w="434" w:type="pct"/>
            <w:tcBorders>
              <w:top w:val="nil"/>
              <w:left w:val="nil"/>
              <w:bottom w:val="single" w:sz="4" w:space="0" w:color="FFFFFF"/>
              <w:right w:val="single" w:sz="4" w:space="0" w:color="FFFFFF"/>
            </w:tcBorders>
            <w:shd w:val="clear" w:color="000000" w:fill="F2F2F2"/>
            <w:noWrap/>
            <w:vAlign w:val="center"/>
            <w:hideMark/>
          </w:tcPr>
          <w:p w14:paraId="207A792F"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18.159 </w:t>
            </w:r>
          </w:p>
        </w:tc>
        <w:tc>
          <w:tcPr>
            <w:tcW w:w="434" w:type="pct"/>
            <w:tcBorders>
              <w:top w:val="nil"/>
              <w:left w:val="nil"/>
              <w:bottom w:val="single" w:sz="4" w:space="0" w:color="FFFFFF"/>
              <w:right w:val="single" w:sz="4" w:space="0" w:color="FFFFFF"/>
            </w:tcBorders>
            <w:shd w:val="clear" w:color="000000" w:fill="F2F2F2"/>
            <w:noWrap/>
            <w:vAlign w:val="center"/>
            <w:hideMark/>
          </w:tcPr>
          <w:p w14:paraId="1587BAAC"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15.691 </w:t>
            </w:r>
          </w:p>
        </w:tc>
        <w:tc>
          <w:tcPr>
            <w:tcW w:w="51" w:type="pct"/>
            <w:vAlign w:val="center"/>
            <w:hideMark/>
          </w:tcPr>
          <w:p w14:paraId="13110D9D" w14:textId="77777777" w:rsidR="006C7845" w:rsidRPr="00BB2B86" w:rsidRDefault="006C7845">
            <w:pPr>
              <w:rPr>
                <w:sz w:val="16"/>
                <w:szCs w:val="16"/>
              </w:rPr>
            </w:pPr>
          </w:p>
        </w:tc>
      </w:tr>
      <w:tr w:rsidR="006C7845" w:rsidRPr="00BB2B86" w14:paraId="45E3B919"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18A2A89F" w14:textId="77777777" w:rsidR="006C7845" w:rsidRPr="00BB2B86" w:rsidRDefault="006C7845">
            <w:pPr>
              <w:rPr>
                <w:rFonts w:ascii="Arial" w:hAnsi="Arial" w:cs="Arial"/>
                <w:sz w:val="16"/>
                <w:szCs w:val="16"/>
              </w:rPr>
            </w:pPr>
            <w:r w:rsidRPr="00BB2B86">
              <w:rPr>
                <w:rFonts w:ascii="Arial" w:hAnsi="Arial" w:cs="Arial"/>
                <w:sz w:val="16"/>
                <w:szCs w:val="16"/>
              </w:rPr>
              <w:t xml:space="preserve">   Outros Ativos Circulantes</w:t>
            </w:r>
          </w:p>
        </w:tc>
        <w:tc>
          <w:tcPr>
            <w:tcW w:w="301" w:type="pct"/>
            <w:tcBorders>
              <w:top w:val="nil"/>
              <w:left w:val="nil"/>
              <w:bottom w:val="single" w:sz="4" w:space="0" w:color="FFFFFF"/>
              <w:right w:val="single" w:sz="4" w:space="0" w:color="FFFFFF"/>
            </w:tcBorders>
            <w:shd w:val="clear" w:color="000000" w:fill="F2F2F2"/>
            <w:noWrap/>
            <w:vAlign w:val="center"/>
            <w:hideMark/>
          </w:tcPr>
          <w:p w14:paraId="332B8BDE" w14:textId="77777777" w:rsidR="006C7845" w:rsidRPr="00BB2B86" w:rsidRDefault="006C7845">
            <w:pPr>
              <w:jc w:val="center"/>
              <w:rPr>
                <w:rFonts w:ascii="Arial" w:hAnsi="Arial" w:cs="Arial"/>
                <w:sz w:val="16"/>
                <w:szCs w:val="16"/>
              </w:rPr>
            </w:pPr>
            <w:r w:rsidRPr="00BB2B86">
              <w:rPr>
                <w:rFonts w:ascii="Arial" w:hAnsi="Arial" w:cs="Arial"/>
                <w:sz w:val="16"/>
                <w:szCs w:val="16"/>
              </w:rPr>
              <w:t>11</w:t>
            </w:r>
          </w:p>
        </w:tc>
        <w:tc>
          <w:tcPr>
            <w:tcW w:w="434" w:type="pct"/>
            <w:tcBorders>
              <w:top w:val="nil"/>
              <w:left w:val="nil"/>
              <w:bottom w:val="single" w:sz="4" w:space="0" w:color="FFFFFF"/>
              <w:right w:val="single" w:sz="4" w:space="0" w:color="FFFFFF"/>
            </w:tcBorders>
            <w:shd w:val="clear" w:color="000000" w:fill="F2F2F2"/>
            <w:noWrap/>
            <w:vAlign w:val="center"/>
            <w:hideMark/>
          </w:tcPr>
          <w:p w14:paraId="28A18EA7"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15.545 </w:t>
            </w:r>
          </w:p>
        </w:tc>
        <w:tc>
          <w:tcPr>
            <w:tcW w:w="434" w:type="pct"/>
            <w:tcBorders>
              <w:top w:val="nil"/>
              <w:left w:val="nil"/>
              <w:bottom w:val="single" w:sz="4" w:space="0" w:color="FFFFFF"/>
              <w:right w:val="single" w:sz="4" w:space="0" w:color="FFFFFF"/>
            </w:tcBorders>
            <w:shd w:val="clear" w:color="000000" w:fill="F2F2F2"/>
            <w:noWrap/>
            <w:vAlign w:val="center"/>
            <w:hideMark/>
          </w:tcPr>
          <w:p w14:paraId="58EA6FB0"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12.970 </w:t>
            </w:r>
          </w:p>
        </w:tc>
        <w:tc>
          <w:tcPr>
            <w:tcW w:w="1288" w:type="pct"/>
            <w:tcBorders>
              <w:top w:val="nil"/>
              <w:left w:val="nil"/>
              <w:bottom w:val="single" w:sz="4" w:space="0" w:color="FFFFFF"/>
              <w:right w:val="single" w:sz="4" w:space="0" w:color="FFFFFF"/>
            </w:tcBorders>
            <w:shd w:val="clear" w:color="000000" w:fill="F2F2F2"/>
            <w:noWrap/>
            <w:vAlign w:val="center"/>
            <w:hideMark/>
          </w:tcPr>
          <w:p w14:paraId="34CB96AB" w14:textId="77777777" w:rsidR="006C7845" w:rsidRPr="00BB2B86" w:rsidRDefault="006C7845">
            <w:pPr>
              <w:rPr>
                <w:rFonts w:ascii="Arial" w:hAnsi="Arial" w:cs="Arial"/>
                <w:sz w:val="16"/>
                <w:szCs w:val="16"/>
              </w:rPr>
            </w:pPr>
            <w:r w:rsidRPr="00BB2B86">
              <w:rPr>
                <w:rFonts w:ascii="Arial" w:hAnsi="Arial" w:cs="Arial"/>
                <w:sz w:val="16"/>
                <w:szCs w:val="16"/>
              </w:rPr>
              <w:t xml:space="preserve">   Provisão para Participação nos Lucros</w:t>
            </w:r>
          </w:p>
        </w:tc>
        <w:tc>
          <w:tcPr>
            <w:tcW w:w="287" w:type="pct"/>
            <w:tcBorders>
              <w:top w:val="nil"/>
              <w:left w:val="nil"/>
              <w:bottom w:val="single" w:sz="4" w:space="0" w:color="FFFFFF"/>
              <w:right w:val="single" w:sz="4" w:space="0" w:color="FFFFFF"/>
            </w:tcBorders>
            <w:shd w:val="clear" w:color="000000" w:fill="F2F2F2"/>
            <w:noWrap/>
            <w:vAlign w:val="center"/>
            <w:hideMark/>
          </w:tcPr>
          <w:p w14:paraId="015FEEE6"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585C99B0"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4.539 </w:t>
            </w:r>
          </w:p>
        </w:tc>
        <w:tc>
          <w:tcPr>
            <w:tcW w:w="434" w:type="pct"/>
            <w:tcBorders>
              <w:top w:val="nil"/>
              <w:left w:val="nil"/>
              <w:bottom w:val="single" w:sz="4" w:space="0" w:color="FFFFFF"/>
              <w:right w:val="single" w:sz="4" w:space="0" w:color="FFFFFF"/>
            </w:tcBorders>
            <w:shd w:val="clear" w:color="000000" w:fill="F2F2F2"/>
            <w:noWrap/>
            <w:vAlign w:val="center"/>
            <w:hideMark/>
          </w:tcPr>
          <w:p w14:paraId="7380CE40"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3.863 </w:t>
            </w:r>
          </w:p>
        </w:tc>
        <w:tc>
          <w:tcPr>
            <w:tcW w:w="51" w:type="pct"/>
            <w:vAlign w:val="center"/>
            <w:hideMark/>
          </w:tcPr>
          <w:p w14:paraId="2F756656" w14:textId="77777777" w:rsidR="006C7845" w:rsidRPr="00BB2B86" w:rsidRDefault="006C7845">
            <w:pPr>
              <w:rPr>
                <w:sz w:val="16"/>
                <w:szCs w:val="16"/>
              </w:rPr>
            </w:pPr>
          </w:p>
        </w:tc>
      </w:tr>
      <w:tr w:rsidR="006C7845" w:rsidRPr="00BB2B86" w14:paraId="4ED7C0C6"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4C40D557" w14:textId="77777777" w:rsidR="006C7845" w:rsidRPr="00BB2B86" w:rsidRDefault="006C7845">
            <w:pPr>
              <w:rPr>
                <w:rFonts w:ascii="Arial" w:hAnsi="Arial" w:cs="Arial"/>
                <w:sz w:val="16"/>
                <w:szCs w:val="16"/>
              </w:rPr>
            </w:pPr>
            <w:r w:rsidRPr="00BB2B86">
              <w:rPr>
                <w:rFonts w:ascii="Arial" w:hAnsi="Arial" w:cs="Arial"/>
                <w:sz w:val="16"/>
                <w:szCs w:val="16"/>
              </w:rPr>
              <w:t> </w:t>
            </w:r>
          </w:p>
        </w:tc>
        <w:tc>
          <w:tcPr>
            <w:tcW w:w="301" w:type="pct"/>
            <w:tcBorders>
              <w:top w:val="nil"/>
              <w:left w:val="nil"/>
              <w:bottom w:val="single" w:sz="4" w:space="0" w:color="FFFFFF"/>
              <w:right w:val="single" w:sz="4" w:space="0" w:color="FFFFFF"/>
            </w:tcBorders>
            <w:shd w:val="clear" w:color="000000" w:fill="F2F2F2"/>
            <w:noWrap/>
            <w:vAlign w:val="center"/>
            <w:hideMark/>
          </w:tcPr>
          <w:p w14:paraId="6E453B9A" w14:textId="77777777" w:rsidR="006C7845" w:rsidRPr="00BB2B86" w:rsidRDefault="006C7845">
            <w:pPr>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710C6A58" w14:textId="77777777" w:rsidR="006C7845" w:rsidRPr="00BB2B86" w:rsidRDefault="006C7845">
            <w:pPr>
              <w:jc w:val="right"/>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0458A54A" w14:textId="77777777" w:rsidR="006C7845" w:rsidRPr="00BB2B86" w:rsidRDefault="006C7845">
            <w:pPr>
              <w:jc w:val="right"/>
              <w:rPr>
                <w:rFonts w:ascii="Arial" w:hAnsi="Arial" w:cs="Arial"/>
                <w:sz w:val="16"/>
                <w:szCs w:val="16"/>
              </w:rPr>
            </w:pPr>
            <w:r w:rsidRPr="00BB2B86">
              <w:rPr>
                <w:rFonts w:ascii="Arial" w:hAnsi="Arial" w:cs="Arial"/>
                <w:sz w:val="16"/>
                <w:szCs w:val="16"/>
              </w:rPr>
              <w:t> </w:t>
            </w:r>
          </w:p>
        </w:tc>
        <w:tc>
          <w:tcPr>
            <w:tcW w:w="1288" w:type="pct"/>
            <w:tcBorders>
              <w:top w:val="nil"/>
              <w:left w:val="nil"/>
              <w:bottom w:val="single" w:sz="4" w:space="0" w:color="FFFFFF"/>
              <w:right w:val="single" w:sz="4" w:space="0" w:color="FFFFFF"/>
            </w:tcBorders>
            <w:shd w:val="clear" w:color="000000" w:fill="F2F2F2"/>
            <w:noWrap/>
            <w:vAlign w:val="center"/>
            <w:hideMark/>
          </w:tcPr>
          <w:p w14:paraId="57C9A9F9" w14:textId="77777777" w:rsidR="006C7845" w:rsidRPr="00BB2B86" w:rsidRDefault="006C7845">
            <w:pPr>
              <w:rPr>
                <w:rFonts w:ascii="Arial" w:hAnsi="Arial" w:cs="Arial"/>
                <w:sz w:val="16"/>
                <w:szCs w:val="16"/>
              </w:rPr>
            </w:pPr>
            <w:r w:rsidRPr="00BB2B86">
              <w:rPr>
                <w:rFonts w:ascii="Arial" w:hAnsi="Arial" w:cs="Arial"/>
                <w:sz w:val="16"/>
                <w:szCs w:val="16"/>
              </w:rPr>
              <w:t xml:space="preserve">   Salários e Benefícios a Pagar</w:t>
            </w:r>
          </w:p>
        </w:tc>
        <w:tc>
          <w:tcPr>
            <w:tcW w:w="287" w:type="pct"/>
            <w:tcBorders>
              <w:top w:val="nil"/>
              <w:left w:val="nil"/>
              <w:bottom w:val="single" w:sz="4" w:space="0" w:color="FFFFFF"/>
              <w:right w:val="single" w:sz="4" w:space="0" w:color="FFFFFF"/>
            </w:tcBorders>
            <w:shd w:val="clear" w:color="000000" w:fill="F2F2F2"/>
            <w:noWrap/>
            <w:vAlign w:val="center"/>
            <w:hideMark/>
          </w:tcPr>
          <w:p w14:paraId="6E8AA818"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20</w:t>
            </w:r>
          </w:p>
        </w:tc>
        <w:tc>
          <w:tcPr>
            <w:tcW w:w="434" w:type="pct"/>
            <w:tcBorders>
              <w:top w:val="nil"/>
              <w:left w:val="nil"/>
              <w:bottom w:val="single" w:sz="4" w:space="0" w:color="FFFFFF"/>
              <w:right w:val="single" w:sz="4" w:space="0" w:color="FFFFFF"/>
            </w:tcBorders>
            <w:shd w:val="clear" w:color="000000" w:fill="F2F2F2"/>
            <w:noWrap/>
            <w:vAlign w:val="center"/>
            <w:hideMark/>
          </w:tcPr>
          <w:p w14:paraId="585F9D79"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1.446 </w:t>
            </w:r>
          </w:p>
        </w:tc>
        <w:tc>
          <w:tcPr>
            <w:tcW w:w="434" w:type="pct"/>
            <w:tcBorders>
              <w:top w:val="nil"/>
              <w:left w:val="nil"/>
              <w:bottom w:val="single" w:sz="4" w:space="0" w:color="FFFFFF"/>
              <w:right w:val="single" w:sz="4" w:space="0" w:color="FFFFFF"/>
            </w:tcBorders>
            <w:shd w:val="clear" w:color="000000" w:fill="F2F2F2"/>
            <w:noWrap/>
            <w:vAlign w:val="center"/>
            <w:hideMark/>
          </w:tcPr>
          <w:p w14:paraId="6729156E"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6.593 </w:t>
            </w:r>
          </w:p>
        </w:tc>
        <w:tc>
          <w:tcPr>
            <w:tcW w:w="51" w:type="pct"/>
            <w:vAlign w:val="center"/>
            <w:hideMark/>
          </w:tcPr>
          <w:p w14:paraId="2E27FB13" w14:textId="77777777" w:rsidR="006C7845" w:rsidRPr="00BB2B86" w:rsidRDefault="006C7845">
            <w:pPr>
              <w:rPr>
                <w:sz w:val="16"/>
                <w:szCs w:val="16"/>
              </w:rPr>
            </w:pPr>
          </w:p>
        </w:tc>
      </w:tr>
      <w:tr w:rsidR="006C7845" w:rsidRPr="00BB2B86" w14:paraId="19054111"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460B4099"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301" w:type="pct"/>
            <w:tcBorders>
              <w:top w:val="nil"/>
              <w:left w:val="nil"/>
              <w:bottom w:val="single" w:sz="4" w:space="0" w:color="FFFFFF"/>
              <w:right w:val="single" w:sz="4" w:space="0" w:color="FFFFFF"/>
            </w:tcBorders>
            <w:shd w:val="clear" w:color="000000" w:fill="F2F2F2"/>
            <w:noWrap/>
            <w:vAlign w:val="center"/>
            <w:hideMark/>
          </w:tcPr>
          <w:p w14:paraId="38BA112A"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55313B18"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5CB4E275"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1288" w:type="pct"/>
            <w:tcBorders>
              <w:top w:val="nil"/>
              <w:left w:val="nil"/>
              <w:bottom w:val="single" w:sz="4" w:space="0" w:color="FFFFFF"/>
              <w:right w:val="single" w:sz="4" w:space="0" w:color="FFFFFF"/>
            </w:tcBorders>
            <w:shd w:val="clear" w:color="000000" w:fill="F2F2F2"/>
            <w:noWrap/>
            <w:vAlign w:val="center"/>
            <w:hideMark/>
          </w:tcPr>
          <w:p w14:paraId="22607B12" w14:textId="77777777" w:rsidR="006C7845" w:rsidRPr="00BB2B86" w:rsidRDefault="006C7845">
            <w:pPr>
              <w:rPr>
                <w:rFonts w:ascii="Arial" w:hAnsi="Arial" w:cs="Arial"/>
                <w:sz w:val="16"/>
                <w:szCs w:val="16"/>
              </w:rPr>
            </w:pPr>
            <w:r w:rsidRPr="00BB2B86">
              <w:rPr>
                <w:rFonts w:ascii="Arial" w:hAnsi="Arial" w:cs="Arial"/>
                <w:sz w:val="16"/>
                <w:szCs w:val="16"/>
              </w:rPr>
              <w:t xml:space="preserve">   Provisões de Impostos e Contribuições</w:t>
            </w:r>
          </w:p>
        </w:tc>
        <w:tc>
          <w:tcPr>
            <w:tcW w:w="287" w:type="pct"/>
            <w:tcBorders>
              <w:top w:val="nil"/>
              <w:left w:val="nil"/>
              <w:bottom w:val="single" w:sz="4" w:space="0" w:color="FFFFFF"/>
              <w:right w:val="single" w:sz="4" w:space="0" w:color="FFFFFF"/>
            </w:tcBorders>
            <w:shd w:val="clear" w:color="000000" w:fill="F2F2F2"/>
            <w:noWrap/>
            <w:vAlign w:val="center"/>
            <w:hideMark/>
          </w:tcPr>
          <w:p w14:paraId="6A5E2FD6"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21</w:t>
            </w:r>
          </w:p>
        </w:tc>
        <w:tc>
          <w:tcPr>
            <w:tcW w:w="434" w:type="pct"/>
            <w:tcBorders>
              <w:top w:val="nil"/>
              <w:left w:val="nil"/>
              <w:bottom w:val="single" w:sz="4" w:space="0" w:color="FFFFFF"/>
              <w:right w:val="single" w:sz="4" w:space="0" w:color="FFFFFF"/>
            </w:tcBorders>
            <w:shd w:val="clear" w:color="000000" w:fill="F2F2F2"/>
            <w:noWrap/>
            <w:vAlign w:val="center"/>
            <w:hideMark/>
          </w:tcPr>
          <w:p w14:paraId="3A5E1DD4"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3.898 </w:t>
            </w:r>
          </w:p>
        </w:tc>
        <w:tc>
          <w:tcPr>
            <w:tcW w:w="434" w:type="pct"/>
            <w:tcBorders>
              <w:top w:val="nil"/>
              <w:left w:val="nil"/>
              <w:bottom w:val="single" w:sz="4" w:space="0" w:color="FFFFFF"/>
              <w:right w:val="single" w:sz="4" w:space="0" w:color="FFFFFF"/>
            </w:tcBorders>
            <w:shd w:val="clear" w:color="000000" w:fill="F2F2F2"/>
            <w:noWrap/>
            <w:vAlign w:val="center"/>
            <w:hideMark/>
          </w:tcPr>
          <w:p w14:paraId="47AB15DF"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3.606 </w:t>
            </w:r>
          </w:p>
        </w:tc>
        <w:tc>
          <w:tcPr>
            <w:tcW w:w="51" w:type="pct"/>
            <w:vAlign w:val="center"/>
            <w:hideMark/>
          </w:tcPr>
          <w:p w14:paraId="0972ED46" w14:textId="77777777" w:rsidR="006C7845" w:rsidRPr="00BB2B86" w:rsidRDefault="006C7845">
            <w:pPr>
              <w:rPr>
                <w:sz w:val="16"/>
                <w:szCs w:val="16"/>
              </w:rPr>
            </w:pPr>
          </w:p>
        </w:tc>
      </w:tr>
      <w:tr w:rsidR="006C7845" w:rsidRPr="00BB2B86" w14:paraId="0660E33C"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799DEA36"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301" w:type="pct"/>
            <w:tcBorders>
              <w:top w:val="nil"/>
              <w:left w:val="nil"/>
              <w:bottom w:val="single" w:sz="4" w:space="0" w:color="FFFFFF"/>
              <w:right w:val="single" w:sz="4" w:space="0" w:color="FFFFFF"/>
            </w:tcBorders>
            <w:shd w:val="clear" w:color="000000" w:fill="F2F2F2"/>
            <w:noWrap/>
            <w:vAlign w:val="center"/>
            <w:hideMark/>
          </w:tcPr>
          <w:p w14:paraId="3A2F0CEF"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3A0FF548"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11419770"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1288" w:type="pct"/>
            <w:tcBorders>
              <w:top w:val="nil"/>
              <w:left w:val="nil"/>
              <w:bottom w:val="single" w:sz="4" w:space="0" w:color="FFFFFF"/>
              <w:right w:val="single" w:sz="4" w:space="0" w:color="FFFFFF"/>
            </w:tcBorders>
            <w:shd w:val="clear" w:color="000000" w:fill="F2F2F2"/>
            <w:noWrap/>
            <w:vAlign w:val="center"/>
            <w:hideMark/>
          </w:tcPr>
          <w:p w14:paraId="1C5B53B8" w14:textId="77777777" w:rsidR="006C7845" w:rsidRPr="00BB2B86" w:rsidRDefault="006C7845">
            <w:pPr>
              <w:rPr>
                <w:rFonts w:ascii="Arial" w:hAnsi="Arial" w:cs="Arial"/>
                <w:sz w:val="16"/>
                <w:szCs w:val="16"/>
              </w:rPr>
            </w:pPr>
            <w:r w:rsidRPr="00BB2B86">
              <w:rPr>
                <w:rFonts w:ascii="Arial" w:hAnsi="Arial" w:cs="Arial"/>
                <w:sz w:val="16"/>
                <w:szCs w:val="16"/>
              </w:rPr>
              <w:t xml:space="preserve">   Provisões para Riscos Contingentes</w:t>
            </w:r>
          </w:p>
        </w:tc>
        <w:tc>
          <w:tcPr>
            <w:tcW w:w="287" w:type="pct"/>
            <w:tcBorders>
              <w:top w:val="nil"/>
              <w:left w:val="nil"/>
              <w:bottom w:val="single" w:sz="4" w:space="0" w:color="FFFFFF"/>
              <w:right w:val="single" w:sz="4" w:space="0" w:color="FFFFFF"/>
            </w:tcBorders>
            <w:shd w:val="clear" w:color="000000" w:fill="F2F2F2"/>
            <w:noWrap/>
            <w:vAlign w:val="center"/>
            <w:hideMark/>
          </w:tcPr>
          <w:p w14:paraId="76A77DE0"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23</w:t>
            </w:r>
          </w:p>
        </w:tc>
        <w:tc>
          <w:tcPr>
            <w:tcW w:w="434" w:type="pct"/>
            <w:tcBorders>
              <w:top w:val="nil"/>
              <w:left w:val="nil"/>
              <w:bottom w:val="single" w:sz="4" w:space="0" w:color="FFFFFF"/>
              <w:right w:val="single" w:sz="4" w:space="0" w:color="FFFFFF"/>
            </w:tcBorders>
            <w:shd w:val="clear" w:color="000000" w:fill="F2F2F2"/>
            <w:noWrap/>
            <w:vAlign w:val="center"/>
            <w:hideMark/>
          </w:tcPr>
          <w:p w14:paraId="1294F7E2"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53.062 </w:t>
            </w:r>
          </w:p>
        </w:tc>
        <w:tc>
          <w:tcPr>
            <w:tcW w:w="434" w:type="pct"/>
            <w:tcBorders>
              <w:top w:val="nil"/>
              <w:left w:val="nil"/>
              <w:bottom w:val="single" w:sz="4" w:space="0" w:color="FFFFFF"/>
              <w:right w:val="single" w:sz="4" w:space="0" w:color="FFFFFF"/>
            </w:tcBorders>
            <w:shd w:val="clear" w:color="000000" w:fill="F2F2F2"/>
            <w:noWrap/>
            <w:vAlign w:val="center"/>
            <w:hideMark/>
          </w:tcPr>
          <w:p w14:paraId="77F6562A"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   </w:t>
            </w:r>
          </w:p>
        </w:tc>
        <w:tc>
          <w:tcPr>
            <w:tcW w:w="51" w:type="pct"/>
            <w:vAlign w:val="center"/>
            <w:hideMark/>
          </w:tcPr>
          <w:p w14:paraId="40548AE2" w14:textId="77777777" w:rsidR="006C7845" w:rsidRPr="00BB2B86" w:rsidRDefault="006C7845">
            <w:pPr>
              <w:rPr>
                <w:sz w:val="16"/>
                <w:szCs w:val="16"/>
              </w:rPr>
            </w:pPr>
          </w:p>
        </w:tc>
      </w:tr>
      <w:tr w:rsidR="006C7845" w:rsidRPr="00BB2B86" w14:paraId="14338E73"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4DFA3430"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301" w:type="pct"/>
            <w:tcBorders>
              <w:top w:val="nil"/>
              <w:left w:val="nil"/>
              <w:bottom w:val="single" w:sz="4" w:space="0" w:color="FFFFFF"/>
              <w:right w:val="single" w:sz="4" w:space="0" w:color="FFFFFF"/>
            </w:tcBorders>
            <w:shd w:val="clear" w:color="000000" w:fill="F2F2F2"/>
            <w:noWrap/>
            <w:vAlign w:val="center"/>
            <w:hideMark/>
          </w:tcPr>
          <w:p w14:paraId="12B0E28B"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26EF9E74"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519E8535"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1288" w:type="pct"/>
            <w:tcBorders>
              <w:top w:val="nil"/>
              <w:left w:val="nil"/>
              <w:bottom w:val="single" w:sz="4" w:space="0" w:color="FFFFFF"/>
              <w:right w:val="single" w:sz="4" w:space="0" w:color="FFFFFF"/>
            </w:tcBorders>
            <w:shd w:val="clear" w:color="000000" w:fill="F2F2F2"/>
            <w:noWrap/>
            <w:vAlign w:val="center"/>
            <w:hideMark/>
          </w:tcPr>
          <w:p w14:paraId="49691D84" w14:textId="77777777" w:rsidR="006C7845" w:rsidRPr="00BB2B86" w:rsidRDefault="006C7845">
            <w:pPr>
              <w:rPr>
                <w:rFonts w:ascii="Arial" w:hAnsi="Arial" w:cs="Arial"/>
                <w:sz w:val="16"/>
                <w:szCs w:val="16"/>
              </w:rPr>
            </w:pPr>
            <w:r w:rsidRPr="00BB2B86">
              <w:rPr>
                <w:rFonts w:ascii="Arial" w:hAnsi="Arial" w:cs="Arial"/>
                <w:sz w:val="16"/>
                <w:szCs w:val="16"/>
              </w:rPr>
              <w:t xml:space="preserve">   Outras Obrigações</w:t>
            </w:r>
          </w:p>
        </w:tc>
        <w:tc>
          <w:tcPr>
            <w:tcW w:w="287" w:type="pct"/>
            <w:tcBorders>
              <w:top w:val="nil"/>
              <w:left w:val="nil"/>
              <w:bottom w:val="single" w:sz="4" w:space="0" w:color="FFFFFF"/>
              <w:right w:val="single" w:sz="4" w:space="0" w:color="FFFFFF"/>
            </w:tcBorders>
            <w:shd w:val="clear" w:color="000000" w:fill="F2F2F2"/>
            <w:noWrap/>
            <w:vAlign w:val="center"/>
            <w:hideMark/>
          </w:tcPr>
          <w:p w14:paraId="609E33EF"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22</w:t>
            </w:r>
          </w:p>
        </w:tc>
        <w:tc>
          <w:tcPr>
            <w:tcW w:w="434" w:type="pct"/>
            <w:tcBorders>
              <w:top w:val="nil"/>
              <w:left w:val="nil"/>
              <w:bottom w:val="single" w:sz="4" w:space="0" w:color="FFFFFF"/>
              <w:right w:val="single" w:sz="4" w:space="0" w:color="FFFFFF"/>
            </w:tcBorders>
            <w:shd w:val="clear" w:color="000000" w:fill="F2F2F2"/>
            <w:noWrap/>
            <w:vAlign w:val="center"/>
            <w:hideMark/>
          </w:tcPr>
          <w:p w14:paraId="303B2FA4"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5.737 </w:t>
            </w:r>
          </w:p>
        </w:tc>
        <w:tc>
          <w:tcPr>
            <w:tcW w:w="434" w:type="pct"/>
            <w:tcBorders>
              <w:top w:val="nil"/>
              <w:left w:val="nil"/>
              <w:bottom w:val="single" w:sz="4" w:space="0" w:color="FFFFFF"/>
              <w:right w:val="single" w:sz="4" w:space="0" w:color="FFFFFF"/>
            </w:tcBorders>
            <w:shd w:val="clear" w:color="000000" w:fill="F2F2F2"/>
            <w:noWrap/>
            <w:vAlign w:val="center"/>
            <w:hideMark/>
          </w:tcPr>
          <w:p w14:paraId="699F7BEB"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3.418 </w:t>
            </w:r>
          </w:p>
        </w:tc>
        <w:tc>
          <w:tcPr>
            <w:tcW w:w="51" w:type="pct"/>
            <w:vAlign w:val="center"/>
            <w:hideMark/>
          </w:tcPr>
          <w:p w14:paraId="2661E24E" w14:textId="77777777" w:rsidR="006C7845" w:rsidRPr="00BB2B86" w:rsidRDefault="006C7845">
            <w:pPr>
              <w:rPr>
                <w:sz w:val="16"/>
                <w:szCs w:val="16"/>
              </w:rPr>
            </w:pPr>
          </w:p>
        </w:tc>
      </w:tr>
      <w:tr w:rsidR="006C7845" w:rsidRPr="00BB2B86" w14:paraId="6B81D4B7"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18EC8987" w14:textId="77777777" w:rsidR="006C7845" w:rsidRPr="00BB2B86" w:rsidRDefault="006C7845">
            <w:pPr>
              <w:rPr>
                <w:rFonts w:ascii="Arial" w:hAnsi="Arial" w:cs="Arial"/>
                <w:sz w:val="16"/>
                <w:szCs w:val="16"/>
              </w:rPr>
            </w:pPr>
            <w:r w:rsidRPr="00BB2B86">
              <w:rPr>
                <w:rFonts w:ascii="Arial" w:hAnsi="Arial" w:cs="Arial"/>
                <w:sz w:val="16"/>
                <w:szCs w:val="16"/>
              </w:rPr>
              <w:t> </w:t>
            </w:r>
          </w:p>
        </w:tc>
        <w:tc>
          <w:tcPr>
            <w:tcW w:w="301" w:type="pct"/>
            <w:tcBorders>
              <w:top w:val="nil"/>
              <w:left w:val="nil"/>
              <w:bottom w:val="single" w:sz="4" w:space="0" w:color="FFFFFF"/>
              <w:right w:val="single" w:sz="4" w:space="0" w:color="FFFFFF"/>
            </w:tcBorders>
            <w:shd w:val="clear" w:color="000000" w:fill="F2F2F2"/>
            <w:noWrap/>
            <w:vAlign w:val="center"/>
            <w:hideMark/>
          </w:tcPr>
          <w:p w14:paraId="4564B8EA" w14:textId="77777777" w:rsidR="006C7845" w:rsidRPr="00BB2B86" w:rsidRDefault="006C7845">
            <w:pPr>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4416BDAD" w14:textId="77777777" w:rsidR="006C7845" w:rsidRPr="00BB2B86" w:rsidRDefault="006C7845">
            <w:pPr>
              <w:jc w:val="right"/>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3777796E" w14:textId="77777777" w:rsidR="006C7845" w:rsidRPr="00BB2B86" w:rsidRDefault="006C7845">
            <w:pPr>
              <w:jc w:val="right"/>
              <w:rPr>
                <w:rFonts w:ascii="Arial" w:hAnsi="Arial" w:cs="Arial"/>
                <w:sz w:val="16"/>
                <w:szCs w:val="16"/>
              </w:rPr>
            </w:pPr>
            <w:r w:rsidRPr="00BB2B86">
              <w:rPr>
                <w:rFonts w:ascii="Arial" w:hAnsi="Arial" w:cs="Arial"/>
                <w:sz w:val="16"/>
                <w:szCs w:val="16"/>
              </w:rPr>
              <w:t> </w:t>
            </w:r>
          </w:p>
        </w:tc>
        <w:tc>
          <w:tcPr>
            <w:tcW w:w="1288" w:type="pct"/>
            <w:tcBorders>
              <w:top w:val="nil"/>
              <w:left w:val="nil"/>
              <w:bottom w:val="single" w:sz="4" w:space="0" w:color="FFFFFF"/>
              <w:right w:val="single" w:sz="4" w:space="0" w:color="FFFFFF"/>
            </w:tcBorders>
            <w:shd w:val="clear" w:color="000000" w:fill="F2F2F2"/>
            <w:noWrap/>
            <w:vAlign w:val="center"/>
            <w:hideMark/>
          </w:tcPr>
          <w:p w14:paraId="7D7A33CB" w14:textId="77777777" w:rsidR="006C7845" w:rsidRPr="00BB2B86" w:rsidRDefault="006C7845">
            <w:pPr>
              <w:ind w:firstLineChars="100" w:firstLine="160"/>
              <w:rPr>
                <w:rFonts w:ascii="Arial" w:hAnsi="Arial" w:cs="Arial"/>
                <w:sz w:val="16"/>
                <w:szCs w:val="16"/>
              </w:rPr>
            </w:pPr>
            <w:r w:rsidRPr="00BB2B86">
              <w:rPr>
                <w:rFonts w:ascii="Arial" w:hAnsi="Arial" w:cs="Arial"/>
                <w:sz w:val="16"/>
                <w:szCs w:val="16"/>
              </w:rPr>
              <w:t> </w:t>
            </w:r>
          </w:p>
        </w:tc>
        <w:tc>
          <w:tcPr>
            <w:tcW w:w="287" w:type="pct"/>
            <w:tcBorders>
              <w:top w:val="nil"/>
              <w:left w:val="nil"/>
              <w:bottom w:val="single" w:sz="4" w:space="0" w:color="FFFFFF"/>
              <w:right w:val="single" w:sz="4" w:space="0" w:color="FFFFFF"/>
            </w:tcBorders>
            <w:shd w:val="clear" w:color="000000" w:fill="F2F2F2"/>
            <w:noWrap/>
            <w:vAlign w:val="center"/>
            <w:hideMark/>
          </w:tcPr>
          <w:p w14:paraId="5421F3D9"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3594A479" w14:textId="77777777" w:rsidR="006C7845" w:rsidRPr="00BB2B86" w:rsidRDefault="006C7845">
            <w:pPr>
              <w:jc w:val="right"/>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22768B3A" w14:textId="77777777" w:rsidR="006C7845" w:rsidRPr="00BB2B86" w:rsidRDefault="006C7845">
            <w:pPr>
              <w:jc w:val="right"/>
              <w:rPr>
                <w:rFonts w:ascii="Arial" w:hAnsi="Arial" w:cs="Arial"/>
                <w:sz w:val="16"/>
                <w:szCs w:val="16"/>
              </w:rPr>
            </w:pPr>
            <w:r w:rsidRPr="00BB2B86">
              <w:rPr>
                <w:rFonts w:ascii="Arial" w:hAnsi="Arial" w:cs="Arial"/>
                <w:sz w:val="16"/>
                <w:szCs w:val="16"/>
              </w:rPr>
              <w:t> </w:t>
            </w:r>
          </w:p>
        </w:tc>
        <w:tc>
          <w:tcPr>
            <w:tcW w:w="51" w:type="pct"/>
            <w:vAlign w:val="center"/>
            <w:hideMark/>
          </w:tcPr>
          <w:p w14:paraId="38C7FEAC" w14:textId="77777777" w:rsidR="006C7845" w:rsidRPr="00BB2B86" w:rsidRDefault="006C7845">
            <w:pPr>
              <w:rPr>
                <w:sz w:val="16"/>
                <w:szCs w:val="16"/>
              </w:rPr>
            </w:pPr>
          </w:p>
        </w:tc>
      </w:tr>
      <w:tr w:rsidR="006C7845" w:rsidRPr="00BB2B86" w14:paraId="401D6A28"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E7E6E6"/>
            <w:noWrap/>
            <w:vAlign w:val="center"/>
            <w:hideMark/>
          </w:tcPr>
          <w:p w14:paraId="6ECA4E37" w14:textId="77777777" w:rsidR="006C7845" w:rsidRPr="00BB2B86" w:rsidRDefault="006C7845">
            <w:pPr>
              <w:rPr>
                <w:rFonts w:ascii="Arial" w:hAnsi="Arial" w:cs="Arial"/>
                <w:b/>
                <w:bCs/>
                <w:sz w:val="16"/>
                <w:szCs w:val="16"/>
              </w:rPr>
            </w:pPr>
            <w:r w:rsidRPr="00BB2B86">
              <w:rPr>
                <w:rFonts w:ascii="Arial" w:hAnsi="Arial" w:cs="Arial"/>
                <w:b/>
                <w:bCs/>
                <w:sz w:val="16"/>
                <w:szCs w:val="16"/>
              </w:rPr>
              <w:t>NÃO CIRCULANTE</w:t>
            </w:r>
          </w:p>
        </w:tc>
        <w:tc>
          <w:tcPr>
            <w:tcW w:w="301" w:type="pct"/>
            <w:tcBorders>
              <w:top w:val="nil"/>
              <w:left w:val="nil"/>
              <w:bottom w:val="single" w:sz="4" w:space="0" w:color="FFFFFF"/>
              <w:right w:val="single" w:sz="4" w:space="0" w:color="FFFFFF"/>
            </w:tcBorders>
            <w:shd w:val="clear" w:color="000000" w:fill="E7E6E6"/>
            <w:noWrap/>
            <w:vAlign w:val="center"/>
            <w:hideMark/>
          </w:tcPr>
          <w:p w14:paraId="622776CF" w14:textId="77777777" w:rsidR="006C7845" w:rsidRPr="00BB2B86" w:rsidRDefault="006C7845">
            <w:pPr>
              <w:rPr>
                <w:rFonts w:ascii="Arial" w:hAnsi="Arial" w:cs="Arial"/>
                <w:color w:val="FF0000"/>
                <w:sz w:val="16"/>
                <w:szCs w:val="16"/>
              </w:rPr>
            </w:pPr>
            <w:r w:rsidRPr="00BB2B86">
              <w:rPr>
                <w:rFonts w:ascii="Arial" w:hAnsi="Arial" w:cs="Arial"/>
                <w:color w:val="FF0000"/>
                <w:sz w:val="16"/>
                <w:szCs w:val="16"/>
              </w:rPr>
              <w:t> </w:t>
            </w:r>
          </w:p>
        </w:tc>
        <w:tc>
          <w:tcPr>
            <w:tcW w:w="434" w:type="pct"/>
            <w:tcBorders>
              <w:top w:val="nil"/>
              <w:left w:val="nil"/>
              <w:bottom w:val="single" w:sz="4" w:space="0" w:color="FFFFFF"/>
              <w:right w:val="single" w:sz="4" w:space="0" w:color="FFFFFF"/>
            </w:tcBorders>
            <w:shd w:val="clear" w:color="000000" w:fill="E7E6E6"/>
            <w:noWrap/>
            <w:vAlign w:val="center"/>
            <w:hideMark/>
          </w:tcPr>
          <w:p w14:paraId="1F05D385" w14:textId="77777777" w:rsidR="006C7845" w:rsidRPr="00BB2B86" w:rsidRDefault="006C7845">
            <w:pPr>
              <w:jc w:val="center"/>
              <w:rPr>
                <w:rFonts w:ascii="Arial" w:hAnsi="Arial" w:cs="Arial"/>
                <w:b/>
                <w:bCs/>
                <w:sz w:val="16"/>
                <w:szCs w:val="16"/>
              </w:rPr>
            </w:pPr>
            <w:r w:rsidRPr="00BB2B86">
              <w:rPr>
                <w:rFonts w:ascii="Arial" w:hAnsi="Arial" w:cs="Arial"/>
                <w:b/>
                <w:bCs/>
                <w:sz w:val="16"/>
                <w:szCs w:val="16"/>
              </w:rPr>
              <w:t xml:space="preserve">      443.903 </w:t>
            </w:r>
          </w:p>
        </w:tc>
        <w:tc>
          <w:tcPr>
            <w:tcW w:w="434" w:type="pct"/>
            <w:tcBorders>
              <w:top w:val="nil"/>
              <w:left w:val="nil"/>
              <w:bottom w:val="single" w:sz="4" w:space="0" w:color="FFFFFF"/>
              <w:right w:val="single" w:sz="4" w:space="0" w:color="FFFFFF"/>
            </w:tcBorders>
            <w:shd w:val="clear" w:color="000000" w:fill="E7E6E6"/>
            <w:noWrap/>
            <w:vAlign w:val="center"/>
            <w:hideMark/>
          </w:tcPr>
          <w:p w14:paraId="3D905382" w14:textId="77777777" w:rsidR="006C7845" w:rsidRPr="00BB2B86" w:rsidRDefault="006C7845">
            <w:pPr>
              <w:jc w:val="center"/>
              <w:rPr>
                <w:rFonts w:ascii="Arial" w:hAnsi="Arial" w:cs="Arial"/>
                <w:b/>
                <w:bCs/>
                <w:sz w:val="16"/>
                <w:szCs w:val="16"/>
              </w:rPr>
            </w:pPr>
            <w:r w:rsidRPr="00BB2B86">
              <w:rPr>
                <w:rFonts w:ascii="Arial" w:hAnsi="Arial" w:cs="Arial"/>
                <w:b/>
                <w:bCs/>
                <w:sz w:val="16"/>
                <w:szCs w:val="16"/>
              </w:rPr>
              <w:t xml:space="preserve">      446.009 </w:t>
            </w:r>
          </w:p>
        </w:tc>
        <w:tc>
          <w:tcPr>
            <w:tcW w:w="1288" w:type="pct"/>
            <w:tcBorders>
              <w:top w:val="nil"/>
              <w:left w:val="nil"/>
              <w:bottom w:val="single" w:sz="4" w:space="0" w:color="FFFFFF"/>
              <w:right w:val="single" w:sz="4" w:space="0" w:color="FFFFFF"/>
            </w:tcBorders>
            <w:shd w:val="clear" w:color="000000" w:fill="E7E6E6"/>
            <w:noWrap/>
            <w:vAlign w:val="center"/>
            <w:hideMark/>
          </w:tcPr>
          <w:p w14:paraId="64E072EC" w14:textId="77777777" w:rsidR="006C7845" w:rsidRPr="00BB2B86" w:rsidRDefault="006C7845">
            <w:pPr>
              <w:rPr>
                <w:rFonts w:ascii="Arial" w:hAnsi="Arial" w:cs="Arial"/>
                <w:b/>
                <w:bCs/>
                <w:sz w:val="16"/>
                <w:szCs w:val="16"/>
              </w:rPr>
            </w:pPr>
            <w:r w:rsidRPr="00BB2B86">
              <w:rPr>
                <w:rFonts w:ascii="Arial" w:hAnsi="Arial" w:cs="Arial"/>
                <w:b/>
                <w:bCs/>
                <w:sz w:val="16"/>
                <w:szCs w:val="16"/>
              </w:rPr>
              <w:t>NÃO CIRCULANTE</w:t>
            </w:r>
          </w:p>
        </w:tc>
        <w:tc>
          <w:tcPr>
            <w:tcW w:w="287" w:type="pct"/>
            <w:tcBorders>
              <w:top w:val="nil"/>
              <w:left w:val="nil"/>
              <w:bottom w:val="single" w:sz="4" w:space="0" w:color="FFFFFF"/>
              <w:right w:val="single" w:sz="4" w:space="0" w:color="FFFFFF"/>
            </w:tcBorders>
            <w:shd w:val="clear" w:color="000000" w:fill="E7E6E6"/>
            <w:noWrap/>
            <w:vAlign w:val="center"/>
            <w:hideMark/>
          </w:tcPr>
          <w:p w14:paraId="11A5B9A1" w14:textId="77777777" w:rsidR="006C7845" w:rsidRPr="00BB2B86" w:rsidRDefault="006C7845">
            <w:pPr>
              <w:jc w:val="center"/>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E7E6E6"/>
            <w:noWrap/>
            <w:vAlign w:val="center"/>
            <w:hideMark/>
          </w:tcPr>
          <w:p w14:paraId="1DCF0C90"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178.865 </w:t>
            </w:r>
          </w:p>
        </w:tc>
        <w:tc>
          <w:tcPr>
            <w:tcW w:w="434" w:type="pct"/>
            <w:tcBorders>
              <w:top w:val="nil"/>
              <w:left w:val="nil"/>
              <w:bottom w:val="single" w:sz="4" w:space="0" w:color="FFFFFF"/>
              <w:right w:val="single" w:sz="4" w:space="0" w:color="FFFFFF"/>
            </w:tcBorders>
            <w:shd w:val="clear" w:color="000000" w:fill="E7E6E6"/>
            <w:noWrap/>
            <w:vAlign w:val="center"/>
            <w:hideMark/>
          </w:tcPr>
          <w:p w14:paraId="2B21B732"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251.851 </w:t>
            </w:r>
          </w:p>
        </w:tc>
        <w:tc>
          <w:tcPr>
            <w:tcW w:w="51" w:type="pct"/>
            <w:vAlign w:val="center"/>
            <w:hideMark/>
          </w:tcPr>
          <w:p w14:paraId="477DCC8F" w14:textId="77777777" w:rsidR="006C7845" w:rsidRPr="00BB2B86" w:rsidRDefault="006C7845">
            <w:pPr>
              <w:rPr>
                <w:sz w:val="16"/>
                <w:szCs w:val="16"/>
              </w:rPr>
            </w:pPr>
          </w:p>
        </w:tc>
      </w:tr>
      <w:tr w:rsidR="006C7845" w:rsidRPr="00BB2B86" w14:paraId="2D458E82"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437E6310" w14:textId="77777777" w:rsidR="006C7845" w:rsidRPr="00BB2B86" w:rsidRDefault="006C7845">
            <w:pPr>
              <w:rPr>
                <w:rFonts w:ascii="Arial" w:hAnsi="Arial" w:cs="Arial"/>
                <w:b/>
                <w:bCs/>
                <w:sz w:val="16"/>
                <w:szCs w:val="16"/>
              </w:rPr>
            </w:pPr>
            <w:r w:rsidRPr="00BB2B86">
              <w:rPr>
                <w:rFonts w:ascii="Arial" w:hAnsi="Arial" w:cs="Arial"/>
                <w:b/>
                <w:bCs/>
                <w:sz w:val="16"/>
                <w:szCs w:val="16"/>
              </w:rPr>
              <w:t>Realizável a Longo Prazo</w:t>
            </w:r>
          </w:p>
        </w:tc>
        <w:tc>
          <w:tcPr>
            <w:tcW w:w="301" w:type="pct"/>
            <w:tcBorders>
              <w:top w:val="nil"/>
              <w:left w:val="nil"/>
              <w:bottom w:val="single" w:sz="4" w:space="0" w:color="FFFFFF"/>
              <w:right w:val="single" w:sz="4" w:space="0" w:color="FFFFFF"/>
            </w:tcBorders>
            <w:shd w:val="clear" w:color="000000" w:fill="F2F2F2"/>
            <w:noWrap/>
            <w:vAlign w:val="center"/>
            <w:hideMark/>
          </w:tcPr>
          <w:p w14:paraId="62AB312E" w14:textId="77777777" w:rsidR="006C7845" w:rsidRPr="00BB2B86" w:rsidRDefault="006C7845">
            <w:pPr>
              <w:rPr>
                <w:rFonts w:ascii="Arial" w:hAnsi="Arial" w:cs="Arial"/>
                <w:b/>
                <w:bCs/>
                <w:sz w:val="16"/>
                <w:szCs w:val="16"/>
              </w:rPr>
            </w:pPr>
            <w:r w:rsidRPr="00BB2B86">
              <w:rPr>
                <w:rFonts w:ascii="Arial" w:hAnsi="Arial" w:cs="Arial"/>
                <w:b/>
                <w:bCs/>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5C8A9FC7"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4D208EFA"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w:t>
            </w:r>
          </w:p>
        </w:tc>
        <w:tc>
          <w:tcPr>
            <w:tcW w:w="1288" w:type="pct"/>
            <w:tcBorders>
              <w:top w:val="nil"/>
              <w:left w:val="nil"/>
              <w:bottom w:val="single" w:sz="4" w:space="0" w:color="FFFFFF"/>
              <w:right w:val="single" w:sz="4" w:space="0" w:color="FFFFFF"/>
            </w:tcBorders>
            <w:shd w:val="clear" w:color="000000" w:fill="F2F2F2"/>
            <w:noWrap/>
            <w:vAlign w:val="center"/>
            <w:hideMark/>
          </w:tcPr>
          <w:p w14:paraId="7519E60F" w14:textId="77777777" w:rsidR="006C7845" w:rsidRPr="00BB2B86" w:rsidRDefault="006C7845">
            <w:pPr>
              <w:rPr>
                <w:rFonts w:ascii="Arial" w:hAnsi="Arial" w:cs="Arial"/>
                <w:sz w:val="16"/>
                <w:szCs w:val="16"/>
              </w:rPr>
            </w:pPr>
            <w:r w:rsidRPr="00BB2B86">
              <w:rPr>
                <w:rFonts w:ascii="Arial" w:hAnsi="Arial" w:cs="Arial"/>
                <w:sz w:val="16"/>
                <w:szCs w:val="16"/>
              </w:rPr>
              <w:t xml:space="preserve">   Provisões para Riscos Contingentes</w:t>
            </w:r>
          </w:p>
        </w:tc>
        <w:tc>
          <w:tcPr>
            <w:tcW w:w="287" w:type="pct"/>
            <w:tcBorders>
              <w:top w:val="nil"/>
              <w:left w:val="nil"/>
              <w:bottom w:val="single" w:sz="4" w:space="0" w:color="FFFFFF"/>
              <w:right w:val="single" w:sz="4" w:space="0" w:color="FFFFFF"/>
            </w:tcBorders>
            <w:shd w:val="clear" w:color="000000" w:fill="F2F2F2"/>
            <w:noWrap/>
            <w:vAlign w:val="center"/>
            <w:hideMark/>
          </w:tcPr>
          <w:p w14:paraId="7D9BB419"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23</w:t>
            </w:r>
          </w:p>
        </w:tc>
        <w:tc>
          <w:tcPr>
            <w:tcW w:w="434" w:type="pct"/>
            <w:tcBorders>
              <w:top w:val="nil"/>
              <w:left w:val="nil"/>
              <w:bottom w:val="single" w:sz="4" w:space="0" w:color="FFFFFF"/>
              <w:right w:val="single" w:sz="4" w:space="0" w:color="FFFFFF"/>
            </w:tcBorders>
            <w:shd w:val="clear" w:color="000000" w:fill="F2F2F2"/>
            <w:noWrap/>
            <w:vAlign w:val="center"/>
            <w:hideMark/>
          </w:tcPr>
          <w:p w14:paraId="59591D97"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22.214 </w:t>
            </w:r>
          </w:p>
        </w:tc>
        <w:tc>
          <w:tcPr>
            <w:tcW w:w="434" w:type="pct"/>
            <w:tcBorders>
              <w:top w:val="nil"/>
              <w:left w:val="nil"/>
              <w:bottom w:val="single" w:sz="4" w:space="0" w:color="FFFFFF"/>
              <w:right w:val="single" w:sz="4" w:space="0" w:color="FFFFFF"/>
            </w:tcBorders>
            <w:shd w:val="clear" w:color="000000" w:fill="F2F2F2"/>
            <w:noWrap/>
            <w:vAlign w:val="center"/>
            <w:hideMark/>
          </w:tcPr>
          <w:p w14:paraId="4AD10318" w14:textId="18BF403D" w:rsidR="006C7845" w:rsidRPr="00BB2B86" w:rsidRDefault="006C7845" w:rsidP="006C7845">
            <w:pPr>
              <w:jc w:val="right"/>
              <w:rPr>
                <w:rFonts w:ascii="Arial" w:hAnsi="Arial" w:cs="Arial"/>
                <w:sz w:val="16"/>
                <w:szCs w:val="16"/>
              </w:rPr>
            </w:pPr>
            <w:r w:rsidRPr="00BB2B86">
              <w:rPr>
                <w:rFonts w:ascii="Arial" w:hAnsi="Arial" w:cs="Arial"/>
                <w:sz w:val="16"/>
                <w:szCs w:val="16"/>
              </w:rPr>
              <w:t>55.140</w:t>
            </w:r>
          </w:p>
        </w:tc>
        <w:tc>
          <w:tcPr>
            <w:tcW w:w="51" w:type="pct"/>
            <w:vAlign w:val="center"/>
            <w:hideMark/>
          </w:tcPr>
          <w:p w14:paraId="4F70965F" w14:textId="77777777" w:rsidR="006C7845" w:rsidRPr="00BB2B86" w:rsidRDefault="006C7845">
            <w:pPr>
              <w:rPr>
                <w:sz w:val="16"/>
                <w:szCs w:val="16"/>
              </w:rPr>
            </w:pPr>
          </w:p>
        </w:tc>
      </w:tr>
      <w:tr w:rsidR="006C7845" w:rsidRPr="00BB2B86" w14:paraId="7715C379"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6078DC74" w14:textId="77777777" w:rsidR="006C7845" w:rsidRPr="00BB2B86" w:rsidRDefault="006C7845">
            <w:pPr>
              <w:rPr>
                <w:rFonts w:ascii="Arial" w:hAnsi="Arial" w:cs="Arial"/>
                <w:sz w:val="16"/>
                <w:szCs w:val="16"/>
              </w:rPr>
            </w:pPr>
            <w:r w:rsidRPr="00BB2B86">
              <w:rPr>
                <w:rFonts w:ascii="Arial" w:hAnsi="Arial" w:cs="Arial"/>
                <w:sz w:val="16"/>
                <w:szCs w:val="16"/>
              </w:rPr>
              <w:t xml:space="preserve">   Créditos e Outros Valores</w:t>
            </w:r>
          </w:p>
        </w:tc>
        <w:tc>
          <w:tcPr>
            <w:tcW w:w="301" w:type="pct"/>
            <w:tcBorders>
              <w:top w:val="nil"/>
              <w:left w:val="nil"/>
              <w:bottom w:val="single" w:sz="4" w:space="0" w:color="FFFFFF"/>
              <w:right w:val="single" w:sz="4" w:space="0" w:color="FFFFFF"/>
            </w:tcBorders>
            <w:shd w:val="clear" w:color="000000" w:fill="F2F2F2"/>
            <w:noWrap/>
            <w:vAlign w:val="center"/>
            <w:hideMark/>
          </w:tcPr>
          <w:p w14:paraId="17AE3612" w14:textId="77777777" w:rsidR="006C7845" w:rsidRPr="00BB2B86" w:rsidRDefault="006C7845">
            <w:pPr>
              <w:jc w:val="center"/>
              <w:rPr>
                <w:rFonts w:ascii="Arial" w:hAnsi="Arial" w:cs="Arial"/>
                <w:sz w:val="16"/>
                <w:szCs w:val="16"/>
              </w:rPr>
            </w:pPr>
            <w:r w:rsidRPr="00BB2B86">
              <w:rPr>
                <w:rFonts w:ascii="Arial" w:hAnsi="Arial" w:cs="Arial"/>
                <w:sz w:val="16"/>
                <w:szCs w:val="16"/>
              </w:rPr>
              <w:t>12</w:t>
            </w:r>
          </w:p>
        </w:tc>
        <w:tc>
          <w:tcPr>
            <w:tcW w:w="434" w:type="pct"/>
            <w:tcBorders>
              <w:top w:val="nil"/>
              <w:left w:val="nil"/>
              <w:bottom w:val="single" w:sz="4" w:space="0" w:color="FFFFFF"/>
              <w:right w:val="single" w:sz="4" w:space="0" w:color="FFFFFF"/>
            </w:tcBorders>
            <w:shd w:val="clear" w:color="000000" w:fill="F2F2F2"/>
            <w:noWrap/>
            <w:vAlign w:val="center"/>
            <w:hideMark/>
          </w:tcPr>
          <w:p w14:paraId="115D018C"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30.358 </w:t>
            </w:r>
          </w:p>
        </w:tc>
        <w:tc>
          <w:tcPr>
            <w:tcW w:w="434" w:type="pct"/>
            <w:tcBorders>
              <w:top w:val="nil"/>
              <w:left w:val="nil"/>
              <w:bottom w:val="single" w:sz="4" w:space="0" w:color="FFFFFF"/>
              <w:right w:val="single" w:sz="4" w:space="0" w:color="FFFFFF"/>
            </w:tcBorders>
            <w:shd w:val="clear" w:color="000000" w:fill="F2F2F2"/>
            <w:noWrap/>
            <w:vAlign w:val="center"/>
            <w:hideMark/>
          </w:tcPr>
          <w:p w14:paraId="38110365"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25.274 </w:t>
            </w:r>
          </w:p>
        </w:tc>
        <w:tc>
          <w:tcPr>
            <w:tcW w:w="1288" w:type="pct"/>
            <w:tcBorders>
              <w:top w:val="nil"/>
              <w:left w:val="nil"/>
              <w:bottom w:val="single" w:sz="4" w:space="0" w:color="FFFFFF"/>
              <w:right w:val="single" w:sz="4" w:space="0" w:color="FFFFFF"/>
            </w:tcBorders>
            <w:shd w:val="clear" w:color="000000" w:fill="F2F2F2"/>
            <w:noWrap/>
            <w:vAlign w:val="center"/>
            <w:hideMark/>
          </w:tcPr>
          <w:p w14:paraId="7FBC019E" w14:textId="77777777" w:rsidR="006C7845" w:rsidRPr="00BB2B86" w:rsidRDefault="006C7845">
            <w:pPr>
              <w:rPr>
                <w:rFonts w:ascii="Arial" w:hAnsi="Arial" w:cs="Arial"/>
                <w:sz w:val="16"/>
                <w:szCs w:val="16"/>
              </w:rPr>
            </w:pPr>
            <w:r w:rsidRPr="00BB2B86">
              <w:rPr>
                <w:rFonts w:ascii="Arial" w:hAnsi="Arial" w:cs="Arial"/>
                <w:sz w:val="16"/>
                <w:szCs w:val="16"/>
              </w:rPr>
              <w:t xml:space="preserve">   Empréstimos e Financiamentos</w:t>
            </w:r>
          </w:p>
        </w:tc>
        <w:tc>
          <w:tcPr>
            <w:tcW w:w="287" w:type="pct"/>
            <w:tcBorders>
              <w:top w:val="nil"/>
              <w:left w:val="nil"/>
              <w:bottom w:val="single" w:sz="4" w:space="0" w:color="FFFFFF"/>
              <w:right w:val="single" w:sz="4" w:space="0" w:color="FFFFFF"/>
            </w:tcBorders>
            <w:shd w:val="clear" w:color="000000" w:fill="F2F2F2"/>
            <w:noWrap/>
            <w:vAlign w:val="center"/>
            <w:hideMark/>
          </w:tcPr>
          <w:p w14:paraId="6A9718FC"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18</w:t>
            </w:r>
          </w:p>
        </w:tc>
        <w:tc>
          <w:tcPr>
            <w:tcW w:w="434" w:type="pct"/>
            <w:tcBorders>
              <w:top w:val="nil"/>
              <w:left w:val="nil"/>
              <w:bottom w:val="single" w:sz="4" w:space="0" w:color="FFFFFF"/>
              <w:right w:val="single" w:sz="4" w:space="0" w:color="FFFFFF"/>
            </w:tcBorders>
            <w:shd w:val="clear" w:color="000000" w:fill="F2F2F2"/>
            <w:noWrap/>
            <w:vAlign w:val="center"/>
            <w:hideMark/>
          </w:tcPr>
          <w:p w14:paraId="41A66EDD"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111.450 </w:t>
            </w:r>
          </w:p>
        </w:tc>
        <w:tc>
          <w:tcPr>
            <w:tcW w:w="434" w:type="pct"/>
            <w:tcBorders>
              <w:top w:val="nil"/>
              <w:left w:val="nil"/>
              <w:bottom w:val="single" w:sz="4" w:space="0" w:color="FFFFFF"/>
              <w:right w:val="single" w:sz="4" w:space="0" w:color="FFFFFF"/>
            </w:tcBorders>
            <w:shd w:val="clear" w:color="000000" w:fill="F2F2F2"/>
            <w:noWrap/>
            <w:vAlign w:val="center"/>
            <w:hideMark/>
          </w:tcPr>
          <w:p w14:paraId="28F7DCAB" w14:textId="7C1017B5" w:rsidR="006C7845" w:rsidRPr="00BB2B86" w:rsidRDefault="006C7845" w:rsidP="006C7845">
            <w:pPr>
              <w:jc w:val="right"/>
              <w:rPr>
                <w:rFonts w:ascii="Arial" w:hAnsi="Arial" w:cs="Arial"/>
                <w:sz w:val="16"/>
                <w:szCs w:val="16"/>
              </w:rPr>
            </w:pPr>
            <w:r w:rsidRPr="00BB2B86">
              <w:rPr>
                <w:rFonts w:ascii="Arial" w:hAnsi="Arial" w:cs="Arial"/>
                <w:sz w:val="16"/>
                <w:szCs w:val="16"/>
              </w:rPr>
              <w:t>126.350</w:t>
            </w:r>
          </w:p>
        </w:tc>
        <w:tc>
          <w:tcPr>
            <w:tcW w:w="51" w:type="pct"/>
            <w:vAlign w:val="center"/>
            <w:hideMark/>
          </w:tcPr>
          <w:p w14:paraId="47D9516E" w14:textId="77777777" w:rsidR="006C7845" w:rsidRPr="00BB2B86" w:rsidRDefault="006C7845">
            <w:pPr>
              <w:rPr>
                <w:sz w:val="16"/>
                <w:szCs w:val="16"/>
              </w:rPr>
            </w:pPr>
          </w:p>
        </w:tc>
      </w:tr>
      <w:tr w:rsidR="006C7845" w:rsidRPr="00BB2B86" w14:paraId="52C7D16B"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18F8E2FC" w14:textId="77777777" w:rsidR="006C7845" w:rsidRPr="00BB2B86" w:rsidRDefault="006C7845">
            <w:pPr>
              <w:rPr>
                <w:rFonts w:ascii="Arial" w:hAnsi="Arial" w:cs="Arial"/>
                <w:sz w:val="16"/>
                <w:szCs w:val="16"/>
              </w:rPr>
            </w:pPr>
            <w:r w:rsidRPr="00BB2B86">
              <w:rPr>
                <w:rFonts w:ascii="Arial" w:hAnsi="Arial" w:cs="Arial"/>
                <w:sz w:val="16"/>
                <w:szCs w:val="16"/>
              </w:rPr>
              <w:t xml:space="preserve">   Impostos e Taxas a Recuperar</w:t>
            </w:r>
          </w:p>
        </w:tc>
        <w:tc>
          <w:tcPr>
            <w:tcW w:w="301" w:type="pct"/>
            <w:tcBorders>
              <w:top w:val="nil"/>
              <w:left w:val="nil"/>
              <w:bottom w:val="single" w:sz="4" w:space="0" w:color="FFFFFF"/>
              <w:right w:val="single" w:sz="4" w:space="0" w:color="FFFFFF"/>
            </w:tcBorders>
            <w:shd w:val="clear" w:color="000000" w:fill="F2F2F2"/>
            <w:noWrap/>
            <w:vAlign w:val="center"/>
            <w:hideMark/>
          </w:tcPr>
          <w:p w14:paraId="1F2891ED" w14:textId="77777777" w:rsidR="006C7845" w:rsidRPr="00BB2B86" w:rsidRDefault="006C7845">
            <w:pPr>
              <w:jc w:val="center"/>
              <w:rPr>
                <w:rFonts w:ascii="Arial" w:hAnsi="Arial" w:cs="Arial"/>
                <w:sz w:val="16"/>
                <w:szCs w:val="16"/>
              </w:rPr>
            </w:pPr>
            <w:r w:rsidRPr="00BB2B86">
              <w:rPr>
                <w:rFonts w:ascii="Arial" w:hAnsi="Arial" w:cs="Arial"/>
                <w:sz w:val="16"/>
                <w:szCs w:val="16"/>
              </w:rPr>
              <w:t>8</w:t>
            </w:r>
          </w:p>
        </w:tc>
        <w:tc>
          <w:tcPr>
            <w:tcW w:w="434" w:type="pct"/>
            <w:tcBorders>
              <w:top w:val="nil"/>
              <w:left w:val="nil"/>
              <w:bottom w:val="single" w:sz="4" w:space="0" w:color="FFFFFF"/>
              <w:right w:val="single" w:sz="4" w:space="0" w:color="FFFFFF"/>
            </w:tcBorders>
            <w:shd w:val="clear" w:color="000000" w:fill="F2F2F2"/>
            <w:noWrap/>
            <w:vAlign w:val="center"/>
            <w:hideMark/>
          </w:tcPr>
          <w:p w14:paraId="7272E34C"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53.456 </w:t>
            </w:r>
          </w:p>
        </w:tc>
        <w:tc>
          <w:tcPr>
            <w:tcW w:w="434" w:type="pct"/>
            <w:tcBorders>
              <w:top w:val="nil"/>
              <w:left w:val="nil"/>
              <w:bottom w:val="single" w:sz="4" w:space="0" w:color="FFFFFF"/>
              <w:right w:val="single" w:sz="4" w:space="0" w:color="FFFFFF"/>
            </w:tcBorders>
            <w:shd w:val="clear" w:color="000000" w:fill="F2F2F2"/>
            <w:noWrap/>
            <w:vAlign w:val="center"/>
            <w:hideMark/>
          </w:tcPr>
          <w:p w14:paraId="3C86CF46"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39.555 </w:t>
            </w:r>
          </w:p>
        </w:tc>
        <w:tc>
          <w:tcPr>
            <w:tcW w:w="1288" w:type="pct"/>
            <w:tcBorders>
              <w:top w:val="nil"/>
              <w:left w:val="nil"/>
              <w:bottom w:val="single" w:sz="4" w:space="0" w:color="FFFFFF"/>
              <w:right w:val="single" w:sz="4" w:space="0" w:color="FFFFFF"/>
            </w:tcBorders>
            <w:shd w:val="clear" w:color="000000" w:fill="F2F2F2"/>
            <w:noWrap/>
            <w:vAlign w:val="center"/>
            <w:hideMark/>
          </w:tcPr>
          <w:p w14:paraId="1ACA833A" w14:textId="77777777" w:rsidR="006C7845" w:rsidRPr="00BB2B86" w:rsidRDefault="006C7845">
            <w:pPr>
              <w:rPr>
                <w:rFonts w:ascii="Arial" w:hAnsi="Arial" w:cs="Arial"/>
                <w:sz w:val="16"/>
                <w:szCs w:val="16"/>
              </w:rPr>
            </w:pPr>
            <w:r w:rsidRPr="00BB2B86">
              <w:rPr>
                <w:rFonts w:ascii="Arial" w:hAnsi="Arial" w:cs="Arial"/>
                <w:sz w:val="16"/>
                <w:szCs w:val="16"/>
              </w:rPr>
              <w:t xml:space="preserve">   Fornecedores</w:t>
            </w:r>
          </w:p>
        </w:tc>
        <w:tc>
          <w:tcPr>
            <w:tcW w:w="287" w:type="pct"/>
            <w:tcBorders>
              <w:top w:val="nil"/>
              <w:left w:val="nil"/>
              <w:bottom w:val="single" w:sz="4" w:space="0" w:color="FFFFFF"/>
              <w:right w:val="single" w:sz="4" w:space="0" w:color="FFFFFF"/>
            </w:tcBorders>
            <w:shd w:val="clear" w:color="000000" w:fill="F2F2F2"/>
            <w:noWrap/>
            <w:vAlign w:val="center"/>
            <w:hideMark/>
          </w:tcPr>
          <w:p w14:paraId="661916E5"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16</w:t>
            </w:r>
          </w:p>
        </w:tc>
        <w:tc>
          <w:tcPr>
            <w:tcW w:w="434" w:type="pct"/>
            <w:tcBorders>
              <w:top w:val="nil"/>
              <w:left w:val="nil"/>
              <w:bottom w:val="single" w:sz="4" w:space="0" w:color="FFFFFF"/>
              <w:right w:val="single" w:sz="4" w:space="0" w:color="FFFFFF"/>
            </w:tcBorders>
            <w:shd w:val="clear" w:color="000000" w:fill="F2F2F2"/>
            <w:noWrap/>
            <w:vAlign w:val="center"/>
            <w:hideMark/>
          </w:tcPr>
          <w:p w14:paraId="6B902C53"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45.201 </w:t>
            </w:r>
          </w:p>
        </w:tc>
        <w:tc>
          <w:tcPr>
            <w:tcW w:w="434" w:type="pct"/>
            <w:tcBorders>
              <w:top w:val="nil"/>
              <w:left w:val="nil"/>
              <w:bottom w:val="single" w:sz="4" w:space="0" w:color="FFFFFF"/>
              <w:right w:val="single" w:sz="4" w:space="0" w:color="FFFFFF"/>
            </w:tcBorders>
            <w:shd w:val="clear" w:color="000000" w:fill="F2F2F2"/>
            <w:noWrap/>
            <w:vAlign w:val="center"/>
            <w:hideMark/>
          </w:tcPr>
          <w:p w14:paraId="150163E4" w14:textId="5FCDDCD1" w:rsidR="006C7845" w:rsidRPr="00BB2B86" w:rsidRDefault="006C7845" w:rsidP="006C7845">
            <w:pPr>
              <w:jc w:val="right"/>
              <w:rPr>
                <w:rFonts w:ascii="Arial" w:hAnsi="Arial" w:cs="Arial"/>
                <w:sz w:val="16"/>
                <w:szCs w:val="16"/>
              </w:rPr>
            </w:pPr>
            <w:r w:rsidRPr="00BB2B86">
              <w:rPr>
                <w:rFonts w:ascii="Arial" w:hAnsi="Arial" w:cs="Arial"/>
                <w:sz w:val="16"/>
                <w:szCs w:val="16"/>
              </w:rPr>
              <w:t>70.361</w:t>
            </w:r>
          </w:p>
        </w:tc>
        <w:tc>
          <w:tcPr>
            <w:tcW w:w="51" w:type="pct"/>
            <w:vAlign w:val="center"/>
            <w:hideMark/>
          </w:tcPr>
          <w:p w14:paraId="7161DF7E" w14:textId="77777777" w:rsidR="006C7845" w:rsidRPr="00BB2B86" w:rsidRDefault="006C7845">
            <w:pPr>
              <w:rPr>
                <w:sz w:val="16"/>
                <w:szCs w:val="16"/>
              </w:rPr>
            </w:pPr>
          </w:p>
        </w:tc>
      </w:tr>
      <w:tr w:rsidR="006C7845" w:rsidRPr="00BB2B86" w14:paraId="6CF508DF"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56B9DE65" w14:textId="77777777" w:rsidR="006C7845" w:rsidRPr="00BB2B86" w:rsidRDefault="006C7845">
            <w:pPr>
              <w:rPr>
                <w:rFonts w:ascii="Arial" w:hAnsi="Arial" w:cs="Arial"/>
                <w:sz w:val="16"/>
                <w:szCs w:val="16"/>
              </w:rPr>
            </w:pPr>
            <w:r w:rsidRPr="00BB2B86">
              <w:rPr>
                <w:rFonts w:ascii="Arial" w:hAnsi="Arial" w:cs="Arial"/>
                <w:sz w:val="16"/>
                <w:szCs w:val="16"/>
              </w:rPr>
              <w:t xml:space="preserve">   Créditos Judiciais a Receber </w:t>
            </w:r>
          </w:p>
        </w:tc>
        <w:tc>
          <w:tcPr>
            <w:tcW w:w="301" w:type="pct"/>
            <w:tcBorders>
              <w:top w:val="nil"/>
              <w:left w:val="nil"/>
              <w:bottom w:val="single" w:sz="4" w:space="0" w:color="FFFFFF"/>
              <w:right w:val="single" w:sz="4" w:space="0" w:color="FFFFFF"/>
            </w:tcBorders>
            <w:shd w:val="clear" w:color="000000" w:fill="F2F2F2"/>
            <w:noWrap/>
            <w:vAlign w:val="center"/>
            <w:hideMark/>
          </w:tcPr>
          <w:p w14:paraId="3395B171" w14:textId="77777777" w:rsidR="006C7845" w:rsidRPr="00BB2B86" w:rsidRDefault="006C7845">
            <w:pPr>
              <w:jc w:val="center"/>
              <w:rPr>
                <w:rFonts w:ascii="Arial" w:hAnsi="Arial" w:cs="Arial"/>
                <w:sz w:val="16"/>
                <w:szCs w:val="16"/>
              </w:rPr>
            </w:pPr>
            <w:r w:rsidRPr="00BB2B86">
              <w:rPr>
                <w:rFonts w:ascii="Arial" w:hAnsi="Arial" w:cs="Arial"/>
                <w:sz w:val="16"/>
                <w:szCs w:val="16"/>
              </w:rPr>
              <w:t>9</w:t>
            </w:r>
          </w:p>
        </w:tc>
        <w:tc>
          <w:tcPr>
            <w:tcW w:w="434" w:type="pct"/>
            <w:tcBorders>
              <w:top w:val="nil"/>
              <w:left w:val="nil"/>
              <w:bottom w:val="single" w:sz="4" w:space="0" w:color="FFFFFF"/>
              <w:right w:val="single" w:sz="4" w:space="0" w:color="FFFFFF"/>
            </w:tcBorders>
            <w:shd w:val="clear" w:color="000000" w:fill="F2F2F2"/>
            <w:noWrap/>
            <w:vAlign w:val="center"/>
            <w:hideMark/>
          </w:tcPr>
          <w:p w14:paraId="10C51358"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5.712 </w:t>
            </w:r>
          </w:p>
        </w:tc>
        <w:tc>
          <w:tcPr>
            <w:tcW w:w="434" w:type="pct"/>
            <w:tcBorders>
              <w:top w:val="nil"/>
              <w:left w:val="nil"/>
              <w:bottom w:val="single" w:sz="4" w:space="0" w:color="FFFFFF"/>
              <w:right w:val="single" w:sz="4" w:space="0" w:color="FFFFFF"/>
            </w:tcBorders>
            <w:shd w:val="clear" w:color="000000" w:fill="F2F2F2"/>
            <w:noWrap/>
            <w:vAlign w:val="center"/>
            <w:hideMark/>
          </w:tcPr>
          <w:p w14:paraId="7383E1E5"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3.929 </w:t>
            </w:r>
          </w:p>
        </w:tc>
        <w:tc>
          <w:tcPr>
            <w:tcW w:w="1288" w:type="pct"/>
            <w:tcBorders>
              <w:top w:val="nil"/>
              <w:left w:val="nil"/>
              <w:bottom w:val="single" w:sz="4" w:space="0" w:color="FFFFFF"/>
              <w:right w:val="single" w:sz="4" w:space="0" w:color="FFFFFF"/>
            </w:tcBorders>
            <w:shd w:val="clear" w:color="000000" w:fill="E7E6E6"/>
            <w:noWrap/>
            <w:vAlign w:val="center"/>
            <w:hideMark/>
          </w:tcPr>
          <w:p w14:paraId="257E009C" w14:textId="77777777" w:rsidR="006C7845" w:rsidRPr="00BB2B86" w:rsidRDefault="006C7845">
            <w:pPr>
              <w:rPr>
                <w:rFonts w:ascii="Arial" w:hAnsi="Arial" w:cs="Arial"/>
                <w:b/>
                <w:bCs/>
                <w:sz w:val="16"/>
                <w:szCs w:val="16"/>
              </w:rPr>
            </w:pPr>
            <w:r w:rsidRPr="00BB2B86">
              <w:rPr>
                <w:rFonts w:ascii="Arial" w:hAnsi="Arial" w:cs="Arial"/>
                <w:b/>
                <w:bCs/>
                <w:sz w:val="16"/>
                <w:szCs w:val="16"/>
              </w:rPr>
              <w:t>PATRIMÔNIO LÍQUIDO</w:t>
            </w:r>
          </w:p>
        </w:tc>
        <w:tc>
          <w:tcPr>
            <w:tcW w:w="287" w:type="pct"/>
            <w:tcBorders>
              <w:top w:val="nil"/>
              <w:left w:val="nil"/>
              <w:bottom w:val="single" w:sz="4" w:space="0" w:color="FFFFFF"/>
              <w:right w:val="single" w:sz="4" w:space="0" w:color="FFFFFF"/>
            </w:tcBorders>
            <w:shd w:val="clear" w:color="000000" w:fill="E7E6E6"/>
            <w:noWrap/>
            <w:vAlign w:val="center"/>
            <w:hideMark/>
          </w:tcPr>
          <w:p w14:paraId="6DEA223B" w14:textId="77777777" w:rsidR="006C7845" w:rsidRPr="00BB2B86" w:rsidRDefault="006C7845">
            <w:pPr>
              <w:jc w:val="center"/>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E7E6E6"/>
            <w:noWrap/>
            <w:vAlign w:val="center"/>
            <w:hideMark/>
          </w:tcPr>
          <w:p w14:paraId="4A302F2A"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327.291 </w:t>
            </w:r>
          </w:p>
        </w:tc>
        <w:tc>
          <w:tcPr>
            <w:tcW w:w="434" w:type="pct"/>
            <w:tcBorders>
              <w:top w:val="nil"/>
              <w:left w:val="nil"/>
              <w:bottom w:val="single" w:sz="4" w:space="0" w:color="FFFFFF"/>
              <w:right w:val="single" w:sz="4" w:space="0" w:color="FFFFFF"/>
            </w:tcBorders>
            <w:shd w:val="clear" w:color="000000" w:fill="E7E6E6"/>
            <w:noWrap/>
            <w:vAlign w:val="center"/>
            <w:hideMark/>
          </w:tcPr>
          <w:p w14:paraId="358E304E"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268.996 </w:t>
            </w:r>
          </w:p>
        </w:tc>
        <w:tc>
          <w:tcPr>
            <w:tcW w:w="51" w:type="pct"/>
            <w:vAlign w:val="center"/>
            <w:hideMark/>
          </w:tcPr>
          <w:p w14:paraId="2ADFF635" w14:textId="77777777" w:rsidR="006C7845" w:rsidRPr="00BB2B86" w:rsidRDefault="006C7845">
            <w:pPr>
              <w:rPr>
                <w:sz w:val="16"/>
                <w:szCs w:val="16"/>
              </w:rPr>
            </w:pPr>
          </w:p>
        </w:tc>
      </w:tr>
      <w:tr w:rsidR="006C7845" w:rsidRPr="00BB2B86" w14:paraId="4199AFF2"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0F624701" w14:textId="77777777" w:rsidR="006C7845" w:rsidRPr="00BB2B86" w:rsidRDefault="006C7845">
            <w:pPr>
              <w:rPr>
                <w:rFonts w:ascii="Arial" w:hAnsi="Arial" w:cs="Arial"/>
                <w:sz w:val="16"/>
                <w:szCs w:val="16"/>
              </w:rPr>
            </w:pPr>
            <w:r w:rsidRPr="00BB2B86">
              <w:rPr>
                <w:rFonts w:ascii="Arial" w:hAnsi="Arial" w:cs="Arial"/>
                <w:sz w:val="16"/>
                <w:szCs w:val="16"/>
              </w:rPr>
              <w:t xml:space="preserve">   Depósitos Judiciais</w:t>
            </w:r>
          </w:p>
        </w:tc>
        <w:tc>
          <w:tcPr>
            <w:tcW w:w="301" w:type="pct"/>
            <w:tcBorders>
              <w:top w:val="nil"/>
              <w:left w:val="nil"/>
              <w:bottom w:val="single" w:sz="4" w:space="0" w:color="FFFFFF"/>
              <w:right w:val="single" w:sz="4" w:space="0" w:color="FFFFFF"/>
            </w:tcBorders>
            <w:shd w:val="clear" w:color="000000" w:fill="F2F2F2"/>
            <w:noWrap/>
            <w:vAlign w:val="center"/>
            <w:hideMark/>
          </w:tcPr>
          <w:p w14:paraId="484AABBB"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13</w:t>
            </w:r>
          </w:p>
        </w:tc>
        <w:tc>
          <w:tcPr>
            <w:tcW w:w="434" w:type="pct"/>
            <w:tcBorders>
              <w:top w:val="nil"/>
              <w:left w:val="nil"/>
              <w:bottom w:val="single" w:sz="4" w:space="0" w:color="FFFFFF"/>
              <w:right w:val="single" w:sz="4" w:space="0" w:color="FFFFFF"/>
            </w:tcBorders>
            <w:shd w:val="clear" w:color="000000" w:fill="F2F2F2"/>
            <w:noWrap/>
            <w:vAlign w:val="center"/>
            <w:hideMark/>
          </w:tcPr>
          <w:p w14:paraId="73AB11E0"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32.331 </w:t>
            </w:r>
          </w:p>
        </w:tc>
        <w:tc>
          <w:tcPr>
            <w:tcW w:w="434" w:type="pct"/>
            <w:tcBorders>
              <w:top w:val="nil"/>
              <w:left w:val="nil"/>
              <w:bottom w:val="single" w:sz="4" w:space="0" w:color="FFFFFF"/>
              <w:right w:val="single" w:sz="4" w:space="0" w:color="FFFFFF"/>
            </w:tcBorders>
            <w:shd w:val="clear" w:color="000000" w:fill="F2F2F2"/>
            <w:noWrap/>
            <w:vAlign w:val="center"/>
            <w:hideMark/>
          </w:tcPr>
          <w:p w14:paraId="04D9C2A1"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34.119 </w:t>
            </w:r>
          </w:p>
        </w:tc>
        <w:tc>
          <w:tcPr>
            <w:tcW w:w="1288" w:type="pct"/>
            <w:tcBorders>
              <w:top w:val="nil"/>
              <w:left w:val="nil"/>
              <w:bottom w:val="single" w:sz="4" w:space="0" w:color="FFFFFF"/>
              <w:right w:val="single" w:sz="4" w:space="0" w:color="FFFFFF"/>
            </w:tcBorders>
            <w:shd w:val="clear" w:color="000000" w:fill="F2F2F2"/>
            <w:noWrap/>
            <w:vAlign w:val="center"/>
            <w:hideMark/>
          </w:tcPr>
          <w:p w14:paraId="310C3E88" w14:textId="77777777" w:rsidR="006C7845" w:rsidRPr="00BB2B86" w:rsidRDefault="006C7845">
            <w:pPr>
              <w:rPr>
                <w:rFonts w:ascii="Arial" w:hAnsi="Arial" w:cs="Arial"/>
                <w:sz w:val="16"/>
                <w:szCs w:val="16"/>
              </w:rPr>
            </w:pPr>
            <w:r w:rsidRPr="00BB2B86">
              <w:rPr>
                <w:rFonts w:ascii="Arial" w:hAnsi="Arial" w:cs="Arial"/>
                <w:sz w:val="16"/>
                <w:szCs w:val="16"/>
              </w:rPr>
              <w:t xml:space="preserve">   Capital Social</w:t>
            </w:r>
          </w:p>
        </w:tc>
        <w:tc>
          <w:tcPr>
            <w:tcW w:w="287" w:type="pct"/>
            <w:tcBorders>
              <w:top w:val="nil"/>
              <w:left w:val="nil"/>
              <w:bottom w:val="single" w:sz="4" w:space="0" w:color="FFFFFF"/>
              <w:right w:val="single" w:sz="4" w:space="0" w:color="FFFFFF"/>
            </w:tcBorders>
            <w:shd w:val="clear" w:color="000000" w:fill="F2F2F2"/>
            <w:noWrap/>
            <w:vAlign w:val="center"/>
            <w:hideMark/>
          </w:tcPr>
          <w:p w14:paraId="3DC7A90B"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24</w:t>
            </w:r>
          </w:p>
        </w:tc>
        <w:tc>
          <w:tcPr>
            <w:tcW w:w="434" w:type="pct"/>
            <w:tcBorders>
              <w:top w:val="nil"/>
              <w:left w:val="nil"/>
              <w:bottom w:val="single" w:sz="4" w:space="0" w:color="FFFFFF"/>
              <w:right w:val="single" w:sz="4" w:space="0" w:color="FFFFFF"/>
            </w:tcBorders>
            <w:shd w:val="clear" w:color="000000" w:fill="F2F2F2"/>
            <w:noWrap/>
            <w:vAlign w:val="center"/>
            <w:hideMark/>
          </w:tcPr>
          <w:p w14:paraId="2FACE955"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218.635 </w:t>
            </w:r>
          </w:p>
        </w:tc>
        <w:tc>
          <w:tcPr>
            <w:tcW w:w="434" w:type="pct"/>
            <w:tcBorders>
              <w:top w:val="nil"/>
              <w:left w:val="nil"/>
              <w:bottom w:val="single" w:sz="4" w:space="0" w:color="FFFFFF"/>
              <w:right w:val="single" w:sz="4" w:space="0" w:color="FFFFFF"/>
            </w:tcBorders>
            <w:shd w:val="clear" w:color="000000" w:fill="F2F2F2"/>
            <w:noWrap/>
            <w:vAlign w:val="center"/>
            <w:hideMark/>
          </w:tcPr>
          <w:p w14:paraId="17802FA8"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218.635 </w:t>
            </w:r>
          </w:p>
        </w:tc>
        <w:tc>
          <w:tcPr>
            <w:tcW w:w="51" w:type="pct"/>
            <w:vAlign w:val="center"/>
            <w:hideMark/>
          </w:tcPr>
          <w:p w14:paraId="2BB10857" w14:textId="77777777" w:rsidR="006C7845" w:rsidRPr="00BB2B86" w:rsidRDefault="006C7845">
            <w:pPr>
              <w:rPr>
                <w:sz w:val="16"/>
                <w:szCs w:val="16"/>
              </w:rPr>
            </w:pPr>
          </w:p>
        </w:tc>
      </w:tr>
      <w:tr w:rsidR="006C7845" w:rsidRPr="00BB2B86" w14:paraId="5E80F9BF"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3FFFB58C" w14:textId="77777777" w:rsidR="006C7845" w:rsidRPr="00BB2B86" w:rsidRDefault="006C7845">
            <w:pPr>
              <w:rPr>
                <w:rFonts w:ascii="Arial" w:hAnsi="Arial" w:cs="Arial"/>
                <w:sz w:val="16"/>
                <w:szCs w:val="16"/>
              </w:rPr>
            </w:pPr>
            <w:r w:rsidRPr="00BB2B86">
              <w:rPr>
                <w:rFonts w:ascii="Arial" w:hAnsi="Arial" w:cs="Arial"/>
                <w:sz w:val="16"/>
                <w:szCs w:val="16"/>
              </w:rPr>
              <w:t xml:space="preserve">   Ativo Fiscal Diferido</w:t>
            </w:r>
          </w:p>
        </w:tc>
        <w:tc>
          <w:tcPr>
            <w:tcW w:w="301" w:type="pct"/>
            <w:tcBorders>
              <w:top w:val="nil"/>
              <w:left w:val="nil"/>
              <w:bottom w:val="single" w:sz="4" w:space="0" w:color="FFFFFF"/>
              <w:right w:val="single" w:sz="4" w:space="0" w:color="FFFFFF"/>
            </w:tcBorders>
            <w:shd w:val="clear" w:color="000000" w:fill="F2F2F2"/>
            <w:noWrap/>
            <w:vAlign w:val="center"/>
            <w:hideMark/>
          </w:tcPr>
          <w:p w14:paraId="4FE4A582"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30.c</w:t>
            </w:r>
          </w:p>
        </w:tc>
        <w:tc>
          <w:tcPr>
            <w:tcW w:w="434" w:type="pct"/>
            <w:tcBorders>
              <w:top w:val="nil"/>
              <w:left w:val="nil"/>
              <w:bottom w:val="single" w:sz="4" w:space="0" w:color="FFFFFF"/>
              <w:right w:val="single" w:sz="4" w:space="0" w:color="FFFFFF"/>
            </w:tcBorders>
            <w:shd w:val="clear" w:color="000000" w:fill="F2F2F2"/>
            <w:noWrap/>
            <w:vAlign w:val="center"/>
            <w:hideMark/>
          </w:tcPr>
          <w:p w14:paraId="11AE4A6A"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83.164 </w:t>
            </w:r>
          </w:p>
        </w:tc>
        <w:tc>
          <w:tcPr>
            <w:tcW w:w="434" w:type="pct"/>
            <w:tcBorders>
              <w:top w:val="nil"/>
              <w:left w:val="nil"/>
              <w:bottom w:val="single" w:sz="4" w:space="0" w:color="FFFFFF"/>
              <w:right w:val="single" w:sz="4" w:space="0" w:color="FFFFFF"/>
            </w:tcBorders>
            <w:shd w:val="clear" w:color="000000" w:fill="F2F2F2"/>
            <w:noWrap/>
            <w:vAlign w:val="center"/>
            <w:hideMark/>
          </w:tcPr>
          <w:p w14:paraId="66698458"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91.379 </w:t>
            </w:r>
          </w:p>
        </w:tc>
        <w:tc>
          <w:tcPr>
            <w:tcW w:w="1288" w:type="pct"/>
            <w:tcBorders>
              <w:top w:val="nil"/>
              <w:left w:val="nil"/>
              <w:bottom w:val="single" w:sz="4" w:space="0" w:color="FFFFFF"/>
              <w:right w:val="single" w:sz="4" w:space="0" w:color="FFFFFF"/>
            </w:tcBorders>
            <w:shd w:val="clear" w:color="000000" w:fill="F2F2F2"/>
            <w:noWrap/>
            <w:vAlign w:val="center"/>
            <w:hideMark/>
          </w:tcPr>
          <w:p w14:paraId="79071AE0" w14:textId="77777777" w:rsidR="006C7845" w:rsidRPr="00BB2B86" w:rsidRDefault="006C7845">
            <w:pPr>
              <w:rPr>
                <w:rFonts w:ascii="Arial" w:hAnsi="Arial" w:cs="Arial"/>
                <w:sz w:val="16"/>
                <w:szCs w:val="16"/>
              </w:rPr>
            </w:pPr>
            <w:r w:rsidRPr="00BB2B86">
              <w:rPr>
                <w:rFonts w:ascii="Arial" w:hAnsi="Arial" w:cs="Arial"/>
                <w:sz w:val="16"/>
                <w:szCs w:val="16"/>
              </w:rPr>
              <w:t xml:space="preserve">   Reserva Legal</w:t>
            </w:r>
          </w:p>
        </w:tc>
        <w:tc>
          <w:tcPr>
            <w:tcW w:w="287" w:type="pct"/>
            <w:tcBorders>
              <w:top w:val="nil"/>
              <w:left w:val="nil"/>
              <w:bottom w:val="single" w:sz="4" w:space="0" w:color="FFFFFF"/>
              <w:right w:val="single" w:sz="4" w:space="0" w:color="FFFFFF"/>
            </w:tcBorders>
            <w:shd w:val="clear" w:color="000000" w:fill="F2F2F2"/>
            <w:noWrap/>
            <w:vAlign w:val="center"/>
            <w:hideMark/>
          </w:tcPr>
          <w:p w14:paraId="209F0DB2"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24</w:t>
            </w:r>
          </w:p>
        </w:tc>
        <w:tc>
          <w:tcPr>
            <w:tcW w:w="434" w:type="pct"/>
            <w:tcBorders>
              <w:top w:val="nil"/>
              <w:left w:val="nil"/>
              <w:bottom w:val="single" w:sz="4" w:space="0" w:color="FFFFFF"/>
              <w:right w:val="single" w:sz="4" w:space="0" w:color="FFFFFF"/>
            </w:tcBorders>
            <w:shd w:val="clear" w:color="000000" w:fill="F2F2F2"/>
            <w:noWrap/>
            <w:vAlign w:val="center"/>
            <w:hideMark/>
          </w:tcPr>
          <w:p w14:paraId="10DD2522"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7.126 </w:t>
            </w:r>
          </w:p>
        </w:tc>
        <w:tc>
          <w:tcPr>
            <w:tcW w:w="434" w:type="pct"/>
            <w:tcBorders>
              <w:top w:val="nil"/>
              <w:left w:val="nil"/>
              <w:bottom w:val="single" w:sz="4" w:space="0" w:color="FFFFFF"/>
              <w:right w:val="single" w:sz="4" w:space="0" w:color="FFFFFF"/>
            </w:tcBorders>
            <w:shd w:val="clear" w:color="000000" w:fill="F2F2F2"/>
            <w:noWrap/>
            <w:vAlign w:val="center"/>
            <w:hideMark/>
          </w:tcPr>
          <w:p w14:paraId="0EE63710"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3.303 </w:t>
            </w:r>
          </w:p>
        </w:tc>
        <w:tc>
          <w:tcPr>
            <w:tcW w:w="51" w:type="pct"/>
            <w:vAlign w:val="center"/>
            <w:hideMark/>
          </w:tcPr>
          <w:p w14:paraId="30DB0CA6" w14:textId="77777777" w:rsidR="006C7845" w:rsidRPr="00BB2B86" w:rsidRDefault="006C7845">
            <w:pPr>
              <w:rPr>
                <w:sz w:val="16"/>
                <w:szCs w:val="16"/>
              </w:rPr>
            </w:pPr>
          </w:p>
        </w:tc>
      </w:tr>
      <w:tr w:rsidR="006C7845" w:rsidRPr="00BB2B86" w14:paraId="378DB9AF"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14F9EC21" w14:textId="77777777" w:rsidR="006C7845" w:rsidRPr="00BB2B86" w:rsidRDefault="006C7845">
            <w:pPr>
              <w:rPr>
                <w:rFonts w:ascii="Arial" w:hAnsi="Arial" w:cs="Arial"/>
                <w:b/>
                <w:bCs/>
                <w:sz w:val="16"/>
                <w:szCs w:val="16"/>
              </w:rPr>
            </w:pPr>
            <w:r w:rsidRPr="00BB2B86">
              <w:rPr>
                <w:rFonts w:ascii="Arial" w:hAnsi="Arial" w:cs="Arial"/>
                <w:b/>
                <w:bCs/>
                <w:sz w:val="16"/>
                <w:szCs w:val="16"/>
              </w:rPr>
              <w:t>Total do realizável a longo prazo</w:t>
            </w:r>
          </w:p>
        </w:tc>
        <w:tc>
          <w:tcPr>
            <w:tcW w:w="301" w:type="pct"/>
            <w:tcBorders>
              <w:top w:val="nil"/>
              <w:left w:val="nil"/>
              <w:bottom w:val="single" w:sz="4" w:space="0" w:color="FFFFFF"/>
              <w:right w:val="single" w:sz="4" w:space="0" w:color="FFFFFF"/>
            </w:tcBorders>
            <w:shd w:val="clear" w:color="000000" w:fill="F2F2F2"/>
            <w:noWrap/>
            <w:vAlign w:val="center"/>
            <w:hideMark/>
          </w:tcPr>
          <w:p w14:paraId="52E47C5D" w14:textId="77777777" w:rsidR="006C7845" w:rsidRPr="00BB2B86" w:rsidRDefault="006C7845">
            <w:pPr>
              <w:jc w:val="center"/>
              <w:rPr>
                <w:rFonts w:ascii="Arial" w:hAnsi="Arial" w:cs="Arial"/>
                <w:b/>
                <w:bCs/>
                <w:color w:val="000000"/>
                <w:sz w:val="16"/>
                <w:szCs w:val="16"/>
              </w:rPr>
            </w:pPr>
            <w:r w:rsidRPr="00BB2B86">
              <w:rPr>
                <w:rFonts w:ascii="Arial" w:hAnsi="Arial" w:cs="Arial"/>
                <w:b/>
                <w:bCs/>
                <w:color w:val="000000"/>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2283D57A"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      205.021 </w:t>
            </w:r>
          </w:p>
        </w:tc>
        <w:tc>
          <w:tcPr>
            <w:tcW w:w="434" w:type="pct"/>
            <w:tcBorders>
              <w:top w:val="nil"/>
              <w:left w:val="nil"/>
              <w:bottom w:val="single" w:sz="4" w:space="0" w:color="FFFFFF"/>
              <w:right w:val="single" w:sz="4" w:space="0" w:color="FFFFFF"/>
            </w:tcBorders>
            <w:shd w:val="clear" w:color="000000" w:fill="F2F2F2"/>
            <w:noWrap/>
            <w:vAlign w:val="center"/>
            <w:hideMark/>
          </w:tcPr>
          <w:p w14:paraId="36A16D0E"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      194.256 </w:t>
            </w:r>
          </w:p>
        </w:tc>
        <w:tc>
          <w:tcPr>
            <w:tcW w:w="1288" w:type="pct"/>
            <w:tcBorders>
              <w:top w:val="nil"/>
              <w:left w:val="nil"/>
              <w:bottom w:val="single" w:sz="4" w:space="0" w:color="FFFFFF"/>
              <w:right w:val="single" w:sz="4" w:space="0" w:color="FFFFFF"/>
            </w:tcBorders>
            <w:shd w:val="clear" w:color="000000" w:fill="F2F2F2"/>
            <w:noWrap/>
            <w:vAlign w:val="center"/>
            <w:hideMark/>
          </w:tcPr>
          <w:p w14:paraId="69E193B7" w14:textId="77777777" w:rsidR="006C7845" w:rsidRPr="00BB2B86" w:rsidRDefault="006C7845">
            <w:pPr>
              <w:rPr>
                <w:rFonts w:ascii="Arial" w:hAnsi="Arial" w:cs="Arial"/>
                <w:sz w:val="16"/>
                <w:szCs w:val="16"/>
              </w:rPr>
            </w:pPr>
            <w:r w:rsidRPr="00BB2B86">
              <w:rPr>
                <w:rFonts w:ascii="Arial" w:hAnsi="Arial" w:cs="Arial"/>
                <w:sz w:val="16"/>
                <w:szCs w:val="16"/>
              </w:rPr>
              <w:t xml:space="preserve">   Reserva p/ Expansão</w:t>
            </w:r>
          </w:p>
        </w:tc>
        <w:tc>
          <w:tcPr>
            <w:tcW w:w="287" w:type="pct"/>
            <w:tcBorders>
              <w:top w:val="nil"/>
              <w:left w:val="nil"/>
              <w:bottom w:val="single" w:sz="4" w:space="0" w:color="FFFFFF"/>
              <w:right w:val="single" w:sz="4" w:space="0" w:color="FFFFFF"/>
            </w:tcBorders>
            <w:shd w:val="clear" w:color="000000" w:fill="F2F2F2"/>
            <w:noWrap/>
            <w:vAlign w:val="center"/>
            <w:hideMark/>
          </w:tcPr>
          <w:p w14:paraId="0DECC753"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24</w:t>
            </w:r>
          </w:p>
        </w:tc>
        <w:tc>
          <w:tcPr>
            <w:tcW w:w="434" w:type="pct"/>
            <w:tcBorders>
              <w:top w:val="nil"/>
              <w:left w:val="nil"/>
              <w:bottom w:val="single" w:sz="4" w:space="0" w:color="FFFFFF"/>
              <w:right w:val="single" w:sz="4" w:space="0" w:color="FFFFFF"/>
            </w:tcBorders>
            <w:shd w:val="clear" w:color="000000" w:fill="F2F2F2"/>
            <w:noWrap/>
            <w:vAlign w:val="center"/>
            <w:hideMark/>
          </w:tcPr>
          <w:p w14:paraId="4FA76796"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101.545 </w:t>
            </w:r>
          </w:p>
        </w:tc>
        <w:tc>
          <w:tcPr>
            <w:tcW w:w="434" w:type="pct"/>
            <w:tcBorders>
              <w:top w:val="nil"/>
              <w:left w:val="nil"/>
              <w:bottom w:val="single" w:sz="4" w:space="0" w:color="FFFFFF"/>
              <w:right w:val="single" w:sz="4" w:space="0" w:color="FFFFFF"/>
            </w:tcBorders>
            <w:shd w:val="clear" w:color="000000" w:fill="F2F2F2"/>
            <w:noWrap/>
            <w:vAlign w:val="center"/>
            <w:hideMark/>
          </w:tcPr>
          <w:p w14:paraId="643DB451"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47.073 </w:t>
            </w:r>
          </w:p>
        </w:tc>
        <w:tc>
          <w:tcPr>
            <w:tcW w:w="51" w:type="pct"/>
            <w:vAlign w:val="center"/>
            <w:hideMark/>
          </w:tcPr>
          <w:p w14:paraId="2E3B6490" w14:textId="77777777" w:rsidR="006C7845" w:rsidRPr="00BB2B86" w:rsidRDefault="006C7845">
            <w:pPr>
              <w:rPr>
                <w:sz w:val="16"/>
                <w:szCs w:val="16"/>
              </w:rPr>
            </w:pPr>
          </w:p>
        </w:tc>
      </w:tr>
      <w:tr w:rsidR="006C7845" w:rsidRPr="00BB2B86" w14:paraId="0F90A838"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53195274" w14:textId="77777777" w:rsidR="006C7845" w:rsidRPr="00BB2B86" w:rsidRDefault="006C7845">
            <w:pPr>
              <w:rPr>
                <w:rFonts w:ascii="Arial" w:hAnsi="Arial" w:cs="Arial"/>
                <w:sz w:val="16"/>
                <w:szCs w:val="16"/>
              </w:rPr>
            </w:pPr>
            <w:r w:rsidRPr="00BB2B86">
              <w:rPr>
                <w:rFonts w:ascii="Arial" w:hAnsi="Arial" w:cs="Arial"/>
                <w:sz w:val="16"/>
                <w:szCs w:val="16"/>
              </w:rPr>
              <w:t> </w:t>
            </w:r>
          </w:p>
        </w:tc>
        <w:tc>
          <w:tcPr>
            <w:tcW w:w="301" w:type="pct"/>
            <w:tcBorders>
              <w:top w:val="nil"/>
              <w:left w:val="nil"/>
              <w:bottom w:val="single" w:sz="4" w:space="0" w:color="FFFFFF"/>
              <w:right w:val="single" w:sz="4" w:space="0" w:color="FFFFFF"/>
            </w:tcBorders>
            <w:shd w:val="clear" w:color="000000" w:fill="F2F2F2"/>
            <w:noWrap/>
            <w:vAlign w:val="center"/>
            <w:hideMark/>
          </w:tcPr>
          <w:p w14:paraId="0D7D0ADA" w14:textId="77777777" w:rsidR="006C7845" w:rsidRPr="00BB2B86" w:rsidRDefault="006C7845">
            <w:pPr>
              <w:jc w:val="center"/>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11161774" w14:textId="77777777" w:rsidR="006C7845" w:rsidRPr="00BB2B86" w:rsidRDefault="006C7845">
            <w:pPr>
              <w:jc w:val="right"/>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178E70D8" w14:textId="77777777" w:rsidR="006C7845" w:rsidRPr="00BB2B86" w:rsidRDefault="006C7845">
            <w:pPr>
              <w:jc w:val="right"/>
              <w:rPr>
                <w:rFonts w:ascii="Arial" w:hAnsi="Arial" w:cs="Arial"/>
                <w:sz w:val="16"/>
                <w:szCs w:val="16"/>
              </w:rPr>
            </w:pPr>
            <w:r w:rsidRPr="00BB2B86">
              <w:rPr>
                <w:rFonts w:ascii="Arial" w:hAnsi="Arial" w:cs="Arial"/>
                <w:sz w:val="16"/>
                <w:szCs w:val="16"/>
              </w:rPr>
              <w:t> </w:t>
            </w:r>
          </w:p>
        </w:tc>
        <w:tc>
          <w:tcPr>
            <w:tcW w:w="1288" w:type="pct"/>
            <w:tcBorders>
              <w:top w:val="nil"/>
              <w:left w:val="nil"/>
              <w:bottom w:val="single" w:sz="4" w:space="0" w:color="FFFFFF"/>
              <w:right w:val="single" w:sz="4" w:space="0" w:color="FFFFFF"/>
            </w:tcBorders>
            <w:shd w:val="clear" w:color="000000" w:fill="F2F2F2"/>
            <w:noWrap/>
            <w:vAlign w:val="center"/>
            <w:hideMark/>
          </w:tcPr>
          <w:p w14:paraId="4E8BCEAF" w14:textId="77777777" w:rsidR="006C7845" w:rsidRPr="00BB2B86" w:rsidRDefault="006C7845">
            <w:pPr>
              <w:rPr>
                <w:rFonts w:ascii="Arial" w:hAnsi="Arial" w:cs="Arial"/>
                <w:sz w:val="16"/>
                <w:szCs w:val="16"/>
              </w:rPr>
            </w:pPr>
            <w:r w:rsidRPr="00BB2B86">
              <w:rPr>
                <w:rFonts w:ascii="Arial" w:hAnsi="Arial" w:cs="Arial"/>
                <w:sz w:val="16"/>
                <w:szCs w:val="16"/>
              </w:rPr>
              <w:t xml:space="preserve">   Ações em Tesouraria</w:t>
            </w:r>
          </w:p>
        </w:tc>
        <w:tc>
          <w:tcPr>
            <w:tcW w:w="287" w:type="pct"/>
            <w:tcBorders>
              <w:top w:val="nil"/>
              <w:left w:val="nil"/>
              <w:bottom w:val="single" w:sz="4" w:space="0" w:color="FFFFFF"/>
              <w:right w:val="single" w:sz="4" w:space="0" w:color="FFFFFF"/>
            </w:tcBorders>
            <w:shd w:val="clear" w:color="000000" w:fill="F2F2F2"/>
            <w:noWrap/>
            <w:vAlign w:val="center"/>
            <w:hideMark/>
          </w:tcPr>
          <w:p w14:paraId="6484DC99" w14:textId="77777777" w:rsidR="006C7845" w:rsidRPr="00BB2B86" w:rsidRDefault="006C7845">
            <w:pPr>
              <w:jc w:val="center"/>
              <w:rPr>
                <w:rFonts w:ascii="Arial" w:hAnsi="Arial" w:cs="Arial"/>
                <w:color w:val="000000"/>
                <w:sz w:val="16"/>
                <w:szCs w:val="16"/>
              </w:rPr>
            </w:pPr>
            <w:r w:rsidRPr="00BB2B86">
              <w:rPr>
                <w:rFonts w:ascii="Arial" w:hAnsi="Arial" w:cs="Arial"/>
                <w:color w:val="000000"/>
                <w:sz w:val="16"/>
                <w:szCs w:val="16"/>
              </w:rPr>
              <w:t>24</w:t>
            </w:r>
          </w:p>
        </w:tc>
        <w:tc>
          <w:tcPr>
            <w:tcW w:w="434" w:type="pct"/>
            <w:tcBorders>
              <w:top w:val="nil"/>
              <w:left w:val="nil"/>
              <w:bottom w:val="single" w:sz="4" w:space="0" w:color="FFFFFF"/>
              <w:right w:val="single" w:sz="4" w:space="0" w:color="FFFFFF"/>
            </w:tcBorders>
            <w:shd w:val="clear" w:color="000000" w:fill="F2F2F2"/>
            <w:noWrap/>
            <w:vAlign w:val="center"/>
            <w:hideMark/>
          </w:tcPr>
          <w:p w14:paraId="580FCF4B"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(15)</w:t>
            </w:r>
          </w:p>
        </w:tc>
        <w:tc>
          <w:tcPr>
            <w:tcW w:w="434" w:type="pct"/>
            <w:tcBorders>
              <w:top w:val="nil"/>
              <w:left w:val="nil"/>
              <w:bottom w:val="single" w:sz="4" w:space="0" w:color="FFFFFF"/>
              <w:right w:val="single" w:sz="4" w:space="0" w:color="FFFFFF"/>
            </w:tcBorders>
            <w:shd w:val="clear" w:color="000000" w:fill="F2F2F2"/>
            <w:noWrap/>
            <w:vAlign w:val="center"/>
            <w:hideMark/>
          </w:tcPr>
          <w:p w14:paraId="719057CB" w14:textId="77777777" w:rsidR="006C7845" w:rsidRPr="00BB2B86" w:rsidRDefault="006C7845">
            <w:pPr>
              <w:jc w:val="right"/>
              <w:rPr>
                <w:rFonts w:ascii="Arial" w:hAnsi="Arial" w:cs="Arial"/>
                <w:sz w:val="16"/>
                <w:szCs w:val="16"/>
              </w:rPr>
            </w:pPr>
            <w:r w:rsidRPr="00BB2B86">
              <w:rPr>
                <w:rFonts w:ascii="Arial" w:hAnsi="Arial" w:cs="Arial"/>
                <w:sz w:val="16"/>
                <w:szCs w:val="16"/>
              </w:rPr>
              <w:t xml:space="preserve">             (15)</w:t>
            </w:r>
          </w:p>
        </w:tc>
        <w:tc>
          <w:tcPr>
            <w:tcW w:w="51" w:type="pct"/>
            <w:vAlign w:val="center"/>
            <w:hideMark/>
          </w:tcPr>
          <w:p w14:paraId="498507FF" w14:textId="77777777" w:rsidR="006C7845" w:rsidRPr="00BB2B86" w:rsidRDefault="006C7845">
            <w:pPr>
              <w:rPr>
                <w:sz w:val="16"/>
                <w:szCs w:val="16"/>
              </w:rPr>
            </w:pPr>
          </w:p>
        </w:tc>
      </w:tr>
      <w:tr w:rsidR="006C7845" w:rsidRPr="00BB2B86" w14:paraId="073A793B"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3B921302" w14:textId="77777777" w:rsidR="006C7845" w:rsidRPr="00BB2B86" w:rsidRDefault="006C7845">
            <w:pPr>
              <w:rPr>
                <w:rFonts w:ascii="Arial" w:hAnsi="Arial" w:cs="Arial"/>
                <w:b/>
                <w:bCs/>
                <w:sz w:val="16"/>
                <w:szCs w:val="16"/>
              </w:rPr>
            </w:pPr>
            <w:r w:rsidRPr="00BB2B86">
              <w:rPr>
                <w:rFonts w:ascii="Arial" w:hAnsi="Arial" w:cs="Arial"/>
                <w:b/>
                <w:bCs/>
                <w:sz w:val="16"/>
                <w:szCs w:val="16"/>
              </w:rPr>
              <w:t>Imobilizado</w:t>
            </w:r>
          </w:p>
        </w:tc>
        <w:tc>
          <w:tcPr>
            <w:tcW w:w="301" w:type="pct"/>
            <w:tcBorders>
              <w:top w:val="nil"/>
              <w:left w:val="nil"/>
              <w:bottom w:val="single" w:sz="4" w:space="0" w:color="FFFFFF"/>
              <w:right w:val="single" w:sz="4" w:space="0" w:color="FFFFFF"/>
            </w:tcBorders>
            <w:shd w:val="clear" w:color="000000" w:fill="F2F2F2"/>
            <w:noWrap/>
            <w:vAlign w:val="center"/>
            <w:hideMark/>
          </w:tcPr>
          <w:p w14:paraId="6DF00313" w14:textId="77777777" w:rsidR="006C7845" w:rsidRPr="00BB2B86" w:rsidRDefault="006C7845">
            <w:pPr>
              <w:jc w:val="center"/>
              <w:rPr>
                <w:rFonts w:ascii="Arial" w:hAnsi="Arial" w:cs="Arial"/>
                <w:b/>
                <w:bCs/>
                <w:sz w:val="16"/>
                <w:szCs w:val="16"/>
              </w:rPr>
            </w:pPr>
            <w:r w:rsidRPr="00BB2B86">
              <w:rPr>
                <w:rFonts w:ascii="Arial" w:hAnsi="Arial" w:cs="Arial"/>
                <w:b/>
                <w:bCs/>
                <w:sz w:val="16"/>
                <w:szCs w:val="16"/>
              </w:rPr>
              <w:t>14</w:t>
            </w:r>
          </w:p>
        </w:tc>
        <w:tc>
          <w:tcPr>
            <w:tcW w:w="434" w:type="pct"/>
            <w:tcBorders>
              <w:top w:val="nil"/>
              <w:left w:val="nil"/>
              <w:bottom w:val="single" w:sz="4" w:space="0" w:color="FFFFFF"/>
              <w:right w:val="single" w:sz="4" w:space="0" w:color="FFFFFF"/>
            </w:tcBorders>
            <w:shd w:val="clear" w:color="000000" w:fill="F2F2F2"/>
            <w:noWrap/>
            <w:vAlign w:val="center"/>
            <w:hideMark/>
          </w:tcPr>
          <w:p w14:paraId="2BB2D774"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      224.935 </w:t>
            </w:r>
          </w:p>
        </w:tc>
        <w:tc>
          <w:tcPr>
            <w:tcW w:w="434" w:type="pct"/>
            <w:tcBorders>
              <w:top w:val="nil"/>
              <w:left w:val="nil"/>
              <w:bottom w:val="single" w:sz="4" w:space="0" w:color="FFFFFF"/>
              <w:right w:val="single" w:sz="4" w:space="0" w:color="FFFFFF"/>
            </w:tcBorders>
            <w:shd w:val="clear" w:color="000000" w:fill="F2F2F2"/>
            <w:noWrap/>
            <w:vAlign w:val="center"/>
            <w:hideMark/>
          </w:tcPr>
          <w:p w14:paraId="0700582F"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      238.394 </w:t>
            </w:r>
          </w:p>
        </w:tc>
        <w:tc>
          <w:tcPr>
            <w:tcW w:w="1288" w:type="pct"/>
            <w:tcBorders>
              <w:top w:val="nil"/>
              <w:left w:val="nil"/>
              <w:bottom w:val="single" w:sz="4" w:space="0" w:color="FFFFFF"/>
              <w:right w:val="single" w:sz="4" w:space="0" w:color="FFFFFF"/>
            </w:tcBorders>
            <w:shd w:val="clear" w:color="000000" w:fill="F2F2F2"/>
            <w:noWrap/>
            <w:vAlign w:val="center"/>
            <w:hideMark/>
          </w:tcPr>
          <w:p w14:paraId="3343AACA" w14:textId="77777777" w:rsidR="006C7845" w:rsidRPr="00BB2B86" w:rsidRDefault="006C7845">
            <w:pPr>
              <w:rPr>
                <w:rFonts w:ascii="Arial" w:hAnsi="Arial" w:cs="Arial"/>
                <w:sz w:val="16"/>
                <w:szCs w:val="16"/>
              </w:rPr>
            </w:pPr>
            <w:r w:rsidRPr="00BB2B86">
              <w:rPr>
                <w:rFonts w:ascii="Arial" w:hAnsi="Arial" w:cs="Arial"/>
                <w:sz w:val="16"/>
                <w:szCs w:val="16"/>
              </w:rPr>
              <w:t xml:space="preserve">   Lucros e Prejuízos Acumulados</w:t>
            </w:r>
          </w:p>
        </w:tc>
        <w:tc>
          <w:tcPr>
            <w:tcW w:w="287" w:type="pct"/>
            <w:tcBorders>
              <w:top w:val="nil"/>
              <w:left w:val="nil"/>
              <w:bottom w:val="single" w:sz="4" w:space="0" w:color="FFFFFF"/>
              <w:right w:val="single" w:sz="4" w:space="0" w:color="FFFFFF"/>
            </w:tcBorders>
            <w:shd w:val="clear" w:color="000000" w:fill="F2F2F2"/>
            <w:noWrap/>
            <w:vAlign w:val="center"/>
            <w:hideMark/>
          </w:tcPr>
          <w:p w14:paraId="45FBC533"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66C909BF" w14:textId="77777777" w:rsidR="006C7845" w:rsidRPr="00BB2B86" w:rsidRDefault="006C7845">
            <w:pPr>
              <w:rPr>
                <w:rFonts w:ascii="Arial" w:hAnsi="Arial" w:cs="Arial"/>
                <w:sz w:val="16"/>
                <w:szCs w:val="16"/>
              </w:rPr>
            </w:pPr>
            <w:r w:rsidRPr="00BB2B86">
              <w:rPr>
                <w:rFonts w:ascii="Arial" w:hAnsi="Arial" w:cs="Arial"/>
                <w:sz w:val="16"/>
                <w:szCs w:val="16"/>
              </w:rPr>
              <w:t xml:space="preserve">                 - </w:t>
            </w:r>
          </w:p>
        </w:tc>
        <w:tc>
          <w:tcPr>
            <w:tcW w:w="434" w:type="pct"/>
            <w:tcBorders>
              <w:top w:val="nil"/>
              <w:left w:val="nil"/>
              <w:bottom w:val="single" w:sz="4" w:space="0" w:color="FFFFFF"/>
              <w:right w:val="single" w:sz="4" w:space="0" w:color="FFFFFF"/>
            </w:tcBorders>
            <w:shd w:val="clear" w:color="000000" w:fill="F2F2F2"/>
            <w:noWrap/>
            <w:vAlign w:val="center"/>
            <w:hideMark/>
          </w:tcPr>
          <w:p w14:paraId="4987C485" w14:textId="77777777" w:rsidR="006C7845" w:rsidRPr="00BB2B86" w:rsidRDefault="006C7845">
            <w:pPr>
              <w:rPr>
                <w:rFonts w:ascii="Arial" w:hAnsi="Arial" w:cs="Arial"/>
                <w:sz w:val="16"/>
                <w:szCs w:val="16"/>
              </w:rPr>
            </w:pPr>
            <w:r w:rsidRPr="00BB2B86">
              <w:rPr>
                <w:rFonts w:ascii="Arial" w:hAnsi="Arial" w:cs="Arial"/>
                <w:sz w:val="16"/>
                <w:szCs w:val="16"/>
              </w:rPr>
              <w:t xml:space="preserve">                 - </w:t>
            </w:r>
          </w:p>
        </w:tc>
        <w:tc>
          <w:tcPr>
            <w:tcW w:w="51" w:type="pct"/>
            <w:vAlign w:val="center"/>
            <w:hideMark/>
          </w:tcPr>
          <w:p w14:paraId="788AFDE0" w14:textId="77777777" w:rsidR="006C7845" w:rsidRPr="00BB2B86" w:rsidRDefault="006C7845">
            <w:pPr>
              <w:rPr>
                <w:sz w:val="16"/>
                <w:szCs w:val="16"/>
              </w:rPr>
            </w:pPr>
          </w:p>
        </w:tc>
      </w:tr>
      <w:tr w:rsidR="006C7845" w:rsidRPr="00BB2B86" w14:paraId="4C1997FB"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F2F2F2"/>
            <w:noWrap/>
            <w:vAlign w:val="center"/>
            <w:hideMark/>
          </w:tcPr>
          <w:p w14:paraId="694993D7" w14:textId="77777777" w:rsidR="006C7845" w:rsidRPr="00BB2B86" w:rsidRDefault="006C7845">
            <w:pPr>
              <w:rPr>
                <w:rFonts w:ascii="Arial" w:hAnsi="Arial" w:cs="Arial"/>
                <w:b/>
                <w:bCs/>
                <w:sz w:val="16"/>
                <w:szCs w:val="16"/>
              </w:rPr>
            </w:pPr>
            <w:r w:rsidRPr="00BB2B86">
              <w:rPr>
                <w:rFonts w:ascii="Arial" w:hAnsi="Arial" w:cs="Arial"/>
                <w:b/>
                <w:bCs/>
                <w:sz w:val="16"/>
                <w:szCs w:val="16"/>
              </w:rPr>
              <w:t>Intangível</w:t>
            </w:r>
          </w:p>
        </w:tc>
        <w:tc>
          <w:tcPr>
            <w:tcW w:w="301" w:type="pct"/>
            <w:tcBorders>
              <w:top w:val="nil"/>
              <w:left w:val="nil"/>
              <w:bottom w:val="single" w:sz="4" w:space="0" w:color="FFFFFF"/>
              <w:right w:val="single" w:sz="4" w:space="0" w:color="FFFFFF"/>
            </w:tcBorders>
            <w:shd w:val="clear" w:color="000000" w:fill="F2F2F2"/>
            <w:noWrap/>
            <w:vAlign w:val="center"/>
            <w:hideMark/>
          </w:tcPr>
          <w:p w14:paraId="46B97CEA" w14:textId="77777777" w:rsidR="006C7845" w:rsidRPr="00BB2B86" w:rsidRDefault="006C7845">
            <w:pPr>
              <w:jc w:val="center"/>
              <w:rPr>
                <w:rFonts w:ascii="Arial" w:hAnsi="Arial" w:cs="Arial"/>
                <w:b/>
                <w:bCs/>
                <w:color w:val="000000"/>
                <w:sz w:val="16"/>
                <w:szCs w:val="16"/>
              </w:rPr>
            </w:pPr>
            <w:r w:rsidRPr="00BB2B86">
              <w:rPr>
                <w:rFonts w:ascii="Arial" w:hAnsi="Arial" w:cs="Arial"/>
                <w:b/>
                <w:bCs/>
                <w:color w:val="000000"/>
                <w:sz w:val="16"/>
                <w:szCs w:val="16"/>
              </w:rPr>
              <w:t>15</w:t>
            </w:r>
          </w:p>
        </w:tc>
        <w:tc>
          <w:tcPr>
            <w:tcW w:w="434" w:type="pct"/>
            <w:tcBorders>
              <w:top w:val="nil"/>
              <w:left w:val="nil"/>
              <w:bottom w:val="single" w:sz="4" w:space="0" w:color="FFFFFF"/>
              <w:right w:val="single" w:sz="4" w:space="0" w:color="FFFFFF"/>
            </w:tcBorders>
            <w:shd w:val="clear" w:color="000000" w:fill="F2F2F2"/>
            <w:noWrap/>
            <w:vAlign w:val="center"/>
            <w:hideMark/>
          </w:tcPr>
          <w:p w14:paraId="54FA06BB"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        13.947 </w:t>
            </w:r>
          </w:p>
        </w:tc>
        <w:tc>
          <w:tcPr>
            <w:tcW w:w="434" w:type="pct"/>
            <w:tcBorders>
              <w:top w:val="nil"/>
              <w:left w:val="nil"/>
              <w:bottom w:val="single" w:sz="4" w:space="0" w:color="FFFFFF"/>
              <w:right w:val="single" w:sz="4" w:space="0" w:color="FFFFFF"/>
            </w:tcBorders>
            <w:shd w:val="clear" w:color="000000" w:fill="F2F2F2"/>
            <w:noWrap/>
            <w:vAlign w:val="center"/>
            <w:hideMark/>
          </w:tcPr>
          <w:p w14:paraId="16E11917"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        13.359 </w:t>
            </w:r>
          </w:p>
        </w:tc>
        <w:tc>
          <w:tcPr>
            <w:tcW w:w="1288" w:type="pct"/>
            <w:tcBorders>
              <w:top w:val="nil"/>
              <w:left w:val="nil"/>
              <w:bottom w:val="single" w:sz="4" w:space="0" w:color="FFFFFF"/>
              <w:right w:val="single" w:sz="4" w:space="0" w:color="FFFFFF"/>
            </w:tcBorders>
            <w:shd w:val="clear" w:color="000000" w:fill="F2F2F2"/>
            <w:noWrap/>
            <w:vAlign w:val="center"/>
            <w:hideMark/>
          </w:tcPr>
          <w:p w14:paraId="548C4313" w14:textId="77777777" w:rsidR="006C7845" w:rsidRPr="00BB2B86" w:rsidRDefault="006C7845">
            <w:pPr>
              <w:rPr>
                <w:rFonts w:ascii="Arial" w:hAnsi="Arial" w:cs="Arial"/>
                <w:sz w:val="16"/>
                <w:szCs w:val="16"/>
              </w:rPr>
            </w:pPr>
            <w:r w:rsidRPr="00BB2B86">
              <w:rPr>
                <w:rFonts w:ascii="Arial" w:hAnsi="Arial" w:cs="Arial"/>
                <w:sz w:val="16"/>
                <w:szCs w:val="16"/>
              </w:rPr>
              <w:t> </w:t>
            </w:r>
          </w:p>
        </w:tc>
        <w:tc>
          <w:tcPr>
            <w:tcW w:w="287" w:type="pct"/>
            <w:tcBorders>
              <w:top w:val="nil"/>
              <w:left w:val="nil"/>
              <w:bottom w:val="single" w:sz="4" w:space="0" w:color="FFFFFF"/>
              <w:right w:val="single" w:sz="4" w:space="0" w:color="FFFFFF"/>
            </w:tcBorders>
            <w:shd w:val="clear" w:color="000000" w:fill="F2F2F2"/>
            <w:noWrap/>
            <w:vAlign w:val="center"/>
            <w:hideMark/>
          </w:tcPr>
          <w:p w14:paraId="23F600D4"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2F8A7F16" w14:textId="77777777" w:rsidR="006C7845" w:rsidRPr="00BB2B86" w:rsidRDefault="006C7845">
            <w:pPr>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F2F2F2"/>
            <w:noWrap/>
            <w:vAlign w:val="center"/>
            <w:hideMark/>
          </w:tcPr>
          <w:p w14:paraId="6F3A4010" w14:textId="77777777" w:rsidR="006C7845" w:rsidRPr="00BB2B86" w:rsidRDefault="006C7845">
            <w:pPr>
              <w:rPr>
                <w:rFonts w:ascii="Arial" w:hAnsi="Arial" w:cs="Arial"/>
                <w:sz w:val="16"/>
                <w:szCs w:val="16"/>
              </w:rPr>
            </w:pPr>
            <w:r w:rsidRPr="00BB2B86">
              <w:rPr>
                <w:rFonts w:ascii="Arial" w:hAnsi="Arial" w:cs="Arial"/>
                <w:sz w:val="16"/>
                <w:szCs w:val="16"/>
              </w:rPr>
              <w:t> </w:t>
            </w:r>
          </w:p>
        </w:tc>
        <w:tc>
          <w:tcPr>
            <w:tcW w:w="51" w:type="pct"/>
            <w:vAlign w:val="center"/>
            <w:hideMark/>
          </w:tcPr>
          <w:p w14:paraId="28B8942F" w14:textId="77777777" w:rsidR="006C7845" w:rsidRPr="00BB2B86" w:rsidRDefault="006C7845">
            <w:pPr>
              <w:rPr>
                <w:sz w:val="16"/>
                <w:szCs w:val="16"/>
              </w:rPr>
            </w:pPr>
          </w:p>
        </w:tc>
      </w:tr>
      <w:tr w:rsidR="006C7845" w:rsidRPr="00BB2B86" w14:paraId="67676DB3"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auto" w:fill="auto"/>
            <w:noWrap/>
            <w:vAlign w:val="center"/>
            <w:hideMark/>
          </w:tcPr>
          <w:p w14:paraId="0CE847E9" w14:textId="77777777" w:rsidR="006C7845" w:rsidRPr="00BB2B86" w:rsidRDefault="006C7845">
            <w:pPr>
              <w:rPr>
                <w:rFonts w:ascii="Arial" w:hAnsi="Arial" w:cs="Arial"/>
                <w:sz w:val="16"/>
                <w:szCs w:val="16"/>
              </w:rPr>
            </w:pPr>
            <w:r w:rsidRPr="00BB2B86">
              <w:rPr>
                <w:rFonts w:ascii="Arial" w:hAnsi="Arial" w:cs="Arial"/>
                <w:sz w:val="16"/>
                <w:szCs w:val="16"/>
              </w:rPr>
              <w:t> </w:t>
            </w:r>
          </w:p>
        </w:tc>
        <w:tc>
          <w:tcPr>
            <w:tcW w:w="301" w:type="pct"/>
            <w:tcBorders>
              <w:top w:val="nil"/>
              <w:left w:val="nil"/>
              <w:bottom w:val="single" w:sz="4" w:space="0" w:color="FFFFFF"/>
              <w:right w:val="single" w:sz="4" w:space="0" w:color="FFFFFF"/>
            </w:tcBorders>
            <w:shd w:val="clear" w:color="auto" w:fill="auto"/>
            <w:noWrap/>
            <w:vAlign w:val="center"/>
            <w:hideMark/>
          </w:tcPr>
          <w:p w14:paraId="461B734F"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434" w:type="pct"/>
            <w:tcBorders>
              <w:top w:val="nil"/>
              <w:left w:val="nil"/>
              <w:bottom w:val="single" w:sz="4" w:space="0" w:color="FFFFFF"/>
              <w:right w:val="single" w:sz="4" w:space="0" w:color="FFFFFF"/>
            </w:tcBorders>
            <w:shd w:val="clear" w:color="auto" w:fill="auto"/>
            <w:noWrap/>
            <w:vAlign w:val="center"/>
            <w:hideMark/>
          </w:tcPr>
          <w:p w14:paraId="26238A59" w14:textId="77777777" w:rsidR="006C7845" w:rsidRPr="00BB2B86" w:rsidRDefault="006C7845">
            <w:pPr>
              <w:jc w:val="right"/>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auto" w:fill="auto"/>
            <w:noWrap/>
            <w:vAlign w:val="center"/>
            <w:hideMark/>
          </w:tcPr>
          <w:p w14:paraId="3C7F3A58" w14:textId="77777777" w:rsidR="006C7845" w:rsidRPr="00BB2B86" w:rsidRDefault="006C7845">
            <w:pPr>
              <w:jc w:val="right"/>
              <w:rPr>
                <w:rFonts w:ascii="Arial" w:hAnsi="Arial" w:cs="Arial"/>
                <w:sz w:val="16"/>
                <w:szCs w:val="16"/>
              </w:rPr>
            </w:pPr>
            <w:r w:rsidRPr="00BB2B86">
              <w:rPr>
                <w:rFonts w:ascii="Arial" w:hAnsi="Arial" w:cs="Arial"/>
                <w:sz w:val="16"/>
                <w:szCs w:val="16"/>
              </w:rPr>
              <w:t> </w:t>
            </w:r>
          </w:p>
        </w:tc>
        <w:tc>
          <w:tcPr>
            <w:tcW w:w="1288" w:type="pct"/>
            <w:tcBorders>
              <w:top w:val="nil"/>
              <w:left w:val="nil"/>
              <w:bottom w:val="single" w:sz="4" w:space="0" w:color="FFFFFF"/>
              <w:right w:val="single" w:sz="4" w:space="0" w:color="FFFFFF"/>
            </w:tcBorders>
            <w:shd w:val="clear" w:color="auto" w:fill="auto"/>
            <w:noWrap/>
            <w:vAlign w:val="center"/>
            <w:hideMark/>
          </w:tcPr>
          <w:p w14:paraId="77EE1CC7" w14:textId="77777777" w:rsidR="006C7845" w:rsidRPr="00BB2B86" w:rsidRDefault="006C7845">
            <w:pPr>
              <w:rPr>
                <w:rFonts w:ascii="Arial" w:hAnsi="Arial" w:cs="Arial"/>
                <w:sz w:val="16"/>
                <w:szCs w:val="16"/>
              </w:rPr>
            </w:pPr>
            <w:r w:rsidRPr="00BB2B86">
              <w:rPr>
                <w:rFonts w:ascii="Arial" w:hAnsi="Arial" w:cs="Arial"/>
                <w:sz w:val="16"/>
                <w:szCs w:val="16"/>
              </w:rPr>
              <w:t> </w:t>
            </w:r>
          </w:p>
        </w:tc>
        <w:tc>
          <w:tcPr>
            <w:tcW w:w="287" w:type="pct"/>
            <w:tcBorders>
              <w:top w:val="nil"/>
              <w:left w:val="nil"/>
              <w:bottom w:val="single" w:sz="4" w:space="0" w:color="FFFFFF"/>
              <w:right w:val="single" w:sz="4" w:space="0" w:color="FFFFFF"/>
            </w:tcBorders>
            <w:shd w:val="clear" w:color="auto" w:fill="auto"/>
            <w:noWrap/>
            <w:vAlign w:val="center"/>
            <w:hideMark/>
          </w:tcPr>
          <w:p w14:paraId="04D30432" w14:textId="77777777" w:rsidR="006C7845" w:rsidRPr="00BB2B86" w:rsidRDefault="006C7845">
            <w:pPr>
              <w:rPr>
                <w:rFonts w:ascii="Arial" w:hAnsi="Arial" w:cs="Arial"/>
                <w:color w:val="000000"/>
                <w:sz w:val="16"/>
                <w:szCs w:val="16"/>
              </w:rPr>
            </w:pPr>
            <w:r w:rsidRPr="00BB2B86">
              <w:rPr>
                <w:rFonts w:ascii="Arial" w:hAnsi="Arial" w:cs="Arial"/>
                <w:color w:val="000000"/>
                <w:sz w:val="16"/>
                <w:szCs w:val="16"/>
              </w:rPr>
              <w:t> </w:t>
            </w:r>
          </w:p>
        </w:tc>
        <w:tc>
          <w:tcPr>
            <w:tcW w:w="434" w:type="pct"/>
            <w:tcBorders>
              <w:top w:val="nil"/>
              <w:left w:val="nil"/>
              <w:bottom w:val="single" w:sz="4" w:space="0" w:color="FFFFFF"/>
              <w:right w:val="single" w:sz="4" w:space="0" w:color="FFFFFF"/>
            </w:tcBorders>
            <w:shd w:val="clear" w:color="auto" w:fill="auto"/>
            <w:noWrap/>
            <w:vAlign w:val="center"/>
            <w:hideMark/>
          </w:tcPr>
          <w:p w14:paraId="2E54960E" w14:textId="77777777" w:rsidR="006C7845" w:rsidRPr="00BB2B86" w:rsidRDefault="006C7845">
            <w:pPr>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auto" w:fill="auto"/>
            <w:noWrap/>
            <w:vAlign w:val="center"/>
            <w:hideMark/>
          </w:tcPr>
          <w:p w14:paraId="7E0D7125" w14:textId="77777777" w:rsidR="006C7845" w:rsidRPr="00BB2B86" w:rsidRDefault="006C7845">
            <w:pPr>
              <w:rPr>
                <w:rFonts w:ascii="Arial" w:hAnsi="Arial" w:cs="Arial"/>
                <w:sz w:val="16"/>
                <w:szCs w:val="16"/>
              </w:rPr>
            </w:pPr>
            <w:r w:rsidRPr="00BB2B86">
              <w:rPr>
                <w:rFonts w:ascii="Arial" w:hAnsi="Arial" w:cs="Arial"/>
                <w:sz w:val="16"/>
                <w:szCs w:val="16"/>
              </w:rPr>
              <w:t> </w:t>
            </w:r>
          </w:p>
        </w:tc>
        <w:tc>
          <w:tcPr>
            <w:tcW w:w="51" w:type="pct"/>
            <w:vAlign w:val="center"/>
            <w:hideMark/>
          </w:tcPr>
          <w:p w14:paraId="64BAA561" w14:textId="77777777" w:rsidR="006C7845" w:rsidRPr="00BB2B86" w:rsidRDefault="006C7845">
            <w:pPr>
              <w:rPr>
                <w:sz w:val="16"/>
                <w:szCs w:val="16"/>
              </w:rPr>
            </w:pPr>
          </w:p>
        </w:tc>
      </w:tr>
      <w:tr w:rsidR="006C7845" w:rsidRPr="00BB2B86" w14:paraId="7498FB57" w14:textId="77777777" w:rsidTr="006C7845">
        <w:trPr>
          <w:trHeight w:hRule="exact" w:val="227"/>
        </w:trPr>
        <w:tc>
          <w:tcPr>
            <w:tcW w:w="1337" w:type="pct"/>
            <w:tcBorders>
              <w:top w:val="nil"/>
              <w:left w:val="single" w:sz="4" w:space="0" w:color="FFFFFF"/>
              <w:bottom w:val="single" w:sz="4" w:space="0" w:color="FFFFFF"/>
              <w:right w:val="single" w:sz="4" w:space="0" w:color="FFFFFF"/>
            </w:tcBorders>
            <w:shd w:val="clear" w:color="000000" w:fill="BFBFBF"/>
            <w:noWrap/>
            <w:vAlign w:val="center"/>
            <w:hideMark/>
          </w:tcPr>
          <w:p w14:paraId="05E868B6" w14:textId="77777777" w:rsidR="006C7845" w:rsidRPr="00BB2B86" w:rsidRDefault="006C7845">
            <w:pPr>
              <w:rPr>
                <w:rFonts w:ascii="Arial" w:hAnsi="Arial" w:cs="Arial"/>
                <w:b/>
                <w:bCs/>
                <w:sz w:val="16"/>
                <w:szCs w:val="16"/>
              </w:rPr>
            </w:pPr>
            <w:r w:rsidRPr="00BB2B86">
              <w:rPr>
                <w:rFonts w:ascii="Arial" w:hAnsi="Arial" w:cs="Arial"/>
                <w:b/>
                <w:bCs/>
                <w:sz w:val="16"/>
                <w:szCs w:val="16"/>
              </w:rPr>
              <w:t>TOTAL DO ATIVO</w:t>
            </w:r>
          </w:p>
        </w:tc>
        <w:tc>
          <w:tcPr>
            <w:tcW w:w="301" w:type="pct"/>
            <w:tcBorders>
              <w:top w:val="nil"/>
              <w:left w:val="nil"/>
              <w:bottom w:val="single" w:sz="4" w:space="0" w:color="FFFFFF"/>
              <w:right w:val="single" w:sz="4" w:space="0" w:color="FFFFFF"/>
            </w:tcBorders>
            <w:shd w:val="clear" w:color="000000" w:fill="BFBFBF"/>
            <w:noWrap/>
            <w:vAlign w:val="center"/>
            <w:hideMark/>
          </w:tcPr>
          <w:p w14:paraId="4005CB2F" w14:textId="77777777" w:rsidR="006C7845" w:rsidRPr="00BB2B86" w:rsidRDefault="006C7845">
            <w:pPr>
              <w:jc w:val="center"/>
              <w:rPr>
                <w:rFonts w:ascii="Arial" w:hAnsi="Arial" w:cs="Arial"/>
                <w:b/>
                <w:bCs/>
                <w:sz w:val="16"/>
                <w:szCs w:val="16"/>
              </w:rPr>
            </w:pPr>
            <w:r w:rsidRPr="00BB2B86">
              <w:rPr>
                <w:rFonts w:ascii="Arial" w:hAnsi="Arial" w:cs="Arial"/>
                <w:b/>
                <w:bCs/>
                <w:sz w:val="16"/>
                <w:szCs w:val="16"/>
              </w:rPr>
              <w:t> </w:t>
            </w:r>
          </w:p>
        </w:tc>
        <w:tc>
          <w:tcPr>
            <w:tcW w:w="434" w:type="pct"/>
            <w:tcBorders>
              <w:top w:val="nil"/>
              <w:left w:val="nil"/>
              <w:bottom w:val="single" w:sz="4" w:space="0" w:color="FFFFFF"/>
              <w:right w:val="single" w:sz="4" w:space="0" w:color="FFFFFF"/>
            </w:tcBorders>
            <w:shd w:val="clear" w:color="000000" w:fill="BFBFBF"/>
            <w:noWrap/>
            <w:vAlign w:val="center"/>
            <w:hideMark/>
          </w:tcPr>
          <w:p w14:paraId="3950A556"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      828.520 </w:t>
            </w:r>
          </w:p>
        </w:tc>
        <w:tc>
          <w:tcPr>
            <w:tcW w:w="434" w:type="pct"/>
            <w:tcBorders>
              <w:top w:val="nil"/>
              <w:left w:val="nil"/>
              <w:bottom w:val="single" w:sz="4" w:space="0" w:color="FFFFFF"/>
              <w:right w:val="single" w:sz="4" w:space="0" w:color="FFFFFF"/>
            </w:tcBorders>
            <w:shd w:val="clear" w:color="000000" w:fill="BFBFBF"/>
            <w:noWrap/>
            <w:vAlign w:val="center"/>
            <w:hideMark/>
          </w:tcPr>
          <w:p w14:paraId="65E3B738" w14:textId="77777777" w:rsidR="006C7845" w:rsidRPr="00BB2B86" w:rsidRDefault="006C7845">
            <w:pPr>
              <w:jc w:val="right"/>
              <w:rPr>
                <w:rFonts w:ascii="Arial" w:hAnsi="Arial" w:cs="Arial"/>
                <w:b/>
                <w:bCs/>
                <w:sz w:val="16"/>
                <w:szCs w:val="16"/>
              </w:rPr>
            </w:pPr>
            <w:r w:rsidRPr="00BB2B86">
              <w:rPr>
                <w:rFonts w:ascii="Arial" w:hAnsi="Arial" w:cs="Arial"/>
                <w:b/>
                <w:bCs/>
                <w:sz w:val="16"/>
                <w:szCs w:val="16"/>
              </w:rPr>
              <w:t xml:space="preserve">      778.157 </w:t>
            </w:r>
          </w:p>
        </w:tc>
        <w:tc>
          <w:tcPr>
            <w:tcW w:w="1288" w:type="pct"/>
            <w:tcBorders>
              <w:top w:val="nil"/>
              <w:left w:val="nil"/>
              <w:bottom w:val="single" w:sz="4" w:space="0" w:color="FFFFFF"/>
              <w:right w:val="single" w:sz="4" w:space="0" w:color="FFFFFF"/>
            </w:tcBorders>
            <w:shd w:val="clear" w:color="000000" w:fill="BFBFBF"/>
            <w:noWrap/>
            <w:vAlign w:val="center"/>
            <w:hideMark/>
          </w:tcPr>
          <w:p w14:paraId="6BF8DD85" w14:textId="77777777" w:rsidR="006C7845" w:rsidRPr="00BB2B86" w:rsidRDefault="006C7845">
            <w:pPr>
              <w:rPr>
                <w:rFonts w:ascii="Arial" w:hAnsi="Arial" w:cs="Arial"/>
                <w:b/>
                <w:bCs/>
                <w:sz w:val="16"/>
                <w:szCs w:val="16"/>
              </w:rPr>
            </w:pPr>
            <w:r w:rsidRPr="00BB2B86">
              <w:rPr>
                <w:rFonts w:ascii="Arial" w:hAnsi="Arial" w:cs="Arial"/>
                <w:b/>
                <w:bCs/>
                <w:sz w:val="16"/>
                <w:szCs w:val="16"/>
              </w:rPr>
              <w:t>TOTAL DO PASSIVO</w:t>
            </w:r>
          </w:p>
        </w:tc>
        <w:tc>
          <w:tcPr>
            <w:tcW w:w="287" w:type="pct"/>
            <w:tcBorders>
              <w:top w:val="nil"/>
              <w:left w:val="nil"/>
              <w:bottom w:val="single" w:sz="4" w:space="0" w:color="FFFFFF"/>
              <w:right w:val="single" w:sz="4" w:space="0" w:color="FFFFFF"/>
            </w:tcBorders>
            <w:shd w:val="clear" w:color="000000" w:fill="BFBFBF"/>
            <w:noWrap/>
            <w:vAlign w:val="center"/>
            <w:hideMark/>
          </w:tcPr>
          <w:p w14:paraId="45573306" w14:textId="77777777" w:rsidR="006C7845" w:rsidRPr="00BB2B86" w:rsidRDefault="006C7845">
            <w:pPr>
              <w:jc w:val="center"/>
              <w:rPr>
                <w:rFonts w:ascii="Arial" w:hAnsi="Arial" w:cs="Arial"/>
                <w:sz w:val="16"/>
                <w:szCs w:val="16"/>
              </w:rPr>
            </w:pPr>
            <w:r w:rsidRPr="00BB2B86">
              <w:rPr>
                <w:rFonts w:ascii="Arial" w:hAnsi="Arial" w:cs="Arial"/>
                <w:sz w:val="16"/>
                <w:szCs w:val="16"/>
              </w:rPr>
              <w:t> </w:t>
            </w:r>
          </w:p>
        </w:tc>
        <w:tc>
          <w:tcPr>
            <w:tcW w:w="434" w:type="pct"/>
            <w:tcBorders>
              <w:top w:val="nil"/>
              <w:left w:val="nil"/>
              <w:bottom w:val="single" w:sz="4" w:space="0" w:color="FFFFFF"/>
              <w:right w:val="single" w:sz="4" w:space="0" w:color="FFFFFF"/>
            </w:tcBorders>
            <w:shd w:val="clear" w:color="000000" w:fill="BFBFBF"/>
            <w:noWrap/>
            <w:vAlign w:val="center"/>
            <w:hideMark/>
          </w:tcPr>
          <w:p w14:paraId="3D4D42D3" w14:textId="77777777" w:rsidR="006C7845" w:rsidRPr="00BB2B86" w:rsidRDefault="006C7845">
            <w:pPr>
              <w:rPr>
                <w:rFonts w:ascii="Arial" w:hAnsi="Arial" w:cs="Arial"/>
                <w:b/>
                <w:bCs/>
                <w:sz w:val="16"/>
                <w:szCs w:val="16"/>
              </w:rPr>
            </w:pPr>
            <w:r w:rsidRPr="00BB2B86">
              <w:rPr>
                <w:rFonts w:ascii="Arial" w:hAnsi="Arial" w:cs="Arial"/>
                <w:b/>
                <w:bCs/>
                <w:sz w:val="16"/>
                <w:szCs w:val="16"/>
              </w:rPr>
              <w:t xml:space="preserve">      828.520 </w:t>
            </w:r>
          </w:p>
        </w:tc>
        <w:tc>
          <w:tcPr>
            <w:tcW w:w="434" w:type="pct"/>
            <w:tcBorders>
              <w:top w:val="nil"/>
              <w:left w:val="nil"/>
              <w:bottom w:val="single" w:sz="4" w:space="0" w:color="FFFFFF"/>
              <w:right w:val="single" w:sz="4" w:space="0" w:color="FFFFFF"/>
            </w:tcBorders>
            <w:shd w:val="clear" w:color="000000" w:fill="BFBFBF"/>
            <w:noWrap/>
            <w:vAlign w:val="center"/>
            <w:hideMark/>
          </w:tcPr>
          <w:p w14:paraId="580963BB" w14:textId="77777777" w:rsidR="006C7845" w:rsidRPr="00BB2B86" w:rsidRDefault="006C7845">
            <w:pPr>
              <w:rPr>
                <w:rFonts w:ascii="Arial" w:hAnsi="Arial" w:cs="Arial"/>
                <w:b/>
                <w:bCs/>
                <w:sz w:val="16"/>
                <w:szCs w:val="16"/>
              </w:rPr>
            </w:pPr>
            <w:r w:rsidRPr="00BB2B86">
              <w:rPr>
                <w:rFonts w:ascii="Arial" w:hAnsi="Arial" w:cs="Arial"/>
                <w:b/>
                <w:bCs/>
                <w:sz w:val="16"/>
                <w:szCs w:val="16"/>
              </w:rPr>
              <w:t xml:space="preserve">      778.157 </w:t>
            </w:r>
          </w:p>
        </w:tc>
        <w:tc>
          <w:tcPr>
            <w:tcW w:w="51" w:type="pct"/>
            <w:vAlign w:val="center"/>
            <w:hideMark/>
          </w:tcPr>
          <w:p w14:paraId="7B43D6EB" w14:textId="77777777" w:rsidR="006C7845" w:rsidRPr="00BB2B86" w:rsidRDefault="006C7845">
            <w:pPr>
              <w:rPr>
                <w:sz w:val="16"/>
                <w:szCs w:val="16"/>
              </w:rPr>
            </w:pPr>
          </w:p>
        </w:tc>
      </w:tr>
    </w:tbl>
    <w:p w14:paraId="599054C3" w14:textId="0D7D6B01" w:rsidR="00802FF6" w:rsidRPr="00BB2B86" w:rsidRDefault="00CD5DF8" w:rsidP="003A30F2">
      <w:pPr>
        <w:spacing w:before="120" w:after="120" w:line="360" w:lineRule="auto"/>
        <w:rPr>
          <w:rFonts w:ascii="Arial" w:hAnsi="Arial" w:cs="Arial"/>
          <w:sz w:val="16"/>
          <w:szCs w:val="16"/>
        </w:rPr>
      </w:pPr>
      <w:r w:rsidRPr="00BB2B86">
        <w:rPr>
          <w:rFonts w:ascii="Arial" w:hAnsi="Arial" w:cs="Arial"/>
          <w:sz w:val="16"/>
          <w:szCs w:val="16"/>
        </w:rPr>
        <w:t xml:space="preserve"> </w:t>
      </w:r>
      <w:r w:rsidR="00B76DD5" w:rsidRPr="00BB2B86">
        <w:rPr>
          <w:rFonts w:ascii="Arial" w:hAnsi="Arial" w:cs="Arial"/>
          <w:sz w:val="16"/>
          <w:szCs w:val="16"/>
        </w:rPr>
        <w:t>As notas explicativas são parte integrante das demonstrações contábeis.</w:t>
      </w:r>
    </w:p>
    <w:p w14:paraId="5D5FABAD" w14:textId="4C83D086" w:rsidR="00F17D02" w:rsidRPr="00BB2B86" w:rsidRDefault="00F17D02" w:rsidP="00802FF6">
      <w:pPr>
        <w:rPr>
          <w:rFonts w:ascii="Arial" w:hAnsi="Arial" w:cs="Arial"/>
          <w:sz w:val="20"/>
          <w:szCs w:val="20"/>
          <w:u w:val="single"/>
        </w:rPr>
        <w:sectPr w:rsidR="00F17D02" w:rsidRPr="00BB2B86" w:rsidSect="00332AC5">
          <w:headerReference w:type="default" r:id="rId22"/>
          <w:pgSz w:w="16838" w:h="11906" w:orient="landscape"/>
          <w:pgMar w:top="1276" w:right="1985" w:bottom="1134" w:left="1418" w:header="283" w:footer="0" w:gutter="0"/>
          <w:cols w:space="708"/>
          <w:docGrid w:linePitch="360"/>
        </w:sectPr>
      </w:pPr>
    </w:p>
    <w:p w14:paraId="0E26B913" w14:textId="032E5D2D" w:rsidR="00423FF3" w:rsidRPr="00BB2B86" w:rsidRDefault="005A743C" w:rsidP="00921EC3">
      <w:pPr>
        <w:pStyle w:val="Subttulo"/>
        <w:numPr>
          <w:ilvl w:val="0"/>
          <w:numId w:val="0"/>
        </w:numPr>
        <w:rPr>
          <w:b/>
          <w:caps w:val="0"/>
          <w:color w:val="002060"/>
          <w:spacing w:val="0"/>
          <w:sz w:val="20"/>
          <w:szCs w:val="20"/>
        </w:rPr>
      </w:pPr>
      <w:bookmarkStart w:id="15" w:name="_Toc133424815"/>
      <w:r w:rsidRPr="00BB2B86">
        <w:rPr>
          <w:b/>
          <w:caps w:val="0"/>
          <w:color w:val="002060"/>
          <w:spacing w:val="0"/>
          <w:sz w:val="20"/>
          <w:szCs w:val="20"/>
        </w:rPr>
        <w:lastRenderedPageBreak/>
        <w:t>DEMONSTRAÇÃO DO RESULTADO</w:t>
      </w:r>
      <w:bookmarkEnd w:id="15"/>
    </w:p>
    <w:tbl>
      <w:tblPr>
        <w:tblW w:w="5000" w:type="pct"/>
        <w:tblCellMar>
          <w:left w:w="70" w:type="dxa"/>
          <w:right w:w="70" w:type="dxa"/>
        </w:tblCellMar>
        <w:tblLook w:val="04A0" w:firstRow="1" w:lastRow="0" w:firstColumn="1" w:lastColumn="0" w:noHBand="0" w:noVBand="1"/>
      </w:tblPr>
      <w:tblGrid>
        <w:gridCol w:w="5989"/>
        <w:gridCol w:w="667"/>
        <w:gridCol w:w="1476"/>
        <w:gridCol w:w="1476"/>
      </w:tblGrid>
      <w:tr w:rsidR="00583C11" w:rsidRPr="00BB2B86" w14:paraId="3B62AF28" w14:textId="77777777" w:rsidTr="00156B93">
        <w:trPr>
          <w:trHeight w:hRule="exact" w:val="227"/>
        </w:trPr>
        <w:tc>
          <w:tcPr>
            <w:tcW w:w="3117"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99549A4" w14:textId="77777777" w:rsidR="00583C11" w:rsidRPr="00BB2B86" w:rsidRDefault="00583C11" w:rsidP="00583C11">
            <w:pPr>
              <w:jc w:val="center"/>
              <w:rPr>
                <w:rFonts w:ascii="Arial" w:hAnsi="Arial" w:cs="Arial"/>
                <w:b/>
                <w:bCs/>
                <w:color w:val="FFFFFF"/>
                <w:sz w:val="16"/>
                <w:szCs w:val="16"/>
              </w:rPr>
            </w:pPr>
            <w:r w:rsidRPr="00BB2B86">
              <w:rPr>
                <w:rFonts w:ascii="Arial" w:hAnsi="Arial" w:cs="Arial"/>
                <w:b/>
                <w:bCs/>
                <w:color w:val="FFFFFF"/>
                <w:sz w:val="16"/>
                <w:szCs w:val="16"/>
              </w:rPr>
              <w:t> </w:t>
            </w:r>
          </w:p>
        </w:tc>
        <w:tc>
          <w:tcPr>
            <w:tcW w:w="347" w:type="pct"/>
            <w:tcBorders>
              <w:top w:val="single" w:sz="12" w:space="0" w:color="FFFFFF"/>
              <w:left w:val="nil"/>
              <w:bottom w:val="single" w:sz="12" w:space="0" w:color="FFFFFF"/>
              <w:right w:val="single" w:sz="12" w:space="0" w:color="FFFFFF"/>
            </w:tcBorders>
            <w:shd w:val="clear" w:color="000000" w:fill="0070C0"/>
            <w:noWrap/>
            <w:vAlign w:val="center"/>
            <w:hideMark/>
          </w:tcPr>
          <w:p w14:paraId="0F36C8D6" w14:textId="77777777" w:rsidR="00583C11" w:rsidRPr="00BB2B86" w:rsidRDefault="00583C11" w:rsidP="00583C11">
            <w:pPr>
              <w:jc w:val="center"/>
              <w:rPr>
                <w:rFonts w:ascii="Arial" w:hAnsi="Arial" w:cs="Arial"/>
                <w:b/>
                <w:bCs/>
                <w:color w:val="FFFFFF"/>
                <w:sz w:val="16"/>
                <w:szCs w:val="16"/>
              </w:rPr>
            </w:pPr>
            <w:r w:rsidRPr="00BB2B86">
              <w:rPr>
                <w:rFonts w:ascii="Arial" w:hAnsi="Arial" w:cs="Arial"/>
                <w:b/>
                <w:bCs/>
                <w:color w:val="FFFFFF"/>
                <w:sz w:val="16"/>
                <w:szCs w:val="16"/>
              </w:rPr>
              <w:t>Nota</w:t>
            </w:r>
          </w:p>
        </w:tc>
        <w:tc>
          <w:tcPr>
            <w:tcW w:w="768" w:type="pct"/>
            <w:tcBorders>
              <w:top w:val="single" w:sz="12" w:space="0" w:color="FFFFFF"/>
              <w:left w:val="nil"/>
              <w:bottom w:val="single" w:sz="12" w:space="0" w:color="FFFFFF"/>
              <w:right w:val="single" w:sz="12" w:space="0" w:color="FFFFFF"/>
            </w:tcBorders>
            <w:shd w:val="clear" w:color="000000" w:fill="0070C0"/>
            <w:vAlign w:val="center"/>
            <w:hideMark/>
          </w:tcPr>
          <w:p w14:paraId="43C36C52" w14:textId="77777777" w:rsidR="00583C11" w:rsidRPr="00BB2B86" w:rsidRDefault="00583C11" w:rsidP="00156B93">
            <w:pPr>
              <w:jc w:val="right"/>
              <w:rPr>
                <w:rFonts w:ascii="Arial" w:hAnsi="Arial" w:cs="Arial"/>
                <w:b/>
                <w:bCs/>
                <w:color w:val="FFFFFF"/>
                <w:sz w:val="16"/>
                <w:szCs w:val="16"/>
              </w:rPr>
            </w:pPr>
            <w:r w:rsidRPr="00BB2B86">
              <w:rPr>
                <w:rFonts w:ascii="Arial" w:hAnsi="Arial" w:cs="Arial"/>
                <w:b/>
                <w:bCs/>
                <w:color w:val="FFFFFF"/>
                <w:sz w:val="16"/>
                <w:szCs w:val="16"/>
              </w:rPr>
              <w:t>2022</w:t>
            </w:r>
          </w:p>
        </w:tc>
        <w:tc>
          <w:tcPr>
            <w:tcW w:w="768" w:type="pct"/>
            <w:tcBorders>
              <w:top w:val="single" w:sz="12" w:space="0" w:color="FFFFFF"/>
              <w:left w:val="nil"/>
              <w:bottom w:val="single" w:sz="12" w:space="0" w:color="FFFFFF"/>
              <w:right w:val="single" w:sz="12" w:space="0" w:color="FFFFFF"/>
            </w:tcBorders>
            <w:shd w:val="clear" w:color="000000" w:fill="0070C0"/>
            <w:vAlign w:val="center"/>
            <w:hideMark/>
          </w:tcPr>
          <w:p w14:paraId="3B1F5091" w14:textId="77777777" w:rsidR="00583C11" w:rsidRPr="00BB2B86" w:rsidRDefault="00583C11" w:rsidP="00156B93">
            <w:pPr>
              <w:jc w:val="right"/>
              <w:rPr>
                <w:rFonts w:ascii="Arial" w:hAnsi="Arial" w:cs="Arial"/>
                <w:b/>
                <w:bCs/>
                <w:color w:val="FFFFFF"/>
                <w:sz w:val="16"/>
                <w:szCs w:val="16"/>
              </w:rPr>
            </w:pPr>
            <w:r w:rsidRPr="00BB2B86">
              <w:rPr>
                <w:rFonts w:ascii="Arial" w:hAnsi="Arial" w:cs="Arial"/>
                <w:b/>
                <w:bCs/>
                <w:color w:val="FFFFFF"/>
                <w:sz w:val="16"/>
                <w:szCs w:val="16"/>
              </w:rPr>
              <w:t>2021</w:t>
            </w:r>
          </w:p>
        </w:tc>
      </w:tr>
      <w:tr w:rsidR="00583C11" w:rsidRPr="00BB2B86" w14:paraId="1BBF1BB4"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E7E6E6"/>
            <w:noWrap/>
            <w:vAlign w:val="bottom"/>
            <w:hideMark/>
          </w:tcPr>
          <w:p w14:paraId="52518E31" w14:textId="77777777" w:rsidR="00583C11" w:rsidRPr="00BB2B86" w:rsidRDefault="00583C11" w:rsidP="00583C11">
            <w:pPr>
              <w:rPr>
                <w:rFonts w:ascii="Arial" w:hAnsi="Arial" w:cs="Arial"/>
                <w:b/>
                <w:bCs/>
                <w:sz w:val="16"/>
                <w:szCs w:val="16"/>
              </w:rPr>
            </w:pPr>
            <w:r w:rsidRPr="00BB2B86">
              <w:rPr>
                <w:rFonts w:ascii="Arial" w:hAnsi="Arial" w:cs="Arial"/>
                <w:b/>
                <w:bCs/>
                <w:sz w:val="16"/>
                <w:szCs w:val="16"/>
              </w:rPr>
              <w:t>Receita Operacional Líquida</w:t>
            </w:r>
          </w:p>
        </w:tc>
        <w:tc>
          <w:tcPr>
            <w:tcW w:w="347" w:type="pct"/>
            <w:tcBorders>
              <w:top w:val="nil"/>
              <w:left w:val="nil"/>
              <w:bottom w:val="single" w:sz="12" w:space="0" w:color="FFFFFF"/>
              <w:right w:val="single" w:sz="12" w:space="0" w:color="FFFFFF"/>
            </w:tcBorders>
            <w:shd w:val="clear" w:color="000000" w:fill="E7E6E6"/>
            <w:noWrap/>
            <w:vAlign w:val="bottom"/>
            <w:hideMark/>
          </w:tcPr>
          <w:p w14:paraId="1DC8BF7A"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25</w:t>
            </w:r>
          </w:p>
        </w:tc>
        <w:tc>
          <w:tcPr>
            <w:tcW w:w="768" w:type="pct"/>
            <w:tcBorders>
              <w:top w:val="nil"/>
              <w:left w:val="nil"/>
              <w:bottom w:val="single" w:sz="12" w:space="0" w:color="FFFFFF"/>
              <w:right w:val="single" w:sz="12" w:space="0" w:color="FFFFFF"/>
            </w:tcBorders>
            <w:shd w:val="clear" w:color="000000" w:fill="E7E6E6"/>
            <w:noWrap/>
            <w:vAlign w:val="center"/>
            <w:hideMark/>
          </w:tcPr>
          <w:p w14:paraId="39665E59" w14:textId="52CE10F6"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1.186.372</w:t>
            </w:r>
          </w:p>
        </w:tc>
        <w:tc>
          <w:tcPr>
            <w:tcW w:w="768" w:type="pct"/>
            <w:tcBorders>
              <w:top w:val="nil"/>
              <w:left w:val="nil"/>
              <w:bottom w:val="single" w:sz="12" w:space="0" w:color="FFFFFF"/>
              <w:right w:val="single" w:sz="12" w:space="0" w:color="FFFFFF"/>
            </w:tcBorders>
            <w:shd w:val="clear" w:color="000000" w:fill="E7E6E6"/>
            <w:noWrap/>
            <w:vAlign w:val="center"/>
            <w:hideMark/>
          </w:tcPr>
          <w:p w14:paraId="273E4A8F" w14:textId="74501DC2"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991.981</w:t>
            </w:r>
          </w:p>
        </w:tc>
      </w:tr>
      <w:tr w:rsidR="00583C11" w:rsidRPr="00BB2B86" w14:paraId="7638DA99"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F2F2F2"/>
            <w:noWrap/>
            <w:vAlign w:val="bottom"/>
            <w:hideMark/>
          </w:tcPr>
          <w:p w14:paraId="0D96945F" w14:textId="77777777" w:rsidR="00583C11" w:rsidRPr="00BB2B86" w:rsidRDefault="00583C11" w:rsidP="00583C11">
            <w:pPr>
              <w:rPr>
                <w:rFonts w:ascii="Arial" w:hAnsi="Arial" w:cs="Arial"/>
                <w:sz w:val="16"/>
                <w:szCs w:val="16"/>
              </w:rPr>
            </w:pPr>
            <w:r w:rsidRPr="00BB2B86">
              <w:rPr>
                <w:rFonts w:ascii="Arial" w:hAnsi="Arial" w:cs="Arial"/>
                <w:sz w:val="16"/>
                <w:szCs w:val="16"/>
              </w:rPr>
              <w:t>Custos dos Produtos e Serviços</w:t>
            </w:r>
          </w:p>
        </w:tc>
        <w:tc>
          <w:tcPr>
            <w:tcW w:w="347" w:type="pct"/>
            <w:tcBorders>
              <w:top w:val="nil"/>
              <w:left w:val="nil"/>
              <w:bottom w:val="single" w:sz="12" w:space="0" w:color="FFFFFF"/>
              <w:right w:val="single" w:sz="12" w:space="0" w:color="FFFFFF"/>
            </w:tcBorders>
            <w:shd w:val="clear" w:color="000000" w:fill="F2F2F2"/>
            <w:noWrap/>
            <w:vAlign w:val="bottom"/>
            <w:hideMark/>
          </w:tcPr>
          <w:p w14:paraId="64C6BB07"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26</w:t>
            </w:r>
          </w:p>
        </w:tc>
        <w:tc>
          <w:tcPr>
            <w:tcW w:w="768" w:type="pct"/>
            <w:tcBorders>
              <w:top w:val="nil"/>
              <w:left w:val="nil"/>
              <w:bottom w:val="single" w:sz="12" w:space="0" w:color="FFFFFF"/>
              <w:right w:val="single" w:sz="12" w:space="0" w:color="FFFFFF"/>
            </w:tcBorders>
            <w:shd w:val="clear" w:color="000000" w:fill="F2F2F2"/>
            <w:noWrap/>
            <w:vAlign w:val="center"/>
            <w:hideMark/>
          </w:tcPr>
          <w:p w14:paraId="3701F66D" w14:textId="40928AD2" w:rsidR="00583C11" w:rsidRPr="00BB2B86" w:rsidRDefault="00583C11" w:rsidP="00156B93">
            <w:pPr>
              <w:jc w:val="right"/>
              <w:rPr>
                <w:rFonts w:ascii="Arial" w:hAnsi="Arial" w:cs="Arial"/>
                <w:sz w:val="16"/>
                <w:szCs w:val="16"/>
              </w:rPr>
            </w:pPr>
            <w:r w:rsidRPr="00BB2B86">
              <w:rPr>
                <w:rFonts w:ascii="Arial" w:hAnsi="Arial" w:cs="Arial"/>
                <w:sz w:val="16"/>
                <w:szCs w:val="16"/>
              </w:rPr>
              <w:t>(875.588)</w:t>
            </w:r>
          </w:p>
        </w:tc>
        <w:tc>
          <w:tcPr>
            <w:tcW w:w="768" w:type="pct"/>
            <w:tcBorders>
              <w:top w:val="nil"/>
              <w:left w:val="nil"/>
              <w:bottom w:val="single" w:sz="12" w:space="0" w:color="FFFFFF"/>
              <w:right w:val="single" w:sz="12" w:space="0" w:color="FFFFFF"/>
            </w:tcBorders>
            <w:shd w:val="clear" w:color="000000" w:fill="F2F2F2"/>
            <w:noWrap/>
            <w:vAlign w:val="center"/>
            <w:hideMark/>
          </w:tcPr>
          <w:p w14:paraId="6157893D" w14:textId="50E47121" w:rsidR="00583C11" w:rsidRPr="00BB2B86" w:rsidRDefault="00583C11" w:rsidP="00156B93">
            <w:pPr>
              <w:jc w:val="right"/>
              <w:rPr>
                <w:rFonts w:ascii="Arial" w:hAnsi="Arial" w:cs="Arial"/>
                <w:sz w:val="16"/>
                <w:szCs w:val="16"/>
              </w:rPr>
            </w:pPr>
            <w:r w:rsidRPr="00BB2B86">
              <w:rPr>
                <w:rFonts w:ascii="Arial" w:hAnsi="Arial" w:cs="Arial"/>
                <w:sz w:val="16"/>
                <w:szCs w:val="16"/>
              </w:rPr>
              <w:t>(729.953)</w:t>
            </w:r>
          </w:p>
        </w:tc>
      </w:tr>
      <w:tr w:rsidR="00583C11" w:rsidRPr="00BB2B86" w14:paraId="108389A1"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E7E6E6"/>
            <w:noWrap/>
            <w:vAlign w:val="bottom"/>
            <w:hideMark/>
          </w:tcPr>
          <w:p w14:paraId="7E271FEE" w14:textId="77777777" w:rsidR="00583C11" w:rsidRPr="00BB2B86" w:rsidRDefault="00583C11" w:rsidP="00583C11">
            <w:pPr>
              <w:rPr>
                <w:rFonts w:ascii="Arial" w:hAnsi="Arial" w:cs="Arial"/>
                <w:b/>
                <w:bCs/>
                <w:sz w:val="16"/>
                <w:szCs w:val="16"/>
              </w:rPr>
            </w:pPr>
            <w:r w:rsidRPr="00BB2B86">
              <w:rPr>
                <w:rFonts w:ascii="Arial" w:hAnsi="Arial" w:cs="Arial"/>
                <w:b/>
                <w:bCs/>
                <w:sz w:val="16"/>
                <w:szCs w:val="16"/>
              </w:rPr>
              <w:t>Lucro Bruto</w:t>
            </w:r>
          </w:p>
        </w:tc>
        <w:tc>
          <w:tcPr>
            <w:tcW w:w="347" w:type="pct"/>
            <w:tcBorders>
              <w:top w:val="nil"/>
              <w:left w:val="nil"/>
              <w:bottom w:val="single" w:sz="12" w:space="0" w:color="FFFFFF"/>
              <w:right w:val="single" w:sz="12" w:space="0" w:color="FFFFFF"/>
            </w:tcBorders>
            <w:shd w:val="clear" w:color="000000" w:fill="E7E6E6"/>
            <w:noWrap/>
            <w:vAlign w:val="bottom"/>
            <w:hideMark/>
          </w:tcPr>
          <w:p w14:paraId="3E00F382"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E7E6E6"/>
            <w:noWrap/>
            <w:vAlign w:val="center"/>
            <w:hideMark/>
          </w:tcPr>
          <w:p w14:paraId="458A9A6B" w14:textId="118E8C29"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310.784</w:t>
            </w:r>
          </w:p>
        </w:tc>
        <w:tc>
          <w:tcPr>
            <w:tcW w:w="768" w:type="pct"/>
            <w:tcBorders>
              <w:top w:val="nil"/>
              <w:left w:val="nil"/>
              <w:bottom w:val="single" w:sz="12" w:space="0" w:color="FFFFFF"/>
              <w:right w:val="single" w:sz="12" w:space="0" w:color="FFFFFF"/>
            </w:tcBorders>
            <w:shd w:val="clear" w:color="000000" w:fill="E7E6E6"/>
            <w:noWrap/>
            <w:vAlign w:val="center"/>
            <w:hideMark/>
          </w:tcPr>
          <w:p w14:paraId="7152CCB1" w14:textId="390EBDE1"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262.028</w:t>
            </w:r>
          </w:p>
        </w:tc>
      </w:tr>
      <w:tr w:rsidR="00583C11" w:rsidRPr="00BB2B86" w14:paraId="294034DD"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E7E6E6"/>
            <w:noWrap/>
            <w:vAlign w:val="bottom"/>
            <w:hideMark/>
          </w:tcPr>
          <w:p w14:paraId="2143AB8C" w14:textId="77777777" w:rsidR="00583C11" w:rsidRPr="00BB2B86" w:rsidRDefault="00583C11" w:rsidP="00583C11">
            <w:pPr>
              <w:rPr>
                <w:rFonts w:ascii="Arial" w:hAnsi="Arial" w:cs="Arial"/>
                <w:b/>
                <w:bCs/>
                <w:sz w:val="16"/>
                <w:szCs w:val="16"/>
              </w:rPr>
            </w:pPr>
            <w:r w:rsidRPr="00BB2B86">
              <w:rPr>
                <w:rFonts w:ascii="Arial" w:hAnsi="Arial" w:cs="Arial"/>
                <w:b/>
                <w:bCs/>
                <w:sz w:val="16"/>
                <w:szCs w:val="16"/>
              </w:rPr>
              <w:t>Despesas Operacionais</w:t>
            </w:r>
          </w:p>
        </w:tc>
        <w:tc>
          <w:tcPr>
            <w:tcW w:w="347" w:type="pct"/>
            <w:tcBorders>
              <w:top w:val="nil"/>
              <w:left w:val="nil"/>
              <w:bottom w:val="single" w:sz="12" w:space="0" w:color="FFFFFF"/>
              <w:right w:val="single" w:sz="12" w:space="0" w:color="FFFFFF"/>
            </w:tcBorders>
            <w:shd w:val="clear" w:color="000000" w:fill="E7E6E6"/>
            <w:noWrap/>
            <w:vAlign w:val="bottom"/>
            <w:hideMark/>
          </w:tcPr>
          <w:p w14:paraId="3C18ED54"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E7E6E6"/>
            <w:noWrap/>
            <w:vAlign w:val="center"/>
            <w:hideMark/>
          </w:tcPr>
          <w:p w14:paraId="235596B2" w14:textId="05973F4D"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(195.901)</w:t>
            </w:r>
          </w:p>
        </w:tc>
        <w:tc>
          <w:tcPr>
            <w:tcW w:w="768" w:type="pct"/>
            <w:tcBorders>
              <w:top w:val="nil"/>
              <w:left w:val="nil"/>
              <w:bottom w:val="single" w:sz="12" w:space="0" w:color="FFFFFF"/>
              <w:right w:val="single" w:sz="12" w:space="0" w:color="FFFFFF"/>
            </w:tcBorders>
            <w:shd w:val="clear" w:color="000000" w:fill="E7E6E6"/>
            <w:noWrap/>
            <w:vAlign w:val="center"/>
            <w:hideMark/>
          </w:tcPr>
          <w:p w14:paraId="2582E2B6" w14:textId="1664294B"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(155.959)</w:t>
            </w:r>
          </w:p>
        </w:tc>
      </w:tr>
      <w:tr w:rsidR="00583C11" w:rsidRPr="00BB2B86" w14:paraId="16BDC330"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F2F2F2"/>
            <w:noWrap/>
            <w:vAlign w:val="bottom"/>
            <w:hideMark/>
          </w:tcPr>
          <w:p w14:paraId="1F38C679" w14:textId="77777777" w:rsidR="00583C11" w:rsidRPr="00BB2B86" w:rsidRDefault="00583C11" w:rsidP="00583C11">
            <w:pPr>
              <w:rPr>
                <w:rFonts w:ascii="Arial" w:hAnsi="Arial" w:cs="Arial"/>
                <w:sz w:val="16"/>
                <w:szCs w:val="16"/>
              </w:rPr>
            </w:pPr>
            <w:r w:rsidRPr="00BB2B86">
              <w:rPr>
                <w:rFonts w:ascii="Arial" w:hAnsi="Arial" w:cs="Arial"/>
                <w:sz w:val="16"/>
                <w:szCs w:val="16"/>
              </w:rPr>
              <w:t xml:space="preserve">   Despesas Gerais e Administrativas</w:t>
            </w:r>
          </w:p>
        </w:tc>
        <w:tc>
          <w:tcPr>
            <w:tcW w:w="347" w:type="pct"/>
            <w:tcBorders>
              <w:top w:val="nil"/>
              <w:left w:val="nil"/>
              <w:bottom w:val="single" w:sz="12" w:space="0" w:color="FFFFFF"/>
              <w:right w:val="single" w:sz="12" w:space="0" w:color="FFFFFF"/>
            </w:tcBorders>
            <w:shd w:val="clear" w:color="000000" w:fill="F2F2F2"/>
            <w:noWrap/>
            <w:vAlign w:val="bottom"/>
            <w:hideMark/>
          </w:tcPr>
          <w:p w14:paraId="6022CEAC"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27</w:t>
            </w:r>
          </w:p>
        </w:tc>
        <w:tc>
          <w:tcPr>
            <w:tcW w:w="768" w:type="pct"/>
            <w:tcBorders>
              <w:top w:val="nil"/>
              <w:left w:val="nil"/>
              <w:bottom w:val="single" w:sz="12" w:space="0" w:color="FFFFFF"/>
              <w:right w:val="single" w:sz="12" w:space="0" w:color="FFFFFF"/>
            </w:tcBorders>
            <w:shd w:val="clear" w:color="000000" w:fill="F2F2F2"/>
            <w:noWrap/>
            <w:vAlign w:val="center"/>
            <w:hideMark/>
          </w:tcPr>
          <w:p w14:paraId="325F7799" w14:textId="1B90DE31" w:rsidR="00583C11" w:rsidRPr="00BB2B86" w:rsidRDefault="00583C11" w:rsidP="00156B93">
            <w:pPr>
              <w:jc w:val="right"/>
              <w:rPr>
                <w:rFonts w:ascii="Arial" w:hAnsi="Arial" w:cs="Arial"/>
                <w:sz w:val="16"/>
                <w:szCs w:val="16"/>
              </w:rPr>
            </w:pPr>
            <w:r w:rsidRPr="00BB2B86">
              <w:rPr>
                <w:rFonts w:ascii="Arial" w:hAnsi="Arial" w:cs="Arial"/>
                <w:sz w:val="16"/>
                <w:szCs w:val="16"/>
              </w:rPr>
              <w:t>(167.031)</w:t>
            </w:r>
          </w:p>
        </w:tc>
        <w:tc>
          <w:tcPr>
            <w:tcW w:w="768" w:type="pct"/>
            <w:tcBorders>
              <w:top w:val="nil"/>
              <w:left w:val="nil"/>
              <w:bottom w:val="single" w:sz="12" w:space="0" w:color="FFFFFF"/>
              <w:right w:val="single" w:sz="12" w:space="0" w:color="FFFFFF"/>
            </w:tcBorders>
            <w:shd w:val="clear" w:color="000000" w:fill="F2F2F2"/>
            <w:noWrap/>
            <w:vAlign w:val="center"/>
            <w:hideMark/>
          </w:tcPr>
          <w:p w14:paraId="137BFDA1" w14:textId="1FA8BD44" w:rsidR="00583C11" w:rsidRPr="00BB2B86" w:rsidRDefault="00583C11" w:rsidP="00156B93">
            <w:pPr>
              <w:jc w:val="right"/>
              <w:rPr>
                <w:rFonts w:ascii="Arial" w:hAnsi="Arial" w:cs="Arial"/>
                <w:sz w:val="16"/>
                <w:szCs w:val="16"/>
              </w:rPr>
            </w:pPr>
            <w:r w:rsidRPr="00BB2B86">
              <w:rPr>
                <w:rFonts w:ascii="Arial" w:hAnsi="Arial" w:cs="Arial"/>
                <w:sz w:val="16"/>
                <w:szCs w:val="16"/>
              </w:rPr>
              <w:t>(148.997)</w:t>
            </w:r>
          </w:p>
        </w:tc>
      </w:tr>
      <w:tr w:rsidR="00583C11" w:rsidRPr="00BB2B86" w14:paraId="61D2FAE8"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F2F2F2"/>
            <w:noWrap/>
            <w:vAlign w:val="bottom"/>
            <w:hideMark/>
          </w:tcPr>
          <w:p w14:paraId="08F5B6AC" w14:textId="0BF0B49D" w:rsidR="00583C11" w:rsidRPr="00BB2B86" w:rsidRDefault="00583C11" w:rsidP="00583C11">
            <w:pPr>
              <w:rPr>
                <w:rFonts w:ascii="Arial" w:hAnsi="Arial" w:cs="Arial"/>
                <w:sz w:val="16"/>
                <w:szCs w:val="16"/>
              </w:rPr>
            </w:pPr>
            <w:r w:rsidRPr="00BB2B86">
              <w:rPr>
                <w:rFonts w:ascii="Arial" w:hAnsi="Arial" w:cs="Arial"/>
                <w:sz w:val="16"/>
                <w:szCs w:val="16"/>
              </w:rPr>
              <w:t xml:space="preserve">   Contingências</w:t>
            </w:r>
          </w:p>
        </w:tc>
        <w:tc>
          <w:tcPr>
            <w:tcW w:w="347" w:type="pct"/>
            <w:tcBorders>
              <w:top w:val="nil"/>
              <w:left w:val="nil"/>
              <w:bottom w:val="single" w:sz="12" w:space="0" w:color="FFFFFF"/>
              <w:right w:val="single" w:sz="12" w:space="0" w:color="FFFFFF"/>
            </w:tcBorders>
            <w:shd w:val="clear" w:color="000000" w:fill="F2F2F2"/>
            <w:noWrap/>
            <w:vAlign w:val="bottom"/>
            <w:hideMark/>
          </w:tcPr>
          <w:p w14:paraId="556D9ABB"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28</w:t>
            </w:r>
          </w:p>
        </w:tc>
        <w:tc>
          <w:tcPr>
            <w:tcW w:w="768" w:type="pct"/>
            <w:tcBorders>
              <w:top w:val="nil"/>
              <w:left w:val="nil"/>
              <w:bottom w:val="single" w:sz="12" w:space="0" w:color="FFFFFF"/>
              <w:right w:val="single" w:sz="12" w:space="0" w:color="FFFFFF"/>
            </w:tcBorders>
            <w:shd w:val="clear" w:color="000000" w:fill="F2F2F2"/>
            <w:noWrap/>
            <w:vAlign w:val="center"/>
            <w:hideMark/>
          </w:tcPr>
          <w:p w14:paraId="68D5E540" w14:textId="2771ADC6" w:rsidR="00583C11" w:rsidRPr="00BB2B86" w:rsidRDefault="00583C11" w:rsidP="00156B93">
            <w:pPr>
              <w:jc w:val="right"/>
              <w:rPr>
                <w:rFonts w:ascii="Arial" w:hAnsi="Arial" w:cs="Arial"/>
                <w:sz w:val="16"/>
                <w:szCs w:val="16"/>
              </w:rPr>
            </w:pPr>
            <w:r w:rsidRPr="00BB2B86">
              <w:rPr>
                <w:rFonts w:ascii="Arial" w:hAnsi="Arial" w:cs="Arial"/>
                <w:sz w:val="16"/>
                <w:szCs w:val="16"/>
              </w:rPr>
              <w:t>(25.109)</w:t>
            </w:r>
          </w:p>
        </w:tc>
        <w:tc>
          <w:tcPr>
            <w:tcW w:w="768" w:type="pct"/>
            <w:tcBorders>
              <w:top w:val="nil"/>
              <w:left w:val="nil"/>
              <w:bottom w:val="single" w:sz="12" w:space="0" w:color="FFFFFF"/>
              <w:right w:val="single" w:sz="12" w:space="0" w:color="FFFFFF"/>
            </w:tcBorders>
            <w:shd w:val="clear" w:color="000000" w:fill="F2F2F2"/>
            <w:noWrap/>
            <w:vAlign w:val="center"/>
            <w:hideMark/>
          </w:tcPr>
          <w:p w14:paraId="70C8C8F9" w14:textId="4F245720" w:rsidR="00583C11" w:rsidRPr="00BB2B86" w:rsidRDefault="00583C11" w:rsidP="00156B93">
            <w:pPr>
              <w:jc w:val="right"/>
              <w:rPr>
                <w:rFonts w:ascii="Arial" w:hAnsi="Arial" w:cs="Arial"/>
                <w:sz w:val="16"/>
                <w:szCs w:val="16"/>
              </w:rPr>
            </w:pPr>
            <w:r w:rsidRPr="00BB2B86">
              <w:rPr>
                <w:rFonts w:ascii="Arial" w:hAnsi="Arial" w:cs="Arial"/>
                <w:sz w:val="16"/>
                <w:szCs w:val="16"/>
              </w:rPr>
              <w:t>(6.732)</w:t>
            </w:r>
          </w:p>
        </w:tc>
      </w:tr>
      <w:tr w:rsidR="00583C11" w:rsidRPr="00BB2B86" w14:paraId="4AC2F406"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F2F2F2"/>
            <w:noWrap/>
            <w:vAlign w:val="bottom"/>
            <w:hideMark/>
          </w:tcPr>
          <w:p w14:paraId="75F07942" w14:textId="77777777" w:rsidR="00583C11" w:rsidRPr="00BB2B86" w:rsidRDefault="00583C11" w:rsidP="00583C11">
            <w:pPr>
              <w:rPr>
                <w:rFonts w:ascii="Arial" w:hAnsi="Arial" w:cs="Arial"/>
                <w:sz w:val="16"/>
                <w:szCs w:val="16"/>
              </w:rPr>
            </w:pPr>
            <w:r w:rsidRPr="00BB2B86">
              <w:rPr>
                <w:rFonts w:ascii="Arial" w:hAnsi="Arial" w:cs="Arial"/>
                <w:sz w:val="16"/>
                <w:szCs w:val="16"/>
              </w:rPr>
              <w:t xml:space="preserve">   Provisões para Perdas em Créditos </w:t>
            </w:r>
          </w:p>
        </w:tc>
        <w:tc>
          <w:tcPr>
            <w:tcW w:w="347" w:type="pct"/>
            <w:tcBorders>
              <w:top w:val="nil"/>
              <w:left w:val="nil"/>
              <w:bottom w:val="single" w:sz="12" w:space="0" w:color="FFFFFF"/>
              <w:right w:val="single" w:sz="12" w:space="0" w:color="FFFFFF"/>
            </w:tcBorders>
            <w:shd w:val="clear" w:color="000000" w:fill="F2F2F2"/>
            <w:noWrap/>
            <w:vAlign w:val="bottom"/>
            <w:hideMark/>
          </w:tcPr>
          <w:p w14:paraId="2568D728"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28</w:t>
            </w:r>
          </w:p>
        </w:tc>
        <w:tc>
          <w:tcPr>
            <w:tcW w:w="768" w:type="pct"/>
            <w:tcBorders>
              <w:top w:val="nil"/>
              <w:left w:val="nil"/>
              <w:bottom w:val="single" w:sz="12" w:space="0" w:color="FFFFFF"/>
              <w:right w:val="single" w:sz="12" w:space="0" w:color="FFFFFF"/>
            </w:tcBorders>
            <w:shd w:val="clear" w:color="000000" w:fill="F2F2F2"/>
            <w:noWrap/>
            <w:vAlign w:val="center"/>
            <w:hideMark/>
          </w:tcPr>
          <w:p w14:paraId="4212EEE0" w14:textId="402F4A6E" w:rsidR="00583C11" w:rsidRPr="00BB2B86" w:rsidRDefault="00583C11" w:rsidP="00156B93">
            <w:pPr>
              <w:jc w:val="right"/>
              <w:rPr>
                <w:rFonts w:ascii="Arial" w:hAnsi="Arial" w:cs="Arial"/>
                <w:sz w:val="16"/>
                <w:szCs w:val="16"/>
              </w:rPr>
            </w:pPr>
            <w:r w:rsidRPr="00BB2B86">
              <w:rPr>
                <w:rFonts w:ascii="Arial" w:hAnsi="Arial" w:cs="Arial"/>
                <w:sz w:val="16"/>
                <w:szCs w:val="16"/>
              </w:rPr>
              <w:t>(3.199)</w:t>
            </w:r>
          </w:p>
        </w:tc>
        <w:tc>
          <w:tcPr>
            <w:tcW w:w="768" w:type="pct"/>
            <w:tcBorders>
              <w:top w:val="nil"/>
              <w:left w:val="nil"/>
              <w:bottom w:val="single" w:sz="12" w:space="0" w:color="FFFFFF"/>
              <w:right w:val="single" w:sz="12" w:space="0" w:color="FFFFFF"/>
            </w:tcBorders>
            <w:shd w:val="clear" w:color="000000" w:fill="F2F2F2"/>
            <w:noWrap/>
            <w:vAlign w:val="center"/>
            <w:hideMark/>
          </w:tcPr>
          <w:p w14:paraId="6B62DCF1" w14:textId="714735B3" w:rsidR="00583C11" w:rsidRPr="00BB2B86" w:rsidRDefault="00583C11" w:rsidP="00156B93">
            <w:pPr>
              <w:jc w:val="right"/>
              <w:rPr>
                <w:rFonts w:ascii="Arial" w:hAnsi="Arial" w:cs="Arial"/>
                <w:sz w:val="16"/>
                <w:szCs w:val="16"/>
              </w:rPr>
            </w:pPr>
            <w:r w:rsidRPr="00BB2B86">
              <w:rPr>
                <w:rFonts w:ascii="Arial" w:hAnsi="Arial" w:cs="Arial"/>
                <w:sz w:val="16"/>
                <w:szCs w:val="16"/>
              </w:rPr>
              <w:t>(30)</w:t>
            </w:r>
          </w:p>
        </w:tc>
      </w:tr>
      <w:tr w:rsidR="00583C11" w:rsidRPr="00BB2B86" w14:paraId="740CC554"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F2F2F2"/>
            <w:noWrap/>
            <w:vAlign w:val="bottom"/>
            <w:hideMark/>
          </w:tcPr>
          <w:p w14:paraId="3418685E" w14:textId="77777777" w:rsidR="00583C11" w:rsidRPr="00BB2B86" w:rsidRDefault="00583C11" w:rsidP="00583C11">
            <w:pPr>
              <w:rPr>
                <w:rFonts w:ascii="Arial" w:hAnsi="Arial" w:cs="Arial"/>
                <w:sz w:val="16"/>
                <w:szCs w:val="16"/>
              </w:rPr>
            </w:pPr>
            <w:r w:rsidRPr="00BB2B86">
              <w:rPr>
                <w:rFonts w:ascii="Arial" w:hAnsi="Arial" w:cs="Arial"/>
                <w:sz w:val="16"/>
                <w:szCs w:val="16"/>
              </w:rPr>
              <w:t xml:space="preserve">   Outras (Despesas)Receitas Operacionais</w:t>
            </w:r>
          </w:p>
        </w:tc>
        <w:tc>
          <w:tcPr>
            <w:tcW w:w="347" w:type="pct"/>
            <w:tcBorders>
              <w:top w:val="nil"/>
              <w:left w:val="nil"/>
              <w:bottom w:val="single" w:sz="12" w:space="0" w:color="FFFFFF"/>
              <w:right w:val="single" w:sz="12" w:space="0" w:color="FFFFFF"/>
            </w:tcBorders>
            <w:shd w:val="clear" w:color="000000" w:fill="F2F2F2"/>
            <w:noWrap/>
            <w:vAlign w:val="bottom"/>
            <w:hideMark/>
          </w:tcPr>
          <w:p w14:paraId="27689DFD"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F2F2F2"/>
            <w:noWrap/>
            <w:vAlign w:val="center"/>
            <w:hideMark/>
          </w:tcPr>
          <w:p w14:paraId="7381C375" w14:textId="53E408C4" w:rsidR="00583C11" w:rsidRPr="00BB2B86" w:rsidRDefault="00583C11" w:rsidP="00156B93">
            <w:pPr>
              <w:jc w:val="right"/>
              <w:rPr>
                <w:rFonts w:ascii="Arial" w:hAnsi="Arial" w:cs="Arial"/>
                <w:sz w:val="16"/>
                <w:szCs w:val="16"/>
              </w:rPr>
            </w:pPr>
            <w:r w:rsidRPr="00BB2B86">
              <w:rPr>
                <w:rFonts w:ascii="Arial" w:hAnsi="Arial" w:cs="Arial"/>
                <w:sz w:val="16"/>
                <w:szCs w:val="16"/>
              </w:rPr>
              <w:t>(562)</w:t>
            </w:r>
          </w:p>
        </w:tc>
        <w:tc>
          <w:tcPr>
            <w:tcW w:w="768" w:type="pct"/>
            <w:tcBorders>
              <w:top w:val="nil"/>
              <w:left w:val="nil"/>
              <w:bottom w:val="single" w:sz="12" w:space="0" w:color="FFFFFF"/>
              <w:right w:val="single" w:sz="12" w:space="0" w:color="FFFFFF"/>
            </w:tcBorders>
            <w:shd w:val="clear" w:color="000000" w:fill="F2F2F2"/>
            <w:noWrap/>
            <w:vAlign w:val="center"/>
            <w:hideMark/>
          </w:tcPr>
          <w:p w14:paraId="54344375" w14:textId="6E31210A" w:rsidR="00583C11" w:rsidRPr="00BB2B86" w:rsidRDefault="00583C11" w:rsidP="00156B93">
            <w:pPr>
              <w:jc w:val="right"/>
              <w:rPr>
                <w:rFonts w:ascii="Arial" w:hAnsi="Arial" w:cs="Arial"/>
                <w:sz w:val="16"/>
                <w:szCs w:val="16"/>
              </w:rPr>
            </w:pPr>
            <w:r w:rsidRPr="00BB2B86">
              <w:rPr>
                <w:rFonts w:ascii="Arial" w:hAnsi="Arial" w:cs="Arial"/>
                <w:sz w:val="16"/>
                <w:szCs w:val="16"/>
              </w:rPr>
              <w:t>(200)</w:t>
            </w:r>
          </w:p>
        </w:tc>
      </w:tr>
      <w:tr w:rsidR="00583C11" w:rsidRPr="00BB2B86" w14:paraId="3D929CFC"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F2F2F2"/>
            <w:noWrap/>
            <w:vAlign w:val="bottom"/>
            <w:hideMark/>
          </w:tcPr>
          <w:p w14:paraId="28FB21F3" w14:textId="77777777" w:rsidR="00583C11" w:rsidRPr="00BB2B86" w:rsidRDefault="00583C11" w:rsidP="00583C11">
            <w:pPr>
              <w:rPr>
                <w:rFonts w:ascii="Arial" w:hAnsi="Arial" w:cs="Arial"/>
                <w:sz w:val="16"/>
                <w:szCs w:val="16"/>
              </w:rPr>
            </w:pPr>
            <w:r w:rsidRPr="00BB2B86">
              <w:rPr>
                <w:rFonts w:ascii="Arial" w:hAnsi="Arial" w:cs="Arial"/>
                <w:sz w:val="16"/>
                <w:szCs w:val="16"/>
              </w:rPr>
              <w:t> </w:t>
            </w:r>
          </w:p>
        </w:tc>
        <w:tc>
          <w:tcPr>
            <w:tcW w:w="347" w:type="pct"/>
            <w:tcBorders>
              <w:top w:val="nil"/>
              <w:left w:val="nil"/>
              <w:bottom w:val="single" w:sz="12" w:space="0" w:color="FFFFFF"/>
              <w:right w:val="single" w:sz="12" w:space="0" w:color="FFFFFF"/>
            </w:tcBorders>
            <w:shd w:val="clear" w:color="000000" w:fill="F2F2F2"/>
            <w:noWrap/>
            <w:vAlign w:val="bottom"/>
            <w:hideMark/>
          </w:tcPr>
          <w:p w14:paraId="455239A0"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F2F2F2"/>
            <w:noWrap/>
            <w:vAlign w:val="center"/>
            <w:hideMark/>
          </w:tcPr>
          <w:p w14:paraId="7E797A80" w14:textId="6DCD74AA" w:rsidR="00583C11" w:rsidRPr="00BB2B86" w:rsidRDefault="00583C11" w:rsidP="00156B93">
            <w:pPr>
              <w:jc w:val="right"/>
              <w:rPr>
                <w:rFonts w:ascii="Arial" w:hAnsi="Arial" w:cs="Arial"/>
                <w:sz w:val="16"/>
                <w:szCs w:val="16"/>
              </w:rPr>
            </w:pPr>
          </w:p>
        </w:tc>
        <w:tc>
          <w:tcPr>
            <w:tcW w:w="768" w:type="pct"/>
            <w:tcBorders>
              <w:top w:val="nil"/>
              <w:left w:val="nil"/>
              <w:bottom w:val="single" w:sz="12" w:space="0" w:color="FFFFFF"/>
              <w:right w:val="single" w:sz="12" w:space="0" w:color="FFFFFF"/>
            </w:tcBorders>
            <w:shd w:val="clear" w:color="000000" w:fill="F2F2F2"/>
            <w:noWrap/>
            <w:vAlign w:val="center"/>
            <w:hideMark/>
          </w:tcPr>
          <w:p w14:paraId="155D765D" w14:textId="7E019DA8" w:rsidR="00583C11" w:rsidRPr="00BB2B86" w:rsidRDefault="00583C11" w:rsidP="00156B93">
            <w:pPr>
              <w:jc w:val="right"/>
              <w:rPr>
                <w:rFonts w:ascii="Arial" w:hAnsi="Arial" w:cs="Arial"/>
                <w:sz w:val="16"/>
                <w:szCs w:val="16"/>
              </w:rPr>
            </w:pPr>
          </w:p>
        </w:tc>
      </w:tr>
      <w:tr w:rsidR="00583C11" w:rsidRPr="00BB2B86" w14:paraId="7747473A"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E7E6E6"/>
            <w:noWrap/>
            <w:vAlign w:val="bottom"/>
            <w:hideMark/>
          </w:tcPr>
          <w:p w14:paraId="3C9D4929" w14:textId="77777777" w:rsidR="00583C11" w:rsidRPr="00BB2B86" w:rsidRDefault="00583C11" w:rsidP="00583C11">
            <w:pPr>
              <w:rPr>
                <w:rFonts w:ascii="Arial" w:hAnsi="Arial" w:cs="Arial"/>
                <w:b/>
                <w:bCs/>
                <w:sz w:val="16"/>
                <w:szCs w:val="16"/>
              </w:rPr>
            </w:pPr>
            <w:r w:rsidRPr="00BB2B86">
              <w:rPr>
                <w:rFonts w:ascii="Arial" w:hAnsi="Arial" w:cs="Arial"/>
                <w:b/>
                <w:bCs/>
                <w:sz w:val="16"/>
                <w:szCs w:val="16"/>
              </w:rPr>
              <w:t xml:space="preserve">Lucro (Prejuízo) </w:t>
            </w:r>
            <w:proofErr w:type="spellStart"/>
            <w:r w:rsidRPr="00BB2B86">
              <w:rPr>
                <w:rFonts w:ascii="Arial" w:hAnsi="Arial" w:cs="Arial"/>
                <w:b/>
                <w:bCs/>
                <w:sz w:val="16"/>
                <w:szCs w:val="16"/>
              </w:rPr>
              <w:t>Operac</w:t>
            </w:r>
            <w:proofErr w:type="spellEnd"/>
            <w:r w:rsidRPr="00BB2B86">
              <w:rPr>
                <w:rFonts w:ascii="Arial" w:hAnsi="Arial" w:cs="Arial"/>
                <w:b/>
                <w:bCs/>
                <w:sz w:val="16"/>
                <w:szCs w:val="16"/>
              </w:rPr>
              <w:t>. antes dos Encargos Financeiros Líquidos</w:t>
            </w:r>
          </w:p>
        </w:tc>
        <w:tc>
          <w:tcPr>
            <w:tcW w:w="347" w:type="pct"/>
            <w:tcBorders>
              <w:top w:val="nil"/>
              <w:left w:val="nil"/>
              <w:bottom w:val="single" w:sz="12" w:space="0" w:color="FFFFFF"/>
              <w:right w:val="single" w:sz="12" w:space="0" w:color="FFFFFF"/>
            </w:tcBorders>
            <w:shd w:val="clear" w:color="000000" w:fill="E7E6E6"/>
            <w:noWrap/>
            <w:vAlign w:val="bottom"/>
            <w:hideMark/>
          </w:tcPr>
          <w:p w14:paraId="790C8D06"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E7E6E6"/>
            <w:noWrap/>
            <w:vAlign w:val="center"/>
            <w:hideMark/>
          </w:tcPr>
          <w:p w14:paraId="718B04EE" w14:textId="662B6967"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114.883</w:t>
            </w:r>
          </w:p>
        </w:tc>
        <w:tc>
          <w:tcPr>
            <w:tcW w:w="768" w:type="pct"/>
            <w:tcBorders>
              <w:top w:val="nil"/>
              <w:left w:val="nil"/>
              <w:bottom w:val="single" w:sz="12" w:space="0" w:color="FFFFFF"/>
              <w:right w:val="single" w:sz="12" w:space="0" w:color="FFFFFF"/>
            </w:tcBorders>
            <w:shd w:val="clear" w:color="000000" w:fill="E7E6E6"/>
            <w:noWrap/>
            <w:vAlign w:val="center"/>
            <w:hideMark/>
          </w:tcPr>
          <w:p w14:paraId="7D491212" w14:textId="47039B27"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106.069</w:t>
            </w:r>
          </w:p>
        </w:tc>
      </w:tr>
      <w:tr w:rsidR="00583C11" w:rsidRPr="00BB2B86" w14:paraId="43EE371E"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E7E6E6"/>
            <w:noWrap/>
            <w:vAlign w:val="bottom"/>
            <w:hideMark/>
          </w:tcPr>
          <w:p w14:paraId="048484AB" w14:textId="77777777" w:rsidR="00583C11" w:rsidRPr="00BB2B86" w:rsidRDefault="00583C11" w:rsidP="00583C11">
            <w:pPr>
              <w:rPr>
                <w:rFonts w:ascii="Arial" w:hAnsi="Arial" w:cs="Arial"/>
                <w:b/>
                <w:bCs/>
                <w:sz w:val="16"/>
                <w:szCs w:val="16"/>
              </w:rPr>
            </w:pPr>
            <w:r w:rsidRPr="00BB2B86">
              <w:rPr>
                <w:rFonts w:ascii="Arial" w:hAnsi="Arial" w:cs="Arial"/>
                <w:b/>
                <w:bCs/>
                <w:sz w:val="16"/>
                <w:szCs w:val="16"/>
              </w:rPr>
              <w:t>Encargos Financeiros Líquidos</w:t>
            </w:r>
          </w:p>
        </w:tc>
        <w:tc>
          <w:tcPr>
            <w:tcW w:w="347" w:type="pct"/>
            <w:tcBorders>
              <w:top w:val="nil"/>
              <w:left w:val="nil"/>
              <w:bottom w:val="single" w:sz="12" w:space="0" w:color="FFFFFF"/>
              <w:right w:val="single" w:sz="12" w:space="0" w:color="FFFFFF"/>
            </w:tcBorders>
            <w:shd w:val="clear" w:color="000000" w:fill="E7E6E6"/>
            <w:noWrap/>
            <w:vAlign w:val="bottom"/>
            <w:hideMark/>
          </w:tcPr>
          <w:p w14:paraId="6AE24CB1"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29</w:t>
            </w:r>
          </w:p>
        </w:tc>
        <w:tc>
          <w:tcPr>
            <w:tcW w:w="768" w:type="pct"/>
            <w:tcBorders>
              <w:top w:val="nil"/>
              <w:left w:val="nil"/>
              <w:bottom w:val="single" w:sz="12" w:space="0" w:color="FFFFFF"/>
              <w:right w:val="single" w:sz="12" w:space="0" w:color="FFFFFF"/>
            </w:tcBorders>
            <w:shd w:val="clear" w:color="000000" w:fill="E7E6E6"/>
            <w:noWrap/>
            <w:vAlign w:val="center"/>
            <w:hideMark/>
          </w:tcPr>
          <w:p w14:paraId="06A50177" w14:textId="45D56EED"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3.033</w:t>
            </w:r>
          </w:p>
        </w:tc>
        <w:tc>
          <w:tcPr>
            <w:tcW w:w="768" w:type="pct"/>
            <w:tcBorders>
              <w:top w:val="nil"/>
              <w:left w:val="nil"/>
              <w:bottom w:val="single" w:sz="12" w:space="0" w:color="FFFFFF"/>
              <w:right w:val="single" w:sz="12" w:space="0" w:color="FFFFFF"/>
            </w:tcBorders>
            <w:shd w:val="clear" w:color="000000" w:fill="E7E6E6"/>
            <w:noWrap/>
            <w:vAlign w:val="center"/>
            <w:hideMark/>
          </w:tcPr>
          <w:p w14:paraId="0335D9B9" w14:textId="280D5C08"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(4.915)</w:t>
            </w:r>
          </w:p>
        </w:tc>
      </w:tr>
      <w:tr w:rsidR="00583C11" w:rsidRPr="00BB2B86" w14:paraId="614E9C75"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F2F2F2"/>
            <w:noWrap/>
            <w:vAlign w:val="bottom"/>
            <w:hideMark/>
          </w:tcPr>
          <w:p w14:paraId="24C55A7C" w14:textId="77777777" w:rsidR="00583C11" w:rsidRPr="00BB2B86" w:rsidRDefault="00583C11" w:rsidP="00583C11">
            <w:pPr>
              <w:rPr>
                <w:rFonts w:ascii="Arial" w:hAnsi="Arial" w:cs="Arial"/>
                <w:sz w:val="16"/>
                <w:szCs w:val="16"/>
              </w:rPr>
            </w:pPr>
            <w:r w:rsidRPr="00BB2B86">
              <w:rPr>
                <w:rFonts w:ascii="Arial" w:hAnsi="Arial" w:cs="Arial"/>
                <w:sz w:val="16"/>
                <w:szCs w:val="16"/>
              </w:rPr>
              <w:t>Receitas Financeiras</w:t>
            </w:r>
          </w:p>
        </w:tc>
        <w:tc>
          <w:tcPr>
            <w:tcW w:w="347" w:type="pct"/>
            <w:tcBorders>
              <w:top w:val="nil"/>
              <w:left w:val="nil"/>
              <w:bottom w:val="single" w:sz="12" w:space="0" w:color="FFFFFF"/>
              <w:right w:val="single" w:sz="12" w:space="0" w:color="FFFFFF"/>
            </w:tcBorders>
            <w:shd w:val="clear" w:color="000000" w:fill="F2F2F2"/>
            <w:noWrap/>
            <w:vAlign w:val="bottom"/>
            <w:hideMark/>
          </w:tcPr>
          <w:p w14:paraId="422D16B2"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F2F2F2"/>
            <w:noWrap/>
            <w:vAlign w:val="center"/>
            <w:hideMark/>
          </w:tcPr>
          <w:p w14:paraId="56CC87B9" w14:textId="75085080" w:rsidR="00583C11" w:rsidRPr="00BB2B86" w:rsidRDefault="00583C11" w:rsidP="00156B93">
            <w:pPr>
              <w:jc w:val="right"/>
              <w:rPr>
                <w:rFonts w:ascii="Arial" w:hAnsi="Arial" w:cs="Arial"/>
                <w:sz w:val="16"/>
                <w:szCs w:val="16"/>
              </w:rPr>
            </w:pPr>
            <w:r w:rsidRPr="00BB2B86">
              <w:rPr>
                <w:rFonts w:ascii="Arial" w:hAnsi="Arial" w:cs="Arial"/>
                <w:sz w:val="16"/>
                <w:szCs w:val="16"/>
              </w:rPr>
              <w:t>25.885</w:t>
            </w:r>
          </w:p>
        </w:tc>
        <w:tc>
          <w:tcPr>
            <w:tcW w:w="768" w:type="pct"/>
            <w:tcBorders>
              <w:top w:val="nil"/>
              <w:left w:val="nil"/>
              <w:bottom w:val="single" w:sz="12" w:space="0" w:color="FFFFFF"/>
              <w:right w:val="single" w:sz="12" w:space="0" w:color="FFFFFF"/>
            </w:tcBorders>
            <w:shd w:val="clear" w:color="000000" w:fill="F2F2F2"/>
            <w:noWrap/>
            <w:vAlign w:val="center"/>
            <w:hideMark/>
          </w:tcPr>
          <w:p w14:paraId="7F7FB4F8" w14:textId="71D6417C" w:rsidR="00583C11" w:rsidRPr="00BB2B86" w:rsidRDefault="00583C11" w:rsidP="00156B93">
            <w:pPr>
              <w:jc w:val="right"/>
              <w:rPr>
                <w:rFonts w:ascii="Arial" w:hAnsi="Arial" w:cs="Arial"/>
                <w:sz w:val="16"/>
                <w:szCs w:val="16"/>
              </w:rPr>
            </w:pPr>
            <w:r w:rsidRPr="00BB2B86">
              <w:rPr>
                <w:rFonts w:ascii="Arial" w:hAnsi="Arial" w:cs="Arial"/>
                <w:sz w:val="16"/>
                <w:szCs w:val="16"/>
              </w:rPr>
              <w:t>6.767</w:t>
            </w:r>
          </w:p>
        </w:tc>
      </w:tr>
      <w:tr w:rsidR="00583C11" w:rsidRPr="00BB2B86" w14:paraId="1ABCE6AF"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F2F2F2"/>
            <w:noWrap/>
            <w:vAlign w:val="bottom"/>
            <w:hideMark/>
          </w:tcPr>
          <w:p w14:paraId="1FD512D7" w14:textId="77777777" w:rsidR="00583C11" w:rsidRPr="00BB2B86" w:rsidRDefault="00583C11" w:rsidP="00583C11">
            <w:pPr>
              <w:rPr>
                <w:rFonts w:ascii="Arial" w:hAnsi="Arial" w:cs="Arial"/>
                <w:sz w:val="16"/>
                <w:szCs w:val="16"/>
              </w:rPr>
            </w:pPr>
            <w:r w:rsidRPr="00BB2B86">
              <w:rPr>
                <w:rFonts w:ascii="Arial" w:hAnsi="Arial" w:cs="Arial"/>
                <w:sz w:val="16"/>
                <w:szCs w:val="16"/>
              </w:rPr>
              <w:t>Despesas Financeiras</w:t>
            </w:r>
          </w:p>
        </w:tc>
        <w:tc>
          <w:tcPr>
            <w:tcW w:w="347" w:type="pct"/>
            <w:tcBorders>
              <w:top w:val="nil"/>
              <w:left w:val="nil"/>
              <w:bottom w:val="single" w:sz="12" w:space="0" w:color="FFFFFF"/>
              <w:right w:val="single" w:sz="12" w:space="0" w:color="FFFFFF"/>
            </w:tcBorders>
            <w:shd w:val="clear" w:color="000000" w:fill="F2F2F2"/>
            <w:noWrap/>
            <w:vAlign w:val="bottom"/>
            <w:hideMark/>
          </w:tcPr>
          <w:p w14:paraId="4C408FE1"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F2F2F2"/>
            <w:noWrap/>
            <w:vAlign w:val="center"/>
            <w:hideMark/>
          </w:tcPr>
          <w:p w14:paraId="63DC9968" w14:textId="439B2416" w:rsidR="00583C11" w:rsidRPr="00BB2B86" w:rsidRDefault="00583C11" w:rsidP="00156B93">
            <w:pPr>
              <w:jc w:val="right"/>
              <w:rPr>
                <w:rFonts w:ascii="Arial" w:hAnsi="Arial" w:cs="Arial"/>
                <w:sz w:val="16"/>
                <w:szCs w:val="16"/>
              </w:rPr>
            </w:pPr>
            <w:r w:rsidRPr="00BB2B86">
              <w:rPr>
                <w:rFonts w:ascii="Arial" w:hAnsi="Arial" w:cs="Arial"/>
                <w:sz w:val="16"/>
                <w:szCs w:val="16"/>
              </w:rPr>
              <w:t>(22.852)</w:t>
            </w:r>
          </w:p>
        </w:tc>
        <w:tc>
          <w:tcPr>
            <w:tcW w:w="768" w:type="pct"/>
            <w:tcBorders>
              <w:top w:val="nil"/>
              <w:left w:val="nil"/>
              <w:bottom w:val="single" w:sz="12" w:space="0" w:color="FFFFFF"/>
              <w:right w:val="single" w:sz="12" w:space="0" w:color="FFFFFF"/>
            </w:tcBorders>
            <w:shd w:val="clear" w:color="000000" w:fill="F2F2F2"/>
            <w:noWrap/>
            <w:vAlign w:val="center"/>
            <w:hideMark/>
          </w:tcPr>
          <w:p w14:paraId="20F60F7D" w14:textId="31C44B84" w:rsidR="00583C11" w:rsidRPr="00BB2B86" w:rsidRDefault="00583C11" w:rsidP="00156B93">
            <w:pPr>
              <w:jc w:val="right"/>
              <w:rPr>
                <w:rFonts w:ascii="Arial" w:hAnsi="Arial" w:cs="Arial"/>
                <w:sz w:val="16"/>
                <w:szCs w:val="16"/>
              </w:rPr>
            </w:pPr>
            <w:r w:rsidRPr="00BB2B86">
              <w:rPr>
                <w:rFonts w:ascii="Arial" w:hAnsi="Arial" w:cs="Arial"/>
                <w:sz w:val="16"/>
                <w:szCs w:val="16"/>
              </w:rPr>
              <w:t>(11.682)</w:t>
            </w:r>
          </w:p>
        </w:tc>
      </w:tr>
      <w:tr w:rsidR="00583C11" w:rsidRPr="00BB2B86" w14:paraId="18F6822C"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F2F2F2"/>
            <w:noWrap/>
            <w:vAlign w:val="bottom"/>
            <w:hideMark/>
          </w:tcPr>
          <w:p w14:paraId="5BEA8ADC" w14:textId="77777777" w:rsidR="00583C11" w:rsidRPr="00BB2B86" w:rsidRDefault="00583C11" w:rsidP="00583C11">
            <w:pPr>
              <w:rPr>
                <w:rFonts w:ascii="Arial" w:hAnsi="Arial" w:cs="Arial"/>
                <w:sz w:val="16"/>
                <w:szCs w:val="16"/>
              </w:rPr>
            </w:pPr>
            <w:r w:rsidRPr="00BB2B86">
              <w:rPr>
                <w:rFonts w:ascii="Arial" w:hAnsi="Arial" w:cs="Arial"/>
                <w:sz w:val="16"/>
                <w:szCs w:val="16"/>
              </w:rPr>
              <w:t> </w:t>
            </w:r>
          </w:p>
        </w:tc>
        <w:tc>
          <w:tcPr>
            <w:tcW w:w="347" w:type="pct"/>
            <w:tcBorders>
              <w:top w:val="nil"/>
              <w:left w:val="nil"/>
              <w:bottom w:val="single" w:sz="12" w:space="0" w:color="FFFFFF"/>
              <w:right w:val="single" w:sz="12" w:space="0" w:color="FFFFFF"/>
            </w:tcBorders>
            <w:shd w:val="clear" w:color="000000" w:fill="F2F2F2"/>
            <w:noWrap/>
            <w:vAlign w:val="bottom"/>
            <w:hideMark/>
          </w:tcPr>
          <w:p w14:paraId="4FDDF81B"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F2F2F2"/>
            <w:noWrap/>
            <w:vAlign w:val="center"/>
            <w:hideMark/>
          </w:tcPr>
          <w:p w14:paraId="11840A04" w14:textId="5291D387" w:rsidR="00583C11" w:rsidRPr="00BB2B86" w:rsidRDefault="00583C11" w:rsidP="00156B93">
            <w:pPr>
              <w:jc w:val="right"/>
              <w:rPr>
                <w:rFonts w:ascii="Arial" w:hAnsi="Arial" w:cs="Arial"/>
                <w:sz w:val="16"/>
                <w:szCs w:val="16"/>
              </w:rPr>
            </w:pPr>
          </w:p>
        </w:tc>
        <w:tc>
          <w:tcPr>
            <w:tcW w:w="768" w:type="pct"/>
            <w:tcBorders>
              <w:top w:val="nil"/>
              <w:left w:val="nil"/>
              <w:bottom w:val="single" w:sz="12" w:space="0" w:color="FFFFFF"/>
              <w:right w:val="single" w:sz="12" w:space="0" w:color="FFFFFF"/>
            </w:tcBorders>
            <w:shd w:val="clear" w:color="000000" w:fill="F2F2F2"/>
            <w:noWrap/>
            <w:vAlign w:val="center"/>
            <w:hideMark/>
          </w:tcPr>
          <w:p w14:paraId="1180E5A4" w14:textId="3F6CD44F" w:rsidR="00583C11" w:rsidRPr="00BB2B86" w:rsidRDefault="00583C11" w:rsidP="00156B93">
            <w:pPr>
              <w:jc w:val="right"/>
              <w:rPr>
                <w:rFonts w:ascii="Arial" w:hAnsi="Arial" w:cs="Arial"/>
                <w:sz w:val="16"/>
                <w:szCs w:val="16"/>
              </w:rPr>
            </w:pPr>
          </w:p>
        </w:tc>
      </w:tr>
      <w:tr w:rsidR="00583C11" w:rsidRPr="00BB2B86" w14:paraId="4F24AA56"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E7E6E6"/>
            <w:noWrap/>
            <w:vAlign w:val="bottom"/>
            <w:hideMark/>
          </w:tcPr>
          <w:p w14:paraId="43EC914D" w14:textId="77777777" w:rsidR="00583C11" w:rsidRPr="00BB2B86" w:rsidRDefault="00583C11" w:rsidP="00583C11">
            <w:pPr>
              <w:rPr>
                <w:rFonts w:ascii="Arial" w:hAnsi="Arial" w:cs="Arial"/>
                <w:b/>
                <w:bCs/>
                <w:sz w:val="16"/>
                <w:szCs w:val="16"/>
              </w:rPr>
            </w:pPr>
            <w:r w:rsidRPr="00BB2B86">
              <w:rPr>
                <w:rFonts w:ascii="Arial" w:hAnsi="Arial" w:cs="Arial"/>
                <w:b/>
                <w:bCs/>
                <w:sz w:val="16"/>
                <w:szCs w:val="16"/>
              </w:rPr>
              <w:t>Resultado antes dos Impostos</w:t>
            </w:r>
          </w:p>
        </w:tc>
        <w:tc>
          <w:tcPr>
            <w:tcW w:w="347" w:type="pct"/>
            <w:tcBorders>
              <w:top w:val="nil"/>
              <w:left w:val="nil"/>
              <w:bottom w:val="single" w:sz="12" w:space="0" w:color="FFFFFF"/>
              <w:right w:val="single" w:sz="12" w:space="0" w:color="FFFFFF"/>
            </w:tcBorders>
            <w:shd w:val="clear" w:color="000000" w:fill="E7E6E6"/>
            <w:noWrap/>
            <w:vAlign w:val="bottom"/>
            <w:hideMark/>
          </w:tcPr>
          <w:p w14:paraId="658EFD1B"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E7E6E6"/>
            <w:noWrap/>
            <w:vAlign w:val="center"/>
            <w:hideMark/>
          </w:tcPr>
          <w:p w14:paraId="3990CF3F" w14:textId="6E32C3AC"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117.916</w:t>
            </w:r>
          </w:p>
        </w:tc>
        <w:tc>
          <w:tcPr>
            <w:tcW w:w="768" w:type="pct"/>
            <w:tcBorders>
              <w:top w:val="nil"/>
              <w:left w:val="nil"/>
              <w:bottom w:val="single" w:sz="12" w:space="0" w:color="FFFFFF"/>
              <w:right w:val="single" w:sz="12" w:space="0" w:color="FFFFFF"/>
            </w:tcBorders>
            <w:shd w:val="clear" w:color="000000" w:fill="E7E6E6"/>
            <w:noWrap/>
            <w:vAlign w:val="center"/>
            <w:hideMark/>
          </w:tcPr>
          <w:p w14:paraId="036B86F2" w14:textId="35C3E2A6"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101.154</w:t>
            </w:r>
          </w:p>
        </w:tc>
      </w:tr>
      <w:tr w:rsidR="00583C11" w:rsidRPr="00BB2B86" w14:paraId="0413C269"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F2F2F2"/>
            <w:noWrap/>
            <w:vAlign w:val="bottom"/>
            <w:hideMark/>
          </w:tcPr>
          <w:p w14:paraId="4CA77677" w14:textId="77777777" w:rsidR="00583C11" w:rsidRPr="00BB2B86" w:rsidRDefault="00583C11" w:rsidP="00583C11">
            <w:pPr>
              <w:rPr>
                <w:rFonts w:ascii="Arial" w:hAnsi="Arial" w:cs="Arial"/>
                <w:sz w:val="16"/>
                <w:szCs w:val="16"/>
              </w:rPr>
            </w:pPr>
            <w:r w:rsidRPr="00BB2B86">
              <w:rPr>
                <w:rFonts w:ascii="Arial" w:hAnsi="Arial" w:cs="Arial"/>
                <w:sz w:val="16"/>
                <w:szCs w:val="16"/>
              </w:rPr>
              <w:t> </w:t>
            </w:r>
          </w:p>
        </w:tc>
        <w:tc>
          <w:tcPr>
            <w:tcW w:w="347" w:type="pct"/>
            <w:tcBorders>
              <w:top w:val="nil"/>
              <w:left w:val="nil"/>
              <w:bottom w:val="single" w:sz="12" w:space="0" w:color="FFFFFF"/>
              <w:right w:val="single" w:sz="12" w:space="0" w:color="FFFFFF"/>
            </w:tcBorders>
            <w:shd w:val="clear" w:color="000000" w:fill="F2F2F2"/>
            <w:noWrap/>
            <w:vAlign w:val="bottom"/>
            <w:hideMark/>
          </w:tcPr>
          <w:p w14:paraId="4F78892C"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F2F2F2"/>
            <w:noWrap/>
            <w:vAlign w:val="center"/>
            <w:hideMark/>
          </w:tcPr>
          <w:p w14:paraId="5E3343EF" w14:textId="36DAD079" w:rsidR="00583C11" w:rsidRPr="00BB2B86" w:rsidRDefault="00583C11" w:rsidP="00156B93">
            <w:pPr>
              <w:jc w:val="right"/>
              <w:rPr>
                <w:rFonts w:ascii="Arial" w:hAnsi="Arial" w:cs="Arial"/>
                <w:sz w:val="16"/>
                <w:szCs w:val="16"/>
              </w:rPr>
            </w:pPr>
          </w:p>
        </w:tc>
        <w:tc>
          <w:tcPr>
            <w:tcW w:w="768" w:type="pct"/>
            <w:tcBorders>
              <w:top w:val="nil"/>
              <w:left w:val="nil"/>
              <w:bottom w:val="single" w:sz="12" w:space="0" w:color="FFFFFF"/>
              <w:right w:val="single" w:sz="12" w:space="0" w:color="FFFFFF"/>
            </w:tcBorders>
            <w:shd w:val="clear" w:color="000000" w:fill="F2F2F2"/>
            <w:noWrap/>
            <w:vAlign w:val="center"/>
            <w:hideMark/>
          </w:tcPr>
          <w:p w14:paraId="6FC217B1" w14:textId="037C8774" w:rsidR="00583C11" w:rsidRPr="00BB2B86" w:rsidRDefault="00583C11" w:rsidP="00156B93">
            <w:pPr>
              <w:jc w:val="right"/>
              <w:rPr>
                <w:rFonts w:ascii="Arial" w:hAnsi="Arial" w:cs="Arial"/>
                <w:sz w:val="16"/>
                <w:szCs w:val="16"/>
              </w:rPr>
            </w:pPr>
          </w:p>
        </w:tc>
      </w:tr>
      <w:tr w:rsidR="00583C11" w:rsidRPr="00BB2B86" w14:paraId="6645FF41"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E7E6E6"/>
            <w:noWrap/>
            <w:vAlign w:val="bottom"/>
            <w:hideMark/>
          </w:tcPr>
          <w:p w14:paraId="0515F936" w14:textId="77777777" w:rsidR="00583C11" w:rsidRPr="00BB2B86" w:rsidRDefault="00583C11" w:rsidP="00583C11">
            <w:pPr>
              <w:rPr>
                <w:rFonts w:ascii="Arial" w:hAnsi="Arial" w:cs="Arial"/>
                <w:b/>
                <w:bCs/>
                <w:sz w:val="16"/>
                <w:szCs w:val="16"/>
              </w:rPr>
            </w:pPr>
            <w:r w:rsidRPr="00BB2B86">
              <w:rPr>
                <w:rFonts w:ascii="Arial" w:hAnsi="Arial" w:cs="Arial"/>
                <w:b/>
                <w:bCs/>
                <w:sz w:val="16"/>
                <w:szCs w:val="16"/>
              </w:rPr>
              <w:t>Imposto de Renda e Contribuição Social</w:t>
            </w:r>
          </w:p>
        </w:tc>
        <w:tc>
          <w:tcPr>
            <w:tcW w:w="347" w:type="pct"/>
            <w:tcBorders>
              <w:top w:val="nil"/>
              <w:left w:val="nil"/>
              <w:bottom w:val="single" w:sz="12" w:space="0" w:color="FFFFFF"/>
              <w:right w:val="single" w:sz="12" w:space="0" w:color="FFFFFF"/>
            </w:tcBorders>
            <w:shd w:val="clear" w:color="000000" w:fill="E7E6E6"/>
            <w:noWrap/>
            <w:vAlign w:val="bottom"/>
            <w:hideMark/>
          </w:tcPr>
          <w:p w14:paraId="37062F89"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E7E6E6"/>
            <w:noWrap/>
            <w:vAlign w:val="center"/>
            <w:hideMark/>
          </w:tcPr>
          <w:p w14:paraId="035A66FA" w14:textId="5B652A48"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(41.463)</w:t>
            </w:r>
          </w:p>
        </w:tc>
        <w:tc>
          <w:tcPr>
            <w:tcW w:w="768" w:type="pct"/>
            <w:tcBorders>
              <w:top w:val="nil"/>
              <w:left w:val="nil"/>
              <w:bottom w:val="single" w:sz="12" w:space="0" w:color="FFFFFF"/>
              <w:right w:val="single" w:sz="12" w:space="0" w:color="FFFFFF"/>
            </w:tcBorders>
            <w:shd w:val="clear" w:color="000000" w:fill="E7E6E6"/>
            <w:noWrap/>
            <w:vAlign w:val="center"/>
            <w:hideMark/>
          </w:tcPr>
          <w:p w14:paraId="3E2D2DE2" w14:textId="5313EE63"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(37.127)</w:t>
            </w:r>
          </w:p>
        </w:tc>
      </w:tr>
      <w:tr w:rsidR="00583C11" w:rsidRPr="00BB2B86" w14:paraId="7732F232"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F2F2F2"/>
            <w:noWrap/>
            <w:vAlign w:val="bottom"/>
            <w:hideMark/>
          </w:tcPr>
          <w:p w14:paraId="265E5DBF" w14:textId="77777777" w:rsidR="00583C11" w:rsidRPr="00BB2B86" w:rsidRDefault="00583C11" w:rsidP="00583C11">
            <w:pPr>
              <w:rPr>
                <w:rFonts w:ascii="Arial" w:hAnsi="Arial" w:cs="Arial"/>
                <w:sz w:val="16"/>
                <w:szCs w:val="16"/>
              </w:rPr>
            </w:pPr>
            <w:r w:rsidRPr="00BB2B86">
              <w:rPr>
                <w:rFonts w:ascii="Arial" w:hAnsi="Arial" w:cs="Arial"/>
                <w:sz w:val="16"/>
                <w:szCs w:val="16"/>
              </w:rPr>
              <w:t>Provisão para IR e CSLL Correntes</w:t>
            </w:r>
          </w:p>
        </w:tc>
        <w:tc>
          <w:tcPr>
            <w:tcW w:w="347" w:type="pct"/>
            <w:tcBorders>
              <w:top w:val="nil"/>
              <w:left w:val="nil"/>
              <w:bottom w:val="single" w:sz="12" w:space="0" w:color="FFFFFF"/>
              <w:right w:val="single" w:sz="12" w:space="0" w:color="FFFFFF"/>
            </w:tcBorders>
            <w:shd w:val="clear" w:color="000000" w:fill="F2F2F2"/>
            <w:noWrap/>
            <w:vAlign w:val="bottom"/>
            <w:hideMark/>
          </w:tcPr>
          <w:p w14:paraId="0D3F28E7"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30</w:t>
            </w:r>
          </w:p>
        </w:tc>
        <w:tc>
          <w:tcPr>
            <w:tcW w:w="768" w:type="pct"/>
            <w:tcBorders>
              <w:top w:val="nil"/>
              <w:left w:val="nil"/>
              <w:bottom w:val="single" w:sz="12" w:space="0" w:color="FFFFFF"/>
              <w:right w:val="single" w:sz="12" w:space="0" w:color="FFFFFF"/>
            </w:tcBorders>
            <w:shd w:val="clear" w:color="000000" w:fill="F2F2F2"/>
            <w:noWrap/>
            <w:vAlign w:val="center"/>
            <w:hideMark/>
          </w:tcPr>
          <w:p w14:paraId="4B10E874" w14:textId="3EAD2AD3" w:rsidR="00583C11" w:rsidRPr="00BB2B86" w:rsidRDefault="00583C11" w:rsidP="00156B93">
            <w:pPr>
              <w:jc w:val="right"/>
              <w:rPr>
                <w:rFonts w:ascii="Arial" w:hAnsi="Arial" w:cs="Arial"/>
                <w:sz w:val="16"/>
                <w:szCs w:val="16"/>
              </w:rPr>
            </w:pPr>
            <w:r w:rsidRPr="00BB2B86">
              <w:rPr>
                <w:rFonts w:ascii="Arial" w:hAnsi="Arial" w:cs="Arial"/>
                <w:sz w:val="16"/>
                <w:szCs w:val="16"/>
              </w:rPr>
              <w:t>(33.248)</w:t>
            </w:r>
          </w:p>
        </w:tc>
        <w:tc>
          <w:tcPr>
            <w:tcW w:w="768" w:type="pct"/>
            <w:tcBorders>
              <w:top w:val="nil"/>
              <w:left w:val="nil"/>
              <w:bottom w:val="single" w:sz="12" w:space="0" w:color="FFFFFF"/>
              <w:right w:val="single" w:sz="12" w:space="0" w:color="FFFFFF"/>
            </w:tcBorders>
            <w:shd w:val="clear" w:color="000000" w:fill="F2F2F2"/>
            <w:noWrap/>
            <w:vAlign w:val="center"/>
            <w:hideMark/>
          </w:tcPr>
          <w:p w14:paraId="62B28F5E" w14:textId="1450B8D9" w:rsidR="00583C11" w:rsidRPr="00BB2B86" w:rsidRDefault="00583C11" w:rsidP="00156B93">
            <w:pPr>
              <w:jc w:val="right"/>
              <w:rPr>
                <w:rFonts w:ascii="Arial" w:hAnsi="Arial" w:cs="Arial"/>
                <w:sz w:val="16"/>
                <w:szCs w:val="16"/>
              </w:rPr>
            </w:pPr>
            <w:r w:rsidRPr="00BB2B86">
              <w:rPr>
                <w:rFonts w:ascii="Arial" w:hAnsi="Arial" w:cs="Arial"/>
                <w:sz w:val="16"/>
                <w:szCs w:val="16"/>
              </w:rPr>
              <w:t>(430)</w:t>
            </w:r>
          </w:p>
        </w:tc>
      </w:tr>
      <w:tr w:rsidR="00583C11" w:rsidRPr="00BB2B86" w14:paraId="75C9AD53"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F2F2F2"/>
            <w:noWrap/>
            <w:vAlign w:val="bottom"/>
            <w:hideMark/>
          </w:tcPr>
          <w:p w14:paraId="78825B53" w14:textId="77777777" w:rsidR="00583C11" w:rsidRPr="00BB2B86" w:rsidRDefault="00583C11" w:rsidP="00583C11">
            <w:pPr>
              <w:rPr>
                <w:rFonts w:ascii="Arial" w:hAnsi="Arial" w:cs="Arial"/>
                <w:sz w:val="16"/>
                <w:szCs w:val="16"/>
              </w:rPr>
            </w:pPr>
            <w:r w:rsidRPr="00BB2B86">
              <w:rPr>
                <w:rFonts w:ascii="Arial" w:hAnsi="Arial" w:cs="Arial"/>
                <w:sz w:val="16"/>
                <w:szCs w:val="16"/>
              </w:rPr>
              <w:t>Ativo Fiscal Diferido de IRPJ e CSLL</w:t>
            </w:r>
          </w:p>
        </w:tc>
        <w:tc>
          <w:tcPr>
            <w:tcW w:w="347" w:type="pct"/>
            <w:tcBorders>
              <w:top w:val="nil"/>
              <w:left w:val="nil"/>
              <w:bottom w:val="single" w:sz="12" w:space="0" w:color="FFFFFF"/>
              <w:right w:val="single" w:sz="12" w:space="0" w:color="FFFFFF"/>
            </w:tcBorders>
            <w:shd w:val="clear" w:color="000000" w:fill="F2F2F2"/>
            <w:noWrap/>
            <w:vAlign w:val="bottom"/>
            <w:hideMark/>
          </w:tcPr>
          <w:p w14:paraId="3BF68666"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30</w:t>
            </w:r>
          </w:p>
        </w:tc>
        <w:tc>
          <w:tcPr>
            <w:tcW w:w="768" w:type="pct"/>
            <w:tcBorders>
              <w:top w:val="nil"/>
              <w:left w:val="nil"/>
              <w:bottom w:val="single" w:sz="12" w:space="0" w:color="FFFFFF"/>
              <w:right w:val="single" w:sz="12" w:space="0" w:color="FFFFFF"/>
            </w:tcBorders>
            <w:shd w:val="clear" w:color="000000" w:fill="F2F2F2"/>
            <w:noWrap/>
            <w:vAlign w:val="center"/>
            <w:hideMark/>
          </w:tcPr>
          <w:p w14:paraId="7B8ECBA5" w14:textId="77D0084A" w:rsidR="00583C11" w:rsidRPr="00BB2B86" w:rsidRDefault="00583C11" w:rsidP="00156B93">
            <w:pPr>
              <w:jc w:val="right"/>
              <w:rPr>
                <w:rFonts w:ascii="Arial" w:hAnsi="Arial" w:cs="Arial"/>
                <w:sz w:val="16"/>
                <w:szCs w:val="16"/>
              </w:rPr>
            </w:pPr>
            <w:r w:rsidRPr="00BB2B86">
              <w:rPr>
                <w:rFonts w:ascii="Arial" w:hAnsi="Arial" w:cs="Arial"/>
                <w:sz w:val="16"/>
                <w:szCs w:val="16"/>
              </w:rPr>
              <w:t>(8.215)</w:t>
            </w:r>
          </w:p>
        </w:tc>
        <w:tc>
          <w:tcPr>
            <w:tcW w:w="768" w:type="pct"/>
            <w:tcBorders>
              <w:top w:val="nil"/>
              <w:left w:val="nil"/>
              <w:bottom w:val="single" w:sz="12" w:space="0" w:color="FFFFFF"/>
              <w:right w:val="single" w:sz="12" w:space="0" w:color="FFFFFF"/>
            </w:tcBorders>
            <w:shd w:val="clear" w:color="000000" w:fill="F2F2F2"/>
            <w:noWrap/>
            <w:vAlign w:val="center"/>
            <w:hideMark/>
          </w:tcPr>
          <w:p w14:paraId="30277BEB" w14:textId="02DAE637" w:rsidR="00583C11" w:rsidRPr="00BB2B86" w:rsidRDefault="00583C11" w:rsidP="00156B93">
            <w:pPr>
              <w:jc w:val="right"/>
              <w:rPr>
                <w:rFonts w:ascii="Arial" w:hAnsi="Arial" w:cs="Arial"/>
                <w:sz w:val="16"/>
                <w:szCs w:val="16"/>
              </w:rPr>
            </w:pPr>
            <w:r w:rsidRPr="00BB2B86">
              <w:rPr>
                <w:rFonts w:ascii="Arial" w:hAnsi="Arial" w:cs="Arial"/>
                <w:sz w:val="16"/>
                <w:szCs w:val="16"/>
              </w:rPr>
              <w:t>(36.697)</w:t>
            </w:r>
          </w:p>
        </w:tc>
      </w:tr>
      <w:tr w:rsidR="00583C11" w:rsidRPr="00BB2B86" w14:paraId="2EED530E"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F2F2F2"/>
            <w:noWrap/>
            <w:vAlign w:val="bottom"/>
            <w:hideMark/>
          </w:tcPr>
          <w:p w14:paraId="550B49E1" w14:textId="77777777" w:rsidR="00583C11" w:rsidRPr="00BB2B86" w:rsidRDefault="00583C11" w:rsidP="00583C11">
            <w:pPr>
              <w:rPr>
                <w:rFonts w:ascii="Arial" w:hAnsi="Arial" w:cs="Arial"/>
                <w:sz w:val="16"/>
                <w:szCs w:val="16"/>
              </w:rPr>
            </w:pPr>
            <w:r w:rsidRPr="00BB2B86">
              <w:rPr>
                <w:rFonts w:ascii="Arial" w:hAnsi="Arial" w:cs="Arial"/>
                <w:sz w:val="16"/>
                <w:szCs w:val="16"/>
              </w:rPr>
              <w:t> </w:t>
            </w:r>
          </w:p>
        </w:tc>
        <w:tc>
          <w:tcPr>
            <w:tcW w:w="347" w:type="pct"/>
            <w:tcBorders>
              <w:top w:val="nil"/>
              <w:left w:val="nil"/>
              <w:bottom w:val="single" w:sz="12" w:space="0" w:color="FFFFFF"/>
              <w:right w:val="single" w:sz="12" w:space="0" w:color="FFFFFF"/>
            </w:tcBorders>
            <w:shd w:val="clear" w:color="000000" w:fill="F2F2F2"/>
            <w:noWrap/>
            <w:vAlign w:val="bottom"/>
            <w:hideMark/>
          </w:tcPr>
          <w:p w14:paraId="2D1E18FA"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F2F2F2"/>
            <w:noWrap/>
            <w:vAlign w:val="center"/>
            <w:hideMark/>
          </w:tcPr>
          <w:p w14:paraId="76B0F94C" w14:textId="22BE6BAD" w:rsidR="00583C11" w:rsidRPr="00BB2B86" w:rsidRDefault="00583C11" w:rsidP="00156B93">
            <w:pPr>
              <w:jc w:val="right"/>
              <w:rPr>
                <w:rFonts w:ascii="Arial" w:hAnsi="Arial" w:cs="Arial"/>
                <w:sz w:val="16"/>
                <w:szCs w:val="16"/>
              </w:rPr>
            </w:pPr>
          </w:p>
        </w:tc>
        <w:tc>
          <w:tcPr>
            <w:tcW w:w="768" w:type="pct"/>
            <w:tcBorders>
              <w:top w:val="nil"/>
              <w:left w:val="nil"/>
              <w:bottom w:val="single" w:sz="12" w:space="0" w:color="FFFFFF"/>
              <w:right w:val="single" w:sz="12" w:space="0" w:color="FFFFFF"/>
            </w:tcBorders>
            <w:shd w:val="clear" w:color="000000" w:fill="F2F2F2"/>
            <w:noWrap/>
            <w:vAlign w:val="center"/>
            <w:hideMark/>
          </w:tcPr>
          <w:p w14:paraId="7E58C793" w14:textId="7E359F51" w:rsidR="00583C11" w:rsidRPr="00BB2B86" w:rsidRDefault="00583C11" w:rsidP="00156B93">
            <w:pPr>
              <w:jc w:val="right"/>
              <w:rPr>
                <w:rFonts w:ascii="Arial" w:hAnsi="Arial" w:cs="Arial"/>
                <w:sz w:val="16"/>
                <w:szCs w:val="16"/>
              </w:rPr>
            </w:pPr>
          </w:p>
        </w:tc>
      </w:tr>
      <w:tr w:rsidR="00583C11" w:rsidRPr="00BB2B86" w14:paraId="511BAB4F"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E7E6E6"/>
            <w:noWrap/>
            <w:vAlign w:val="bottom"/>
            <w:hideMark/>
          </w:tcPr>
          <w:p w14:paraId="61981547" w14:textId="436A8F14" w:rsidR="00583C11" w:rsidRPr="00BB2B86" w:rsidRDefault="00583C11" w:rsidP="00583C11">
            <w:pPr>
              <w:rPr>
                <w:rFonts w:ascii="Arial" w:hAnsi="Arial" w:cs="Arial"/>
                <w:b/>
                <w:bCs/>
                <w:sz w:val="16"/>
                <w:szCs w:val="16"/>
              </w:rPr>
            </w:pPr>
            <w:r w:rsidRPr="00BB2B86">
              <w:rPr>
                <w:rFonts w:ascii="Arial" w:hAnsi="Arial" w:cs="Arial"/>
                <w:b/>
                <w:bCs/>
                <w:sz w:val="16"/>
                <w:szCs w:val="16"/>
              </w:rPr>
              <w:t xml:space="preserve">Lucro Líquido do </w:t>
            </w:r>
            <w:r w:rsidR="003C2E43" w:rsidRPr="00BB2B86">
              <w:rPr>
                <w:rFonts w:ascii="Arial" w:hAnsi="Arial" w:cs="Arial"/>
                <w:b/>
                <w:bCs/>
                <w:sz w:val="16"/>
                <w:szCs w:val="16"/>
              </w:rPr>
              <w:t>Exercício</w:t>
            </w:r>
          </w:p>
        </w:tc>
        <w:tc>
          <w:tcPr>
            <w:tcW w:w="347" w:type="pct"/>
            <w:tcBorders>
              <w:top w:val="nil"/>
              <w:left w:val="nil"/>
              <w:bottom w:val="single" w:sz="12" w:space="0" w:color="FFFFFF"/>
              <w:right w:val="single" w:sz="12" w:space="0" w:color="FFFFFF"/>
            </w:tcBorders>
            <w:shd w:val="clear" w:color="000000" w:fill="E7E6E6"/>
            <w:noWrap/>
            <w:vAlign w:val="bottom"/>
            <w:hideMark/>
          </w:tcPr>
          <w:p w14:paraId="227532CA"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E7E6E6"/>
            <w:noWrap/>
            <w:vAlign w:val="center"/>
            <w:hideMark/>
          </w:tcPr>
          <w:p w14:paraId="052A3BBD" w14:textId="7DA7E3A6"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76.453</w:t>
            </w:r>
          </w:p>
        </w:tc>
        <w:tc>
          <w:tcPr>
            <w:tcW w:w="768" w:type="pct"/>
            <w:tcBorders>
              <w:top w:val="nil"/>
              <w:left w:val="nil"/>
              <w:bottom w:val="single" w:sz="12" w:space="0" w:color="FFFFFF"/>
              <w:right w:val="single" w:sz="12" w:space="0" w:color="FFFFFF"/>
            </w:tcBorders>
            <w:shd w:val="clear" w:color="000000" w:fill="E7E6E6"/>
            <w:noWrap/>
            <w:vAlign w:val="center"/>
            <w:hideMark/>
          </w:tcPr>
          <w:p w14:paraId="404278A8" w14:textId="0EE70F6C" w:rsidR="00583C11" w:rsidRPr="00BB2B86" w:rsidRDefault="00583C11" w:rsidP="00156B93">
            <w:pPr>
              <w:jc w:val="right"/>
              <w:rPr>
                <w:rFonts w:ascii="Arial" w:hAnsi="Arial" w:cs="Arial"/>
                <w:b/>
                <w:bCs/>
                <w:sz w:val="16"/>
                <w:szCs w:val="16"/>
              </w:rPr>
            </w:pPr>
            <w:r w:rsidRPr="00BB2B86">
              <w:rPr>
                <w:rFonts w:ascii="Arial" w:hAnsi="Arial" w:cs="Arial"/>
                <w:b/>
                <w:bCs/>
                <w:sz w:val="16"/>
                <w:szCs w:val="16"/>
              </w:rPr>
              <w:t>64.027</w:t>
            </w:r>
          </w:p>
        </w:tc>
      </w:tr>
      <w:tr w:rsidR="00583C11" w:rsidRPr="00BB2B86" w14:paraId="497B2FEC"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F2F2F2"/>
            <w:noWrap/>
            <w:vAlign w:val="bottom"/>
            <w:hideMark/>
          </w:tcPr>
          <w:p w14:paraId="2D87CD38" w14:textId="77777777" w:rsidR="00583C11" w:rsidRPr="00BB2B86" w:rsidRDefault="00583C11" w:rsidP="00583C11">
            <w:pPr>
              <w:rPr>
                <w:rFonts w:ascii="Arial" w:hAnsi="Arial" w:cs="Arial"/>
                <w:sz w:val="16"/>
                <w:szCs w:val="16"/>
              </w:rPr>
            </w:pPr>
            <w:r w:rsidRPr="00BB2B86">
              <w:rPr>
                <w:rFonts w:ascii="Arial" w:hAnsi="Arial" w:cs="Arial"/>
                <w:sz w:val="16"/>
                <w:szCs w:val="16"/>
              </w:rPr>
              <w:t> </w:t>
            </w:r>
          </w:p>
        </w:tc>
        <w:tc>
          <w:tcPr>
            <w:tcW w:w="347" w:type="pct"/>
            <w:tcBorders>
              <w:top w:val="nil"/>
              <w:left w:val="nil"/>
              <w:bottom w:val="single" w:sz="12" w:space="0" w:color="FFFFFF"/>
              <w:right w:val="single" w:sz="12" w:space="0" w:color="FFFFFF"/>
            </w:tcBorders>
            <w:shd w:val="clear" w:color="000000" w:fill="F2F2F2"/>
            <w:noWrap/>
            <w:vAlign w:val="bottom"/>
            <w:hideMark/>
          </w:tcPr>
          <w:p w14:paraId="4DD896D0"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F2F2F2"/>
            <w:noWrap/>
            <w:vAlign w:val="center"/>
            <w:hideMark/>
          </w:tcPr>
          <w:p w14:paraId="091E8F9E" w14:textId="514767EB" w:rsidR="00583C11" w:rsidRPr="00BB2B86" w:rsidRDefault="00583C11" w:rsidP="00156B93">
            <w:pPr>
              <w:jc w:val="right"/>
              <w:rPr>
                <w:rFonts w:ascii="Arial" w:hAnsi="Arial" w:cs="Arial"/>
                <w:sz w:val="16"/>
                <w:szCs w:val="16"/>
              </w:rPr>
            </w:pPr>
          </w:p>
        </w:tc>
        <w:tc>
          <w:tcPr>
            <w:tcW w:w="768" w:type="pct"/>
            <w:tcBorders>
              <w:top w:val="nil"/>
              <w:left w:val="nil"/>
              <w:bottom w:val="single" w:sz="12" w:space="0" w:color="FFFFFF"/>
              <w:right w:val="single" w:sz="12" w:space="0" w:color="FFFFFF"/>
            </w:tcBorders>
            <w:shd w:val="clear" w:color="000000" w:fill="F2F2F2"/>
            <w:noWrap/>
            <w:vAlign w:val="center"/>
            <w:hideMark/>
          </w:tcPr>
          <w:p w14:paraId="74786302" w14:textId="3B6A795D" w:rsidR="00583C11" w:rsidRPr="00BB2B86" w:rsidRDefault="00583C11" w:rsidP="00156B93">
            <w:pPr>
              <w:jc w:val="right"/>
              <w:rPr>
                <w:rFonts w:ascii="Arial" w:hAnsi="Arial" w:cs="Arial"/>
                <w:sz w:val="16"/>
                <w:szCs w:val="16"/>
              </w:rPr>
            </w:pPr>
          </w:p>
        </w:tc>
      </w:tr>
      <w:tr w:rsidR="00583C11" w:rsidRPr="00BB2B86" w14:paraId="0178D853"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E7E6E6"/>
            <w:noWrap/>
            <w:vAlign w:val="bottom"/>
            <w:hideMark/>
          </w:tcPr>
          <w:p w14:paraId="15EA55AA" w14:textId="77777777" w:rsidR="00583C11" w:rsidRPr="00BB2B86" w:rsidRDefault="00583C11" w:rsidP="00583C11">
            <w:pPr>
              <w:rPr>
                <w:rFonts w:ascii="Arial" w:hAnsi="Arial" w:cs="Arial"/>
                <w:b/>
                <w:bCs/>
                <w:sz w:val="16"/>
                <w:szCs w:val="16"/>
              </w:rPr>
            </w:pPr>
            <w:r w:rsidRPr="00BB2B86">
              <w:rPr>
                <w:rFonts w:ascii="Arial" w:hAnsi="Arial" w:cs="Arial"/>
                <w:b/>
                <w:bCs/>
                <w:sz w:val="16"/>
                <w:szCs w:val="16"/>
              </w:rPr>
              <w:t>LUCRO POR AÇÃO</w:t>
            </w:r>
          </w:p>
        </w:tc>
        <w:tc>
          <w:tcPr>
            <w:tcW w:w="347" w:type="pct"/>
            <w:tcBorders>
              <w:top w:val="nil"/>
              <w:left w:val="nil"/>
              <w:bottom w:val="single" w:sz="12" w:space="0" w:color="FFFFFF"/>
              <w:right w:val="single" w:sz="12" w:space="0" w:color="FFFFFF"/>
            </w:tcBorders>
            <w:shd w:val="clear" w:color="000000" w:fill="E7E6E6"/>
            <w:noWrap/>
            <w:vAlign w:val="bottom"/>
            <w:hideMark/>
          </w:tcPr>
          <w:p w14:paraId="59E527EF"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E7E6E6"/>
            <w:noWrap/>
            <w:vAlign w:val="center"/>
            <w:hideMark/>
          </w:tcPr>
          <w:p w14:paraId="4739D91C" w14:textId="7EBEBA33" w:rsidR="00583C11" w:rsidRPr="00BB2B86" w:rsidRDefault="00583C11" w:rsidP="00156B93">
            <w:pPr>
              <w:jc w:val="right"/>
              <w:rPr>
                <w:rFonts w:ascii="Arial" w:hAnsi="Arial" w:cs="Arial"/>
                <w:b/>
                <w:bCs/>
                <w:sz w:val="16"/>
                <w:szCs w:val="16"/>
              </w:rPr>
            </w:pPr>
          </w:p>
        </w:tc>
        <w:tc>
          <w:tcPr>
            <w:tcW w:w="768" w:type="pct"/>
            <w:tcBorders>
              <w:top w:val="nil"/>
              <w:left w:val="nil"/>
              <w:bottom w:val="single" w:sz="12" w:space="0" w:color="FFFFFF"/>
              <w:right w:val="single" w:sz="12" w:space="0" w:color="FFFFFF"/>
            </w:tcBorders>
            <w:shd w:val="clear" w:color="000000" w:fill="E7E6E6"/>
            <w:noWrap/>
            <w:vAlign w:val="center"/>
            <w:hideMark/>
          </w:tcPr>
          <w:p w14:paraId="114AE67C" w14:textId="75FA396D" w:rsidR="00583C11" w:rsidRPr="00BB2B86" w:rsidRDefault="00583C11" w:rsidP="00156B93">
            <w:pPr>
              <w:jc w:val="right"/>
              <w:rPr>
                <w:rFonts w:ascii="Arial" w:hAnsi="Arial" w:cs="Arial"/>
                <w:b/>
                <w:bCs/>
                <w:sz w:val="16"/>
                <w:szCs w:val="16"/>
              </w:rPr>
            </w:pPr>
          </w:p>
        </w:tc>
      </w:tr>
      <w:tr w:rsidR="00583C11" w:rsidRPr="00BB2B86" w14:paraId="35A64B19" w14:textId="77777777" w:rsidTr="00DF501E">
        <w:trPr>
          <w:trHeight w:hRule="exact" w:val="227"/>
        </w:trPr>
        <w:tc>
          <w:tcPr>
            <w:tcW w:w="3117" w:type="pct"/>
            <w:tcBorders>
              <w:top w:val="nil"/>
              <w:left w:val="single" w:sz="12" w:space="0" w:color="FFFFFF"/>
              <w:bottom w:val="single" w:sz="12" w:space="0" w:color="FFFFFF"/>
              <w:right w:val="single" w:sz="12" w:space="0" w:color="FFFFFF"/>
            </w:tcBorders>
            <w:shd w:val="clear" w:color="auto" w:fill="F2F2F2" w:themeFill="background1" w:themeFillShade="F2"/>
            <w:noWrap/>
            <w:vAlign w:val="bottom"/>
            <w:hideMark/>
          </w:tcPr>
          <w:p w14:paraId="140FA140" w14:textId="77777777" w:rsidR="00583C11" w:rsidRPr="00BB2B86" w:rsidRDefault="00583C11" w:rsidP="00583C11">
            <w:pPr>
              <w:rPr>
                <w:rFonts w:ascii="Arial" w:hAnsi="Arial" w:cs="Arial"/>
                <w:sz w:val="16"/>
                <w:szCs w:val="16"/>
              </w:rPr>
            </w:pPr>
            <w:r w:rsidRPr="00BB2B86">
              <w:rPr>
                <w:rFonts w:ascii="Arial" w:hAnsi="Arial" w:cs="Arial"/>
                <w:sz w:val="16"/>
                <w:szCs w:val="16"/>
              </w:rPr>
              <w:t>Número total de ações</w:t>
            </w:r>
          </w:p>
        </w:tc>
        <w:tc>
          <w:tcPr>
            <w:tcW w:w="347" w:type="pct"/>
            <w:tcBorders>
              <w:top w:val="nil"/>
              <w:left w:val="nil"/>
              <w:bottom w:val="single" w:sz="12" w:space="0" w:color="FFFFFF"/>
              <w:right w:val="single" w:sz="12" w:space="0" w:color="FFFFFF"/>
            </w:tcBorders>
            <w:shd w:val="clear" w:color="auto" w:fill="F2F2F2" w:themeFill="background1" w:themeFillShade="F2"/>
            <w:noWrap/>
            <w:vAlign w:val="bottom"/>
            <w:hideMark/>
          </w:tcPr>
          <w:p w14:paraId="36A9D776"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2CBBAC96" w14:textId="77777777" w:rsidR="00583C11" w:rsidRPr="00BB2B86" w:rsidRDefault="00583C11" w:rsidP="00156B93">
            <w:pPr>
              <w:jc w:val="right"/>
              <w:rPr>
                <w:rFonts w:ascii="Arial" w:hAnsi="Arial" w:cs="Arial"/>
                <w:sz w:val="16"/>
                <w:szCs w:val="16"/>
              </w:rPr>
            </w:pPr>
            <w:r w:rsidRPr="00BB2B86">
              <w:rPr>
                <w:rFonts w:ascii="Arial" w:hAnsi="Arial" w:cs="Arial"/>
                <w:sz w:val="16"/>
                <w:szCs w:val="16"/>
              </w:rPr>
              <w:t>497.173.172</w:t>
            </w:r>
          </w:p>
        </w:tc>
        <w:tc>
          <w:tcPr>
            <w:tcW w:w="768"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6D8C910" w14:textId="77777777" w:rsidR="00583C11" w:rsidRPr="00BB2B86" w:rsidRDefault="00583C11" w:rsidP="00156B93">
            <w:pPr>
              <w:jc w:val="right"/>
              <w:rPr>
                <w:rFonts w:ascii="Arial" w:hAnsi="Arial" w:cs="Arial"/>
                <w:sz w:val="16"/>
                <w:szCs w:val="16"/>
              </w:rPr>
            </w:pPr>
            <w:r w:rsidRPr="00BB2B86">
              <w:rPr>
                <w:rFonts w:ascii="Arial" w:hAnsi="Arial" w:cs="Arial"/>
                <w:sz w:val="16"/>
                <w:szCs w:val="16"/>
              </w:rPr>
              <w:t>497.173.172</w:t>
            </w:r>
          </w:p>
        </w:tc>
      </w:tr>
      <w:tr w:rsidR="00583C11" w:rsidRPr="00BB2B86" w14:paraId="0590A191" w14:textId="77777777" w:rsidTr="00156B93">
        <w:trPr>
          <w:trHeight w:hRule="exact" w:val="227"/>
        </w:trPr>
        <w:tc>
          <w:tcPr>
            <w:tcW w:w="3117" w:type="pct"/>
            <w:tcBorders>
              <w:top w:val="nil"/>
              <w:left w:val="single" w:sz="12" w:space="0" w:color="FFFFFF"/>
              <w:bottom w:val="single" w:sz="12" w:space="0" w:color="FFFFFF"/>
              <w:right w:val="single" w:sz="12" w:space="0" w:color="FFFFFF"/>
            </w:tcBorders>
            <w:shd w:val="clear" w:color="000000" w:fill="E7E6E6"/>
            <w:noWrap/>
            <w:vAlign w:val="bottom"/>
            <w:hideMark/>
          </w:tcPr>
          <w:p w14:paraId="479BC138" w14:textId="77777777" w:rsidR="00583C11" w:rsidRPr="00BB2B86" w:rsidRDefault="00583C11" w:rsidP="00583C11">
            <w:pPr>
              <w:rPr>
                <w:rFonts w:ascii="Arial" w:hAnsi="Arial" w:cs="Arial"/>
                <w:sz w:val="16"/>
                <w:szCs w:val="16"/>
              </w:rPr>
            </w:pPr>
            <w:r w:rsidRPr="00BB2B86">
              <w:rPr>
                <w:rFonts w:ascii="Arial" w:hAnsi="Arial" w:cs="Arial"/>
                <w:sz w:val="16"/>
                <w:szCs w:val="16"/>
              </w:rPr>
              <w:t>Lucro (Prejuízo) básico por ação (R$ Mil)</w:t>
            </w:r>
          </w:p>
        </w:tc>
        <w:tc>
          <w:tcPr>
            <w:tcW w:w="347" w:type="pct"/>
            <w:tcBorders>
              <w:top w:val="nil"/>
              <w:left w:val="nil"/>
              <w:bottom w:val="single" w:sz="12" w:space="0" w:color="FFFFFF"/>
              <w:right w:val="single" w:sz="12" w:space="0" w:color="FFFFFF"/>
            </w:tcBorders>
            <w:shd w:val="clear" w:color="000000" w:fill="E7E6E6"/>
            <w:noWrap/>
            <w:vAlign w:val="bottom"/>
            <w:hideMark/>
          </w:tcPr>
          <w:p w14:paraId="3D505198" w14:textId="77777777" w:rsidR="00583C11" w:rsidRPr="00BB2B86" w:rsidRDefault="00583C11" w:rsidP="00583C11">
            <w:pPr>
              <w:jc w:val="center"/>
              <w:rPr>
                <w:rFonts w:ascii="Arial" w:hAnsi="Arial" w:cs="Arial"/>
                <w:sz w:val="16"/>
                <w:szCs w:val="16"/>
              </w:rPr>
            </w:pPr>
            <w:r w:rsidRPr="00BB2B86">
              <w:rPr>
                <w:rFonts w:ascii="Arial" w:hAnsi="Arial" w:cs="Arial"/>
                <w:sz w:val="16"/>
                <w:szCs w:val="16"/>
              </w:rPr>
              <w:t> </w:t>
            </w:r>
          </w:p>
        </w:tc>
        <w:tc>
          <w:tcPr>
            <w:tcW w:w="768" w:type="pct"/>
            <w:tcBorders>
              <w:top w:val="nil"/>
              <w:left w:val="nil"/>
              <w:bottom w:val="single" w:sz="12" w:space="0" w:color="FFFFFF"/>
              <w:right w:val="single" w:sz="12" w:space="0" w:color="FFFFFF"/>
            </w:tcBorders>
            <w:shd w:val="clear" w:color="000000" w:fill="E7E6E6"/>
            <w:noWrap/>
            <w:vAlign w:val="center"/>
            <w:hideMark/>
          </w:tcPr>
          <w:p w14:paraId="4D56FC4D" w14:textId="77777777" w:rsidR="00583C11" w:rsidRPr="00BB2B86" w:rsidRDefault="00583C11" w:rsidP="00156B93">
            <w:pPr>
              <w:jc w:val="right"/>
              <w:rPr>
                <w:rFonts w:ascii="Arial" w:hAnsi="Arial" w:cs="Arial"/>
                <w:sz w:val="16"/>
                <w:szCs w:val="16"/>
              </w:rPr>
            </w:pPr>
            <w:r w:rsidRPr="00BB2B86">
              <w:rPr>
                <w:rFonts w:ascii="Arial" w:hAnsi="Arial" w:cs="Arial"/>
                <w:sz w:val="16"/>
                <w:szCs w:val="16"/>
              </w:rPr>
              <w:t>0,154</w:t>
            </w:r>
          </w:p>
        </w:tc>
        <w:tc>
          <w:tcPr>
            <w:tcW w:w="768" w:type="pct"/>
            <w:tcBorders>
              <w:top w:val="nil"/>
              <w:left w:val="nil"/>
              <w:bottom w:val="single" w:sz="12" w:space="0" w:color="FFFFFF"/>
              <w:right w:val="single" w:sz="12" w:space="0" w:color="FFFFFF"/>
            </w:tcBorders>
            <w:shd w:val="clear" w:color="000000" w:fill="E7E6E6"/>
            <w:noWrap/>
            <w:vAlign w:val="center"/>
            <w:hideMark/>
          </w:tcPr>
          <w:p w14:paraId="1D19E5C6" w14:textId="77777777" w:rsidR="00583C11" w:rsidRPr="00BB2B86" w:rsidRDefault="00583C11" w:rsidP="00156B93">
            <w:pPr>
              <w:jc w:val="right"/>
              <w:rPr>
                <w:rFonts w:ascii="Arial" w:hAnsi="Arial" w:cs="Arial"/>
                <w:sz w:val="16"/>
                <w:szCs w:val="16"/>
              </w:rPr>
            </w:pPr>
            <w:r w:rsidRPr="00BB2B86">
              <w:rPr>
                <w:rFonts w:ascii="Arial" w:hAnsi="Arial" w:cs="Arial"/>
                <w:sz w:val="16"/>
                <w:szCs w:val="16"/>
              </w:rPr>
              <w:t>0,129</w:t>
            </w:r>
          </w:p>
        </w:tc>
      </w:tr>
    </w:tbl>
    <w:p w14:paraId="1A736AC2" w14:textId="77777777" w:rsidR="00593DD7" w:rsidRPr="00BB2B86" w:rsidRDefault="00AF32F4" w:rsidP="003A30F2">
      <w:pPr>
        <w:spacing w:before="120" w:after="120" w:line="360" w:lineRule="auto"/>
        <w:rPr>
          <w:rFonts w:ascii="Arial" w:hAnsi="Arial" w:cs="Arial"/>
          <w:sz w:val="16"/>
          <w:szCs w:val="16"/>
        </w:rPr>
      </w:pPr>
      <w:r w:rsidRPr="00BB2B86">
        <w:rPr>
          <w:rFonts w:ascii="Arial" w:hAnsi="Arial" w:cs="Arial"/>
          <w:sz w:val="18"/>
          <w:szCs w:val="18"/>
        </w:rPr>
        <w:t xml:space="preserve"> </w:t>
      </w:r>
      <w:r w:rsidR="004C26AD" w:rsidRPr="00BB2B86">
        <w:rPr>
          <w:rFonts w:ascii="Arial" w:hAnsi="Arial" w:cs="Arial"/>
          <w:sz w:val="16"/>
          <w:szCs w:val="16"/>
        </w:rPr>
        <w:t>As notas explicativas são parte integrante das demonstrações contábeis.</w:t>
      </w:r>
    </w:p>
    <w:p w14:paraId="7F6150E5" w14:textId="77777777" w:rsidR="00DB18FE" w:rsidRPr="00BB2B86" w:rsidRDefault="00DB18FE" w:rsidP="002C6E55">
      <w:pPr>
        <w:pStyle w:val="Subttulo"/>
        <w:numPr>
          <w:ilvl w:val="0"/>
          <w:numId w:val="0"/>
        </w:numPr>
        <w:rPr>
          <w:b/>
          <w:caps w:val="0"/>
          <w:color w:val="002060"/>
          <w:spacing w:val="0"/>
          <w:sz w:val="20"/>
          <w:szCs w:val="20"/>
        </w:rPr>
      </w:pPr>
      <w:bookmarkStart w:id="16" w:name="_Toc133424816"/>
      <w:r w:rsidRPr="00BB2B86">
        <w:rPr>
          <w:b/>
          <w:caps w:val="0"/>
          <w:color w:val="002060"/>
          <w:spacing w:val="0"/>
          <w:sz w:val="20"/>
          <w:szCs w:val="20"/>
        </w:rPr>
        <w:t>DEMONSTRAÇÃO DO RESULTADO ABRANGENTE</w:t>
      </w:r>
      <w:bookmarkEnd w:id="16"/>
    </w:p>
    <w:tbl>
      <w:tblPr>
        <w:tblW w:w="5000" w:type="pct"/>
        <w:tblCellMar>
          <w:left w:w="70" w:type="dxa"/>
          <w:right w:w="70" w:type="dxa"/>
        </w:tblCellMar>
        <w:tblLook w:val="04A0" w:firstRow="1" w:lastRow="0" w:firstColumn="1" w:lastColumn="0" w:noHBand="0" w:noVBand="1"/>
      </w:tblPr>
      <w:tblGrid>
        <w:gridCol w:w="5380"/>
        <w:gridCol w:w="2116"/>
        <w:gridCol w:w="2112"/>
      </w:tblGrid>
      <w:tr w:rsidR="0028502A" w:rsidRPr="00BB2B86" w14:paraId="3023E5A0" w14:textId="77777777" w:rsidTr="0028502A">
        <w:trPr>
          <w:trHeight w:hRule="exact" w:val="227"/>
        </w:trPr>
        <w:tc>
          <w:tcPr>
            <w:tcW w:w="2800" w:type="pct"/>
            <w:tcBorders>
              <w:top w:val="single" w:sz="12" w:space="0" w:color="FFFFFF"/>
              <w:left w:val="single" w:sz="12" w:space="0" w:color="FFFFFF"/>
              <w:bottom w:val="nil"/>
              <w:right w:val="single" w:sz="12" w:space="0" w:color="FFFFFF"/>
            </w:tcBorders>
            <w:shd w:val="clear" w:color="000000" w:fill="0070C0"/>
            <w:noWrap/>
            <w:vAlign w:val="bottom"/>
            <w:hideMark/>
          </w:tcPr>
          <w:p w14:paraId="6ACDB7BD" w14:textId="77777777" w:rsidR="0028502A" w:rsidRPr="00BB2B86" w:rsidRDefault="0028502A" w:rsidP="008D3D34">
            <w:pPr>
              <w:jc w:val="center"/>
              <w:rPr>
                <w:rFonts w:ascii="Arial" w:hAnsi="Arial" w:cs="Arial"/>
                <w:color w:val="F2F2F2"/>
                <w:sz w:val="16"/>
                <w:szCs w:val="16"/>
              </w:rPr>
            </w:pPr>
            <w:r w:rsidRPr="00BB2B86">
              <w:rPr>
                <w:rFonts w:ascii="Arial" w:hAnsi="Arial" w:cs="Arial"/>
                <w:color w:val="F2F2F2"/>
                <w:sz w:val="16"/>
                <w:szCs w:val="16"/>
              </w:rPr>
              <w:t> </w:t>
            </w:r>
          </w:p>
        </w:tc>
        <w:tc>
          <w:tcPr>
            <w:tcW w:w="1101" w:type="pct"/>
            <w:tcBorders>
              <w:top w:val="single" w:sz="12" w:space="0" w:color="FFFFFF"/>
              <w:left w:val="nil"/>
              <w:bottom w:val="single" w:sz="12" w:space="0" w:color="FFFFFF"/>
              <w:right w:val="single" w:sz="12" w:space="0" w:color="FFFFFF"/>
            </w:tcBorders>
            <w:shd w:val="clear" w:color="000000" w:fill="0070C0"/>
            <w:noWrap/>
            <w:vAlign w:val="center"/>
            <w:hideMark/>
          </w:tcPr>
          <w:p w14:paraId="249936BC" w14:textId="77777777" w:rsidR="0028502A" w:rsidRPr="00BB2B86" w:rsidRDefault="0028502A" w:rsidP="008D3D34">
            <w:pPr>
              <w:jc w:val="right"/>
              <w:rPr>
                <w:rFonts w:ascii="Arial" w:hAnsi="Arial" w:cs="Arial"/>
                <w:b/>
                <w:bCs/>
                <w:color w:val="F2F2F2"/>
                <w:sz w:val="16"/>
                <w:szCs w:val="16"/>
              </w:rPr>
            </w:pPr>
            <w:r w:rsidRPr="00BB2B86">
              <w:rPr>
                <w:rFonts w:ascii="Arial" w:hAnsi="Arial" w:cs="Arial"/>
                <w:b/>
                <w:bCs/>
                <w:color w:val="F2F2F2"/>
                <w:sz w:val="16"/>
                <w:szCs w:val="16"/>
              </w:rPr>
              <w:t>2022</w:t>
            </w:r>
          </w:p>
        </w:tc>
        <w:tc>
          <w:tcPr>
            <w:tcW w:w="1099" w:type="pct"/>
            <w:tcBorders>
              <w:top w:val="single" w:sz="12" w:space="0" w:color="FFFFFF"/>
              <w:left w:val="nil"/>
              <w:bottom w:val="single" w:sz="12" w:space="0" w:color="FFFFFF"/>
              <w:right w:val="single" w:sz="12" w:space="0" w:color="FFFFFF"/>
            </w:tcBorders>
            <w:shd w:val="clear" w:color="000000" w:fill="0070C0"/>
            <w:noWrap/>
            <w:vAlign w:val="center"/>
            <w:hideMark/>
          </w:tcPr>
          <w:p w14:paraId="24D590E2" w14:textId="77777777" w:rsidR="0028502A" w:rsidRPr="00BB2B86" w:rsidRDefault="0028502A" w:rsidP="008D3D34">
            <w:pPr>
              <w:jc w:val="right"/>
              <w:rPr>
                <w:rFonts w:ascii="Arial" w:hAnsi="Arial" w:cs="Arial"/>
                <w:b/>
                <w:bCs/>
                <w:color w:val="F2F2F2"/>
                <w:sz w:val="16"/>
                <w:szCs w:val="16"/>
              </w:rPr>
            </w:pPr>
            <w:r w:rsidRPr="00BB2B86">
              <w:rPr>
                <w:rFonts w:ascii="Arial" w:hAnsi="Arial" w:cs="Arial"/>
                <w:b/>
                <w:bCs/>
                <w:color w:val="F2F2F2"/>
                <w:sz w:val="16"/>
                <w:szCs w:val="16"/>
              </w:rPr>
              <w:t>2021</w:t>
            </w:r>
          </w:p>
        </w:tc>
      </w:tr>
      <w:tr w:rsidR="0028502A" w:rsidRPr="00BB2B86" w14:paraId="222D283F" w14:textId="77777777" w:rsidTr="0028502A">
        <w:trPr>
          <w:trHeight w:hRule="exact" w:val="227"/>
        </w:trPr>
        <w:tc>
          <w:tcPr>
            <w:tcW w:w="2800" w:type="pct"/>
            <w:tcBorders>
              <w:top w:val="single" w:sz="12" w:space="0" w:color="FFFFFF"/>
              <w:left w:val="single" w:sz="12" w:space="0" w:color="FFFFFF"/>
              <w:bottom w:val="single" w:sz="12" w:space="0" w:color="FFFFFF"/>
              <w:right w:val="single" w:sz="12" w:space="0" w:color="FFFFFF"/>
            </w:tcBorders>
            <w:shd w:val="clear" w:color="000000" w:fill="F2F2F2"/>
            <w:noWrap/>
            <w:vAlign w:val="center"/>
            <w:hideMark/>
          </w:tcPr>
          <w:p w14:paraId="6C2CF574" w14:textId="1502B452" w:rsidR="0028502A" w:rsidRPr="00BB2B86" w:rsidRDefault="0028502A" w:rsidP="008D3D34">
            <w:pPr>
              <w:rPr>
                <w:rFonts w:ascii="Arial" w:hAnsi="Arial" w:cs="Arial"/>
                <w:b/>
                <w:bCs/>
                <w:color w:val="000000"/>
                <w:sz w:val="16"/>
                <w:szCs w:val="16"/>
              </w:rPr>
            </w:pPr>
            <w:r w:rsidRPr="00BB2B86">
              <w:rPr>
                <w:rFonts w:ascii="Arial" w:hAnsi="Arial" w:cs="Arial"/>
                <w:b/>
                <w:bCs/>
                <w:color w:val="000000"/>
                <w:sz w:val="16"/>
                <w:szCs w:val="16"/>
              </w:rPr>
              <w:t xml:space="preserve">Lucro líquido do </w:t>
            </w:r>
            <w:r w:rsidR="003C2E43" w:rsidRPr="00BB2B86">
              <w:rPr>
                <w:rFonts w:ascii="Arial" w:hAnsi="Arial" w:cs="Arial"/>
                <w:b/>
                <w:bCs/>
                <w:color w:val="000000"/>
                <w:sz w:val="16"/>
                <w:szCs w:val="16"/>
              </w:rPr>
              <w:t>exercício</w:t>
            </w:r>
          </w:p>
        </w:tc>
        <w:tc>
          <w:tcPr>
            <w:tcW w:w="1101" w:type="pct"/>
            <w:tcBorders>
              <w:top w:val="nil"/>
              <w:left w:val="nil"/>
              <w:bottom w:val="single" w:sz="12" w:space="0" w:color="FFFFFF"/>
              <w:right w:val="single" w:sz="12" w:space="0" w:color="FFFFFF"/>
            </w:tcBorders>
            <w:shd w:val="clear" w:color="000000" w:fill="F2F2F2"/>
            <w:noWrap/>
            <w:vAlign w:val="center"/>
            <w:hideMark/>
          </w:tcPr>
          <w:p w14:paraId="1FD25253" w14:textId="236A654C" w:rsidR="0028502A" w:rsidRPr="00BB2B86" w:rsidRDefault="0028502A" w:rsidP="008D3D34">
            <w:pPr>
              <w:jc w:val="right"/>
              <w:rPr>
                <w:rFonts w:ascii="Arial" w:hAnsi="Arial" w:cs="Arial"/>
                <w:b/>
                <w:bCs/>
                <w:color w:val="000000"/>
                <w:sz w:val="16"/>
                <w:szCs w:val="16"/>
              </w:rPr>
            </w:pPr>
            <w:r w:rsidRPr="00BB2B86">
              <w:rPr>
                <w:rFonts w:ascii="Arial" w:hAnsi="Arial" w:cs="Arial"/>
                <w:b/>
                <w:bCs/>
                <w:color w:val="000000"/>
                <w:sz w:val="16"/>
                <w:szCs w:val="16"/>
              </w:rPr>
              <w:t>76.45</w:t>
            </w:r>
            <w:r w:rsidR="009D7B8C" w:rsidRPr="00BB2B86">
              <w:rPr>
                <w:rFonts w:ascii="Arial" w:hAnsi="Arial" w:cs="Arial"/>
                <w:b/>
                <w:bCs/>
                <w:color w:val="000000"/>
                <w:sz w:val="16"/>
                <w:szCs w:val="16"/>
              </w:rPr>
              <w:t>3</w:t>
            </w:r>
          </w:p>
        </w:tc>
        <w:tc>
          <w:tcPr>
            <w:tcW w:w="1099" w:type="pct"/>
            <w:tcBorders>
              <w:top w:val="nil"/>
              <w:left w:val="nil"/>
              <w:bottom w:val="single" w:sz="12" w:space="0" w:color="FFFFFF"/>
              <w:right w:val="single" w:sz="12" w:space="0" w:color="FFFFFF"/>
            </w:tcBorders>
            <w:shd w:val="clear" w:color="000000" w:fill="F2F2F2"/>
            <w:noWrap/>
            <w:vAlign w:val="center"/>
            <w:hideMark/>
          </w:tcPr>
          <w:p w14:paraId="62AD01DB" w14:textId="77777777" w:rsidR="0028502A" w:rsidRPr="00BB2B86" w:rsidRDefault="0028502A" w:rsidP="008D3D34">
            <w:pPr>
              <w:jc w:val="right"/>
              <w:rPr>
                <w:rFonts w:ascii="Arial" w:hAnsi="Arial" w:cs="Arial"/>
                <w:b/>
                <w:bCs/>
                <w:color w:val="000000"/>
                <w:sz w:val="16"/>
                <w:szCs w:val="16"/>
              </w:rPr>
            </w:pPr>
            <w:r w:rsidRPr="00BB2B86">
              <w:rPr>
                <w:rFonts w:ascii="Arial" w:hAnsi="Arial" w:cs="Arial"/>
                <w:b/>
                <w:bCs/>
                <w:color w:val="000000"/>
                <w:sz w:val="16"/>
                <w:szCs w:val="16"/>
              </w:rPr>
              <w:t>64.027</w:t>
            </w:r>
          </w:p>
        </w:tc>
      </w:tr>
      <w:tr w:rsidR="0028502A" w:rsidRPr="00BB2B86" w14:paraId="137CBBEE" w14:textId="77777777" w:rsidTr="0028502A">
        <w:trPr>
          <w:trHeight w:hRule="exact" w:val="227"/>
        </w:trPr>
        <w:tc>
          <w:tcPr>
            <w:tcW w:w="2800" w:type="pct"/>
            <w:tcBorders>
              <w:top w:val="nil"/>
              <w:left w:val="single" w:sz="12" w:space="0" w:color="FFFFFF"/>
              <w:bottom w:val="single" w:sz="12" w:space="0" w:color="FFFFFF"/>
              <w:right w:val="single" w:sz="12" w:space="0" w:color="FFFFFF"/>
            </w:tcBorders>
            <w:shd w:val="clear" w:color="000000" w:fill="E7E6E6"/>
            <w:noWrap/>
            <w:vAlign w:val="center"/>
            <w:hideMark/>
          </w:tcPr>
          <w:p w14:paraId="396DABC4" w14:textId="7029D708" w:rsidR="0028502A" w:rsidRPr="00BB2B86" w:rsidRDefault="0028502A" w:rsidP="008D3D34">
            <w:pPr>
              <w:rPr>
                <w:rFonts w:ascii="Arial" w:hAnsi="Arial" w:cs="Arial"/>
                <w:sz w:val="16"/>
                <w:szCs w:val="16"/>
              </w:rPr>
            </w:pPr>
            <w:r w:rsidRPr="00BB2B86">
              <w:rPr>
                <w:rFonts w:ascii="Arial" w:hAnsi="Arial" w:cs="Arial"/>
                <w:sz w:val="16"/>
                <w:szCs w:val="16"/>
              </w:rPr>
              <w:t xml:space="preserve">Resultado abrangente do </w:t>
            </w:r>
            <w:r w:rsidR="003C2E43" w:rsidRPr="00BB2B86">
              <w:rPr>
                <w:rFonts w:ascii="Arial" w:hAnsi="Arial" w:cs="Arial"/>
                <w:sz w:val="16"/>
                <w:szCs w:val="16"/>
              </w:rPr>
              <w:t>exercício</w:t>
            </w:r>
          </w:p>
        </w:tc>
        <w:tc>
          <w:tcPr>
            <w:tcW w:w="1101" w:type="pct"/>
            <w:tcBorders>
              <w:top w:val="nil"/>
              <w:left w:val="nil"/>
              <w:bottom w:val="single" w:sz="12" w:space="0" w:color="FFFFFF"/>
              <w:right w:val="single" w:sz="12" w:space="0" w:color="FFFFFF"/>
            </w:tcBorders>
            <w:shd w:val="clear" w:color="000000" w:fill="E7E6E6"/>
            <w:noWrap/>
            <w:vAlign w:val="center"/>
            <w:hideMark/>
          </w:tcPr>
          <w:p w14:paraId="763EBFCB" w14:textId="409074E9" w:rsidR="0028502A" w:rsidRPr="00BB2B86" w:rsidRDefault="0028502A" w:rsidP="008D3D34">
            <w:pPr>
              <w:jc w:val="right"/>
              <w:rPr>
                <w:rFonts w:ascii="Arial" w:hAnsi="Arial" w:cs="Arial"/>
                <w:sz w:val="16"/>
                <w:szCs w:val="16"/>
              </w:rPr>
            </w:pPr>
            <w:r w:rsidRPr="00BB2B86">
              <w:rPr>
                <w:rFonts w:ascii="Arial" w:hAnsi="Arial" w:cs="Arial"/>
                <w:sz w:val="16"/>
                <w:szCs w:val="16"/>
              </w:rPr>
              <w:t>76.45</w:t>
            </w:r>
            <w:r w:rsidR="009D7B8C" w:rsidRPr="00BB2B86">
              <w:rPr>
                <w:rFonts w:ascii="Arial" w:hAnsi="Arial" w:cs="Arial"/>
                <w:sz w:val="16"/>
                <w:szCs w:val="16"/>
              </w:rPr>
              <w:t>3</w:t>
            </w:r>
          </w:p>
        </w:tc>
        <w:tc>
          <w:tcPr>
            <w:tcW w:w="1099" w:type="pct"/>
            <w:tcBorders>
              <w:top w:val="nil"/>
              <w:left w:val="nil"/>
              <w:bottom w:val="single" w:sz="12" w:space="0" w:color="FFFFFF"/>
              <w:right w:val="single" w:sz="12" w:space="0" w:color="FFFFFF"/>
            </w:tcBorders>
            <w:shd w:val="clear" w:color="000000" w:fill="E7E6E6"/>
            <w:noWrap/>
            <w:vAlign w:val="center"/>
            <w:hideMark/>
          </w:tcPr>
          <w:p w14:paraId="6050B6AC" w14:textId="77777777" w:rsidR="0028502A" w:rsidRPr="00BB2B86" w:rsidRDefault="0028502A" w:rsidP="008D3D34">
            <w:pPr>
              <w:jc w:val="right"/>
              <w:rPr>
                <w:rFonts w:ascii="Arial" w:hAnsi="Arial" w:cs="Arial"/>
                <w:sz w:val="16"/>
                <w:szCs w:val="16"/>
              </w:rPr>
            </w:pPr>
            <w:r w:rsidRPr="00BB2B86">
              <w:rPr>
                <w:rFonts w:ascii="Arial" w:hAnsi="Arial" w:cs="Arial"/>
                <w:sz w:val="16"/>
                <w:szCs w:val="16"/>
              </w:rPr>
              <w:t>64.027</w:t>
            </w:r>
          </w:p>
        </w:tc>
      </w:tr>
    </w:tbl>
    <w:p w14:paraId="2B1A92B6" w14:textId="5B944121" w:rsidR="00DB18FE" w:rsidRPr="00BB2B86" w:rsidRDefault="00DB18FE" w:rsidP="00DB18FE">
      <w:pPr>
        <w:spacing w:before="120" w:after="120" w:line="360" w:lineRule="auto"/>
        <w:rPr>
          <w:rFonts w:ascii="Arial" w:hAnsi="Arial" w:cs="Arial"/>
          <w:sz w:val="16"/>
          <w:szCs w:val="16"/>
          <w:lang w:eastAsia="en-US"/>
        </w:rPr>
      </w:pPr>
      <w:r w:rsidRPr="00BB2B86">
        <w:rPr>
          <w:rFonts w:ascii="Arial" w:hAnsi="Arial" w:cs="Arial"/>
          <w:sz w:val="16"/>
          <w:szCs w:val="16"/>
          <w:lang w:eastAsia="en-US"/>
        </w:rPr>
        <w:t xml:space="preserve"> As notas explicativas são parte integrante das demonstrações contábeis.</w:t>
      </w:r>
    </w:p>
    <w:p w14:paraId="208F2B11" w14:textId="0A5A2966" w:rsidR="00CE42D3" w:rsidRPr="00BB2B86" w:rsidRDefault="00EC0B8E" w:rsidP="002C6E55">
      <w:pPr>
        <w:pStyle w:val="Subttulo"/>
        <w:numPr>
          <w:ilvl w:val="0"/>
          <w:numId w:val="0"/>
        </w:numPr>
        <w:rPr>
          <w:b/>
          <w:caps w:val="0"/>
          <w:color w:val="002060"/>
          <w:spacing w:val="0"/>
          <w:sz w:val="20"/>
          <w:szCs w:val="20"/>
        </w:rPr>
      </w:pPr>
      <w:bookmarkStart w:id="17" w:name="_Toc133424817"/>
      <w:r w:rsidRPr="00BB2B86">
        <w:rPr>
          <w:b/>
          <w:caps w:val="0"/>
          <w:color w:val="002060"/>
          <w:spacing w:val="0"/>
          <w:sz w:val="20"/>
          <w:szCs w:val="20"/>
        </w:rPr>
        <w:t>DEMONSTRAÇÃO DAS MUTAÇÕES DO PATRIMÔNIO LÍQUIDO</w:t>
      </w:r>
      <w:bookmarkEnd w:id="17"/>
    </w:p>
    <w:tbl>
      <w:tblPr>
        <w:tblW w:w="5000" w:type="pct"/>
        <w:tblCellMar>
          <w:left w:w="70" w:type="dxa"/>
          <w:right w:w="70" w:type="dxa"/>
        </w:tblCellMar>
        <w:tblLook w:val="04A0" w:firstRow="1" w:lastRow="0" w:firstColumn="1" w:lastColumn="0" w:noHBand="0" w:noVBand="1"/>
      </w:tblPr>
      <w:tblGrid>
        <w:gridCol w:w="3197"/>
        <w:gridCol w:w="864"/>
        <w:gridCol w:w="942"/>
        <w:gridCol w:w="685"/>
        <w:gridCol w:w="942"/>
        <w:gridCol w:w="805"/>
        <w:gridCol w:w="1352"/>
        <w:gridCol w:w="831"/>
      </w:tblGrid>
      <w:tr w:rsidR="00780703" w:rsidRPr="00BB2B86" w14:paraId="21D2441C" w14:textId="77777777" w:rsidTr="002C6E55">
        <w:trPr>
          <w:trHeight w:hRule="exact" w:val="227"/>
        </w:trPr>
        <w:tc>
          <w:tcPr>
            <w:tcW w:w="1664" w:type="pct"/>
            <w:vMerge w:val="restart"/>
            <w:tcBorders>
              <w:top w:val="single" w:sz="8" w:space="0" w:color="FFFFFF"/>
              <w:left w:val="single" w:sz="8" w:space="0" w:color="FFFFFF"/>
              <w:bottom w:val="single" w:sz="4" w:space="0" w:color="FFFFFF" w:themeColor="background1"/>
              <w:right w:val="single" w:sz="8" w:space="0" w:color="FFFFFF"/>
            </w:tcBorders>
            <w:shd w:val="clear" w:color="000000" w:fill="0070C0"/>
            <w:noWrap/>
            <w:vAlign w:val="center"/>
            <w:hideMark/>
          </w:tcPr>
          <w:p w14:paraId="0CE9C74D" w14:textId="77777777" w:rsidR="00780703" w:rsidRPr="00BB2B86" w:rsidRDefault="00780703" w:rsidP="00780703">
            <w:pPr>
              <w:jc w:val="center"/>
              <w:rPr>
                <w:rFonts w:ascii="Arial" w:hAnsi="Arial" w:cs="Arial"/>
                <w:color w:val="FFFFFF"/>
                <w:sz w:val="16"/>
                <w:szCs w:val="16"/>
              </w:rPr>
            </w:pPr>
            <w:r w:rsidRPr="00BB2B86">
              <w:rPr>
                <w:rFonts w:ascii="Arial" w:hAnsi="Arial" w:cs="Arial"/>
                <w:color w:val="FFFFFF"/>
                <w:sz w:val="16"/>
                <w:szCs w:val="16"/>
              </w:rPr>
              <w:t> </w:t>
            </w:r>
          </w:p>
        </w:tc>
        <w:tc>
          <w:tcPr>
            <w:tcW w:w="451" w:type="pct"/>
            <w:vMerge w:val="restart"/>
            <w:tcBorders>
              <w:top w:val="single" w:sz="8" w:space="0" w:color="FFFFFF"/>
              <w:left w:val="single" w:sz="8" w:space="0" w:color="FFFFFF"/>
              <w:bottom w:val="single" w:sz="4" w:space="0" w:color="FFFFFF" w:themeColor="background1"/>
              <w:right w:val="single" w:sz="8" w:space="0" w:color="FFFFFF"/>
            </w:tcBorders>
            <w:shd w:val="clear" w:color="000000" w:fill="0070C0"/>
            <w:vAlign w:val="center"/>
            <w:hideMark/>
          </w:tcPr>
          <w:p w14:paraId="7F8F891F" w14:textId="77777777" w:rsidR="00780703" w:rsidRPr="00BB2B86" w:rsidRDefault="00780703" w:rsidP="00780703">
            <w:pPr>
              <w:jc w:val="center"/>
              <w:rPr>
                <w:rFonts w:ascii="Arial" w:hAnsi="Arial" w:cs="Arial"/>
                <w:b/>
                <w:bCs/>
                <w:color w:val="FFFFFF"/>
                <w:sz w:val="13"/>
                <w:szCs w:val="13"/>
              </w:rPr>
            </w:pPr>
            <w:r w:rsidRPr="00BB2B86">
              <w:rPr>
                <w:rFonts w:ascii="Arial" w:hAnsi="Arial" w:cs="Arial"/>
                <w:b/>
                <w:bCs/>
                <w:color w:val="FFFFFF"/>
                <w:sz w:val="13"/>
                <w:szCs w:val="13"/>
              </w:rPr>
              <w:t>Capital Realizado</w:t>
            </w:r>
          </w:p>
        </w:tc>
        <w:tc>
          <w:tcPr>
            <w:tcW w:w="492" w:type="pct"/>
            <w:vMerge w:val="restart"/>
            <w:tcBorders>
              <w:top w:val="single" w:sz="8" w:space="0" w:color="FFFFFF"/>
              <w:left w:val="single" w:sz="8" w:space="0" w:color="FFFFFF"/>
              <w:bottom w:val="single" w:sz="4" w:space="0" w:color="FFFFFF" w:themeColor="background1"/>
              <w:right w:val="single" w:sz="8" w:space="0" w:color="FFFFFF"/>
            </w:tcBorders>
            <w:shd w:val="clear" w:color="000000" w:fill="0070C0"/>
            <w:vAlign w:val="center"/>
            <w:hideMark/>
          </w:tcPr>
          <w:p w14:paraId="408C5449" w14:textId="77777777" w:rsidR="00780703" w:rsidRPr="00BB2B86" w:rsidRDefault="00780703" w:rsidP="00780703">
            <w:pPr>
              <w:jc w:val="center"/>
              <w:rPr>
                <w:rFonts w:ascii="Arial" w:hAnsi="Arial" w:cs="Arial"/>
                <w:b/>
                <w:bCs/>
                <w:color w:val="FFFFFF"/>
                <w:sz w:val="13"/>
                <w:szCs w:val="13"/>
              </w:rPr>
            </w:pPr>
            <w:r w:rsidRPr="00BB2B86">
              <w:rPr>
                <w:rFonts w:ascii="Arial" w:hAnsi="Arial" w:cs="Arial"/>
                <w:b/>
                <w:bCs/>
                <w:color w:val="FFFFFF"/>
                <w:sz w:val="13"/>
                <w:szCs w:val="13"/>
              </w:rPr>
              <w:t>Reservas de Reavaliação</w:t>
            </w:r>
          </w:p>
        </w:tc>
        <w:tc>
          <w:tcPr>
            <w:tcW w:w="844" w:type="pct"/>
            <w:gridSpan w:val="2"/>
            <w:tcBorders>
              <w:top w:val="single" w:sz="8" w:space="0" w:color="FFFFFF"/>
              <w:left w:val="nil"/>
              <w:bottom w:val="single" w:sz="4" w:space="0" w:color="FFFFFF" w:themeColor="background1"/>
              <w:right w:val="single" w:sz="8" w:space="0" w:color="FFFFFF"/>
            </w:tcBorders>
            <w:shd w:val="clear" w:color="000000" w:fill="0070C0"/>
            <w:vAlign w:val="center"/>
            <w:hideMark/>
          </w:tcPr>
          <w:p w14:paraId="628A4F42" w14:textId="77777777" w:rsidR="00780703" w:rsidRPr="00BB2B86" w:rsidRDefault="00780703" w:rsidP="00780703">
            <w:pPr>
              <w:jc w:val="center"/>
              <w:rPr>
                <w:rFonts w:ascii="Arial" w:hAnsi="Arial" w:cs="Arial"/>
                <w:b/>
                <w:bCs/>
                <w:color w:val="FFFFFF"/>
                <w:sz w:val="13"/>
                <w:szCs w:val="13"/>
              </w:rPr>
            </w:pPr>
            <w:r w:rsidRPr="00BB2B86">
              <w:rPr>
                <w:rFonts w:ascii="Arial" w:hAnsi="Arial" w:cs="Arial"/>
                <w:b/>
                <w:bCs/>
                <w:color w:val="FFFFFF"/>
                <w:sz w:val="13"/>
                <w:szCs w:val="13"/>
              </w:rPr>
              <w:t>Reservas de Lucros</w:t>
            </w:r>
          </w:p>
        </w:tc>
        <w:tc>
          <w:tcPr>
            <w:tcW w:w="410" w:type="pct"/>
            <w:vMerge w:val="restart"/>
            <w:tcBorders>
              <w:top w:val="single" w:sz="8" w:space="0" w:color="FFFFFF"/>
              <w:left w:val="single" w:sz="8" w:space="0" w:color="FFFFFF"/>
              <w:bottom w:val="single" w:sz="4" w:space="0" w:color="FFFFFF" w:themeColor="background1"/>
              <w:right w:val="single" w:sz="8" w:space="0" w:color="FFFFFF"/>
            </w:tcBorders>
            <w:shd w:val="clear" w:color="000000" w:fill="0070C0"/>
            <w:vAlign w:val="center"/>
            <w:hideMark/>
          </w:tcPr>
          <w:p w14:paraId="6F0F6F8A" w14:textId="77777777" w:rsidR="00780703" w:rsidRPr="00BB2B86" w:rsidRDefault="00780703" w:rsidP="00780703">
            <w:pPr>
              <w:jc w:val="center"/>
              <w:rPr>
                <w:rFonts w:ascii="Arial" w:hAnsi="Arial" w:cs="Arial"/>
                <w:b/>
                <w:bCs/>
                <w:color w:val="FFFFFF"/>
                <w:sz w:val="13"/>
                <w:szCs w:val="13"/>
              </w:rPr>
            </w:pPr>
            <w:r w:rsidRPr="00BB2B86">
              <w:rPr>
                <w:rFonts w:ascii="Arial" w:hAnsi="Arial" w:cs="Arial"/>
                <w:b/>
                <w:bCs/>
                <w:color w:val="FFFFFF"/>
                <w:sz w:val="13"/>
                <w:szCs w:val="13"/>
              </w:rPr>
              <w:t>Ações em Tesouraria</w:t>
            </w:r>
          </w:p>
        </w:tc>
        <w:tc>
          <w:tcPr>
            <w:tcW w:w="705" w:type="pct"/>
            <w:vMerge w:val="restart"/>
            <w:tcBorders>
              <w:top w:val="single" w:sz="8" w:space="0" w:color="FFFFFF"/>
              <w:left w:val="single" w:sz="8" w:space="0" w:color="FFFFFF"/>
              <w:bottom w:val="single" w:sz="4" w:space="0" w:color="FFFFFF" w:themeColor="background1"/>
              <w:right w:val="single" w:sz="8" w:space="0" w:color="FFFFFF"/>
            </w:tcBorders>
            <w:shd w:val="clear" w:color="000000" w:fill="0070C0"/>
            <w:vAlign w:val="center"/>
            <w:hideMark/>
          </w:tcPr>
          <w:p w14:paraId="3E36F5CC" w14:textId="77777777" w:rsidR="00780703" w:rsidRPr="00BB2B86" w:rsidRDefault="00780703" w:rsidP="00780703">
            <w:pPr>
              <w:jc w:val="center"/>
              <w:rPr>
                <w:rFonts w:ascii="Arial" w:hAnsi="Arial" w:cs="Arial"/>
                <w:b/>
                <w:bCs/>
                <w:color w:val="FFFFFF"/>
                <w:sz w:val="13"/>
                <w:szCs w:val="13"/>
              </w:rPr>
            </w:pPr>
            <w:r w:rsidRPr="00BB2B86">
              <w:rPr>
                <w:rFonts w:ascii="Arial" w:hAnsi="Arial" w:cs="Arial"/>
                <w:b/>
                <w:bCs/>
                <w:color w:val="FFFFFF"/>
                <w:sz w:val="13"/>
                <w:szCs w:val="13"/>
              </w:rPr>
              <w:t>Lucros ou Prejuízos Acumulados</w:t>
            </w:r>
          </w:p>
        </w:tc>
        <w:tc>
          <w:tcPr>
            <w:tcW w:w="434" w:type="pct"/>
            <w:vMerge w:val="restart"/>
            <w:tcBorders>
              <w:top w:val="single" w:sz="8" w:space="0" w:color="FFFFFF"/>
              <w:left w:val="single" w:sz="8" w:space="0" w:color="FFFFFF"/>
              <w:bottom w:val="single" w:sz="4" w:space="0" w:color="FFFFFF" w:themeColor="background1"/>
              <w:right w:val="single" w:sz="8" w:space="0" w:color="FFFFFF"/>
            </w:tcBorders>
            <w:shd w:val="clear" w:color="000000" w:fill="0070C0"/>
            <w:vAlign w:val="center"/>
            <w:hideMark/>
          </w:tcPr>
          <w:p w14:paraId="5D8065E7" w14:textId="77777777" w:rsidR="00780703" w:rsidRPr="00BB2B86" w:rsidRDefault="00780703" w:rsidP="00780703">
            <w:pPr>
              <w:jc w:val="center"/>
              <w:rPr>
                <w:rFonts w:ascii="Arial" w:hAnsi="Arial" w:cs="Arial"/>
                <w:b/>
                <w:bCs/>
                <w:color w:val="FFFFFF"/>
                <w:sz w:val="13"/>
                <w:szCs w:val="13"/>
              </w:rPr>
            </w:pPr>
            <w:r w:rsidRPr="00BB2B86">
              <w:rPr>
                <w:rFonts w:ascii="Arial" w:hAnsi="Arial" w:cs="Arial"/>
                <w:b/>
                <w:bCs/>
                <w:color w:val="FFFFFF"/>
                <w:sz w:val="13"/>
                <w:szCs w:val="13"/>
              </w:rPr>
              <w:t xml:space="preserve">Total </w:t>
            </w:r>
          </w:p>
        </w:tc>
      </w:tr>
      <w:tr w:rsidR="00780703" w:rsidRPr="00BB2B86" w14:paraId="668E37E8" w14:textId="77777777" w:rsidTr="002C6E55">
        <w:trPr>
          <w:trHeight w:hRule="exact" w:val="397"/>
        </w:trPr>
        <w:tc>
          <w:tcPr>
            <w:tcW w:w="1664" w:type="pct"/>
            <w:vMerge/>
            <w:tcBorders>
              <w:top w:val="single" w:sz="4" w:space="0" w:color="FFFFFF" w:themeColor="background1"/>
              <w:left w:val="single" w:sz="8" w:space="0" w:color="FFFFFF"/>
              <w:bottom w:val="single" w:sz="8" w:space="0" w:color="FFFFFF"/>
              <w:right w:val="single" w:sz="8" w:space="0" w:color="FFFFFF"/>
            </w:tcBorders>
            <w:vAlign w:val="center"/>
            <w:hideMark/>
          </w:tcPr>
          <w:p w14:paraId="1A8B9CF2" w14:textId="77777777" w:rsidR="00780703" w:rsidRPr="00BB2B86" w:rsidRDefault="00780703" w:rsidP="00780703">
            <w:pPr>
              <w:rPr>
                <w:rFonts w:ascii="Arial" w:hAnsi="Arial" w:cs="Arial"/>
                <w:color w:val="FFFFFF"/>
                <w:sz w:val="16"/>
                <w:szCs w:val="16"/>
              </w:rPr>
            </w:pPr>
          </w:p>
        </w:tc>
        <w:tc>
          <w:tcPr>
            <w:tcW w:w="451" w:type="pct"/>
            <w:vMerge/>
            <w:tcBorders>
              <w:top w:val="single" w:sz="4" w:space="0" w:color="FFFFFF" w:themeColor="background1"/>
              <w:left w:val="single" w:sz="8" w:space="0" w:color="FFFFFF"/>
              <w:bottom w:val="single" w:sz="8" w:space="0" w:color="FFFFFF"/>
              <w:right w:val="single" w:sz="8" w:space="0" w:color="FFFFFF"/>
            </w:tcBorders>
            <w:vAlign w:val="center"/>
            <w:hideMark/>
          </w:tcPr>
          <w:p w14:paraId="7910C148" w14:textId="77777777" w:rsidR="00780703" w:rsidRPr="00BB2B86" w:rsidRDefault="00780703" w:rsidP="00780703">
            <w:pPr>
              <w:rPr>
                <w:rFonts w:ascii="Arial" w:hAnsi="Arial" w:cs="Arial"/>
                <w:b/>
                <w:bCs/>
                <w:color w:val="FFFFFF"/>
                <w:sz w:val="16"/>
                <w:szCs w:val="16"/>
              </w:rPr>
            </w:pPr>
          </w:p>
        </w:tc>
        <w:tc>
          <w:tcPr>
            <w:tcW w:w="492" w:type="pct"/>
            <w:vMerge/>
            <w:tcBorders>
              <w:top w:val="single" w:sz="4" w:space="0" w:color="FFFFFF" w:themeColor="background1"/>
              <w:left w:val="single" w:sz="8" w:space="0" w:color="FFFFFF"/>
              <w:bottom w:val="single" w:sz="8" w:space="0" w:color="FFFFFF"/>
              <w:right w:val="single" w:sz="8" w:space="0" w:color="FFFFFF"/>
            </w:tcBorders>
            <w:vAlign w:val="center"/>
            <w:hideMark/>
          </w:tcPr>
          <w:p w14:paraId="12D3F167" w14:textId="77777777" w:rsidR="00780703" w:rsidRPr="00BB2B86" w:rsidRDefault="00780703" w:rsidP="00780703">
            <w:pPr>
              <w:rPr>
                <w:rFonts w:ascii="Arial" w:hAnsi="Arial" w:cs="Arial"/>
                <w:b/>
                <w:bCs/>
                <w:color w:val="FFFFFF"/>
                <w:sz w:val="16"/>
                <w:szCs w:val="16"/>
              </w:rPr>
            </w:pPr>
          </w:p>
        </w:tc>
        <w:tc>
          <w:tcPr>
            <w:tcW w:w="352" w:type="pct"/>
            <w:tcBorders>
              <w:top w:val="single" w:sz="4" w:space="0" w:color="FFFFFF" w:themeColor="background1"/>
              <w:left w:val="nil"/>
              <w:bottom w:val="single" w:sz="8" w:space="0" w:color="FFFFFF"/>
              <w:right w:val="single" w:sz="8" w:space="0" w:color="FFFFFF"/>
            </w:tcBorders>
            <w:shd w:val="clear" w:color="000000" w:fill="0070C0"/>
            <w:vAlign w:val="center"/>
            <w:hideMark/>
          </w:tcPr>
          <w:p w14:paraId="67E0B4D6" w14:textId="77777777" w:rsidR="00780703" w:rsidRPr="00BB2B86" w:rsidRDefault="00780703" w:rsidP="00780703">
            <w:pPr>
              <w:jc w:val="center"/>
              <w:rPr>
                <w:rFonts w:ascii="Arial" w:hAnsi="Arial" w:cs="Arial"/>
                <w:b/>
                <w:bCs/>
                <w:color w:val="FFFFFF"/>
                <w:sz w:val="14"/>
                <w:szCs w:val="14"/>
              </w:rPr>
            </w:pPr>
            <w:r w:rsidRPr="00BB2B86">
              <w:rPr>
                <w:rFonts w:ascii="Arial" w:hAnsi="Arial" w:cs="Arial"/>
                <w:b/>
                <w:bCs/>
                <w:color w:val="FFFFFF"/>
                <w:sz w:val="14"/>
                <w:szCs w:val="14"/>
              </w:rPr>
              <w:t>Reserva Legal</w:t>
            </w:r>
          </w:p>
        </w:tc>
        <w:tc>
          <w:tcPr>
            <w:tcW w:w="492" w:type="pct"/>
            <w:tcBorders>
              <w:top w:val="single" w:sz="4" w:space="0" w:color="FFFFFF" w:themeColor="background1"/>
              <w:left w:val="nil"/>
              <w:bottom w:val="single" w:sz="8" w:space="0" w:color="FFFFFF"/>
              <w:right w:val="single" w:sz="8" w:space="0" w:color="FFFFFF"/>
            </w:tcBorders>
            <w:shd w:val="clear" w:color="000000" w:fill="0070C0"/>
            <w:vAlign w:val="center"/>
            <w:hideMark/>
          </w:tcPr>
          <w:p w14:paraId="32866D54" w14:textId="77777777" w:rsidR="00780703" w:rsidRPr="00BB2B86" w:rsidRDefault="00780703" w:rsidP="00780703">
            <w:pPr>
              <w:jc w:val="center"/>
              <w:rPr>
                <w:rFonts w:ascii="Arial" w:hAnsi="Arial" w:cs="Arial"/>
                <w:b/>
                <w:bCs/>
                <w:color w:val="FFFFFF"/>
                <w:sz w:val="14"/>
                <w:szCs w:val="14"/>
              </w:rPr>
            </w:pPr>
            <w:r w:rsidRPr="00BB2B86">
              <w:rPr>
                <w:rFonts w:ascii="Arial" w:hAnsi="Arial" w:cs="Arial"/>
                <w:b/>
                <w:bCs/>
                <w:color w:val="FFFFFF"/>
                <w:sz w:val="14"/>
                <w:szCs w:val="14"/>
              </w:rPr>
              <w:t>Reserva p/ Expansão</w:t>
            </w:r>
          </w:p>
        </w:tc>
        <w:tc>
          <w:tcPr>
            <w:tcW w:w="410" w:type="pct"/>
            <w:vMerge/>
            <w:tcBorders>
              <w:top w:val="single" w:sz="4" w:space="0" w:color="FFFFFF" w:themeColor="background1"/>
              <w:left w:val="single" w:sz="8" w:space="0" w:color="FFFFFF"/>
              <w:bottom w:val="single" w:sz="8" w:space="0" w:color="FFFFFF"/>
              <w:right w:val="single" w:sz="8" w:space="0" w:color="FFFFFF"/>
            </w:tcBorders>
            <w:vAlign w:val="center"/>
            <w:hideMark/>
          </w:tcPr>
          <w:p w14:paraId="6A1D0575" w14:textId="77777777" w:rsidR="00780703" w:rsidRPr="00BB2B86" w:rsidRDefault="00780703" w:rsidP="00780703">
            <w:pPr>
              <w:rPr>
                <w:rFonts w:ascii="Arial" w:hAnsi="Arial" w:cs="Arial"/>
                <w:b/>
                <w:bCs/>
                <w:color w:val="FFFFFF"/>
                <w:sz w:val="16"/>
                <w:szCs w:val="16"/>
              </w:rPr>
            </w:pPr>
          </w:p>
        </w:tc>
        <w:tc>
          <w:tcPr>
            <w:tcW w:w="705" w:type="pct"/>
            <w:vMerge/>
            <w:tcBorders>
              <w:top w:val="single" w:sz="4" w:space="0" w:color="FFFFFF" w:themeColor="background1"/>
              <w:left w:val="single" w:sz="8" w:space="0" w:color="FFFFFF"/>
              <w:bottom w:val="single" w:sz="8" w:space="0" w:color="FFFFFF"/>
              <w:right w:val="single" w:sz="8" w:space="0" w:color="FFFFFF"/>
            </w:tcBorders>
            <w:vAlign w:val="center"/>
            <w:hideMark/>
          </w:tcPr>
          <w:p w14:paraId="76674074" w14:textId="77777777" w:rsidR="00780703" w:rsidRPr="00BB2B86" w:rsidRDefault="00780703" w:rsidP="00780703">
            <w:pPr>
              <w:rPr>
                <w:rFonts w:ascii="Arial" w:hAnsi="Arial" w:cs="Arial"/>
                <w:b/>
                <w:bCs/>
                <w:color w:val="FFFFFF"/>
                <w:sz w:val="16"/>
                <w:szCs w:val="16"/>
              </w:rPr>
            </w:pPr>
          </w:p>
        </w:tc>
        <w:tc>
          <w:tcPr>
            <w:tcW w:w="434" w:type="pct"/>
            <w:vMerge/>
            <w:tcBorders>
              <w:top w:val="single" w:sz="4" w:space="0" w:color="FFFFFF" w:themeColor="background1"/>
              <w:left w:val="single" w:sz="8" w:space="0" w:color="FFFFFF"/>
              <w:bottom w:val="single" w:sz="8" w:space="0" w:color="FFFFFF"/>
              <w:right w:val="single" w:sz="8" w:space="0" w:color="FFFFFF"/>
            </w:tcBorders>
            <w:vAlign w:val="center"/>
            <w:hideMark/>
          </w:tcPr>
          <w:p w14:paraId="72209201" w14:textId="77777777" w:rsidR="00780703" w:rsidRPr="00BB2B86" w:rsidRDefault="00780703" w:rsidP="00780703">
            <w:pPr>
              <w:rPr>
                <w:rFonts w:ascii="Arial" w:hAnsi="Arial" w:cs="Arial"/>
                <w:b/>
                <w:bCs/>
                <w:color w:val="FFFFFF"/>
                <w:sz w:val="16"/>
                <w:szCs w:val="16"/>
              </w:rPr>
            </w:pPr>
          </w:p>
        </w:tc>
      </w:tr>
      <w:tr w:rsidR="00780703" w:rsidRPr="00BB2B86" w14:paraId="5A1FFE9A" w14:textId="77777777" w:rsidTr="00780703">
        <w:trPr>
          <w:trHeight w:hRule="exact" w:val="227"/>
        </w:trPr>
        <w:tc>
          <w:tcPr>
            <w:tcW w:w="1664" w:type="pct"/>
            <w:tcBorders>
              <w:top w:val="nil"/>
              <w:left w:val="single" w:sz="8" w:space="0" w:color="FFFFFF"/>
              <w:bottom w:val="single" w:sz="8" w:space="0" w:color="FFFFFF"/>
              <w:right w:val="single" w:sz="8" w:space="0" w:color="FFFFFF"/>
            </w:tcBorders>
            <w:shd w:val="clear" w:color="000000" w:fill="E7E6E6"/>
            <w:noWrap/>
            <w:vAlign w:val="center"/>
            <w:hideMark/>
          </w:tcPr>
          <w:p w14:paraId="7903AFBF" w14:textId="77777777" w:rsidR="00780703" w:rsidRPr="00BB2B86" w:rsidRDefault="00780703" w:rsidP="00780703">
            <w:pPr>
              <w:rPr>
                <w:rFonts w:ascii="Arial" w:hAnsi="Arial" w:cs="Arial"/>
                <w:b/>
                <w:bCs/>
                <w:color w:val="000000"/>
                <w:sz w:val="16"/>
                <w:szCs w:val="16"/>
              </w:rPr>
            </w:pPr>
            <w:r w:rsidRPr="00BB2B86">
              <w:rPr>
                <w:rFonts w:ascii="Arial" w:hAnsi="Arial" w:cs="Arial"/>
                <w:b/>
                <w:bCs/>
                <w:color w:val="000000"/>
                <w:sz w:val="16"/>
                <w:szCs w:val="16"/>
              </w:rPr>
              <w:t>Saldos em 31.12.2020</w:t>
            </w:r>
          </w:p>
        </w:tc>
        <w:tc>
          <w:tcPr>
            <w:tcW w:w="451" w:type="pct"/>
            <w:tcBorders>
              <w:top w:val="nil"/>
              <w:left w:val="nil"/>
              <w:bottom w:val="single" w:sz="8" w:space="0" w:color="FFFFFF"/>
              <w:right w:val="single" w:sz="8" w:space="0" w:color="FFFFFF"/>
            </w:tcBorders>
            <w:shd w:val="clear" w:color="000000" w:fill="E7E6E6"/>
            <w:noWrap/>
            <w:vAlign w:val="center"/>
            <w:hideMark/>
          </w:tcPr>
          <w:p w14:paraId="1D7A24E1" w14:textId="52D21C08"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282.606</w:t>
            </w:r>
          </w:p>
        </w:tc>
        <w:tc>
          <w:tcPr>
            <w:tcW w:w="492" w:type="pct"/>
            <w:tcBorders>
              <w:top w:val="nil"/>
              <w:left w:val="nil"/>
              <w:bottom w:val="single" w:sz="8" w:space="0" w:color="FFFFFF"/>
              <w:right w:val="single" w:sz="8" w:space="0" w:color="FFFFFF"/>
            </w:tcBorders>
            <w:shd w:val="clear" w:color="000000" w:fill="E7E6E6"/>
            <w:noWrap/>
            <w:vAlign w:val="center"/>
            <w:hideMark/>
          </w:tcPr>
          <w:p w14:paraId="71E59431" w14:textId="0D345A22"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2.040</w:t>
            </w:r>
          </w:p>
        </w:tc>
        <w:tc>
          <w:tcPr>
            <w:tcW w:w="352" w:type="pct"/>
            <w:tcBorders>
              <w:top w:val="nil"/>
              <w:left w:val="nil"/>
              <w:bottom w:val="single" w:sz="8" w:space="0" w:color="FFFFFF"/>
              <w:right w:val="single" w:sz="8" w:space="0" w:color="FFFFFF"/>
            </w:tcBorders>
            <w:shd w:val="clear" w:color="000000" w:fill="E7E6E6"/>
            <w:noWrap/>
            <w:vAlign w:val="center"/>
            <w:hideMark/>
          </w:tcPr>
          <w:p w14:paraId="0F730E72" w14:textId="40493491"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w:t>
            </w:r>
          </w:p>
        </w:tc>
        <w:tc>
          <w:tcPr>
            <w:tcW w:w="492" w:type="pct"/>
            <w:tcBorders>
              <w:top w:val="nil"/>
              <w:left w:val="nil"/>
              <w:bottom w:val="single" w:sz="8" w:space="0" w:color="FFFFFF"/>
              <w:right w:val="single" w:sz="8" w:space="0" w:color="FFFFFF"/>
            </w:tcBorders>
            <w:shd w:val="clear" w:color="000000" w:fill="E7E6E6"/>
            <w:noWrap/>
            <w:vAlign w:val="center"/>
            <w:hideMark/>
          </w:tcPr>
          <w:p w14:paraId="4BFDDB98" w14:textId="6816422D"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w:t>
            </w:r>
          </w:p>
        </w:tc>
        <w:tc>
          <w:tcPr>
            <w:tcW w:w="410" w:type="pct"/>
            <w:tcBorders>
              <w:top w:val="nil"/>
              <w:left w:val="nil"/>
              <w:bottom w:val="single" w:sz="8" w:space="0" w:color="FFFFFF"/>
              <w:right w:val="single" w:sz="8" w:space="0" w:color="FFFFFF"/>
            </w:tcBorders>
            <w:shd w:val="clear" w:color="000000" w:fill="E7E6E6"/>
            <w:noWrap/>
            <w:vAlign w:val="center"/>
            <w:hideMark/>
          </w:tcPr>
          <w:p w14:paraId="64DE2830" w14:textId="38F5AE83"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(15)</w:t>
            </w:r>
          </w:p>
        </w:tc>
        <w:tc>
          <w:tcPr>
            <w:tcW w:w="705" w:type="pct"/>
            <w:tcBorders>
              <w:top w:val="nil"/>
              <w:left w:val="nil"/>
              <w:bottom w:val="single" w:sz="8" w:space="0" w:color="FFFFFF"/>
              <w:right w:val="single" w:sz="8" w:space="0" w:color="FFFFFF"/>
            </w:tcBorders>
            <w:shd w:val="clear" w:color="000000" w:fill="E7E6E6"/>
            <w:noWrap/>
            <w:vAlign w:val="center"/>
            <w:hideMark/>
          </w:tcPr>
          <w:p w14:paraId="39B8AEB3" w14:textId="44349C39"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(63.971)</w:t>
            </w:r>
          </w:p>
        </w:tc>
        <w:tc>
          <w:tcPr>
            <w:tcW w:w="434" w:type="pct"/>
            <w:tcBorders>
              <w:top w:val="nil"/>
              <w:left w:val="nil"/>
              <w:bottom w:val="single" w:sz="8" w:space="0" w:color="FFFFFF"/>
              <w:right w:val="single" w:sz="8" w:space="0" w:color="FFFFFF"/>
            </w:tcBorders>
            <w:shd w:val="clear" w:color="000000" w:fill="E7E6E6"/>
            <w:noWrap/>
            <w:vAlign w:val="center"/>
            <w:hideMark/>
          </w:tcPr>
          <w:p w14:paraId="7D12ED21" w14:textId="696D032E"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220.660</w:t>
            </w:r>
          </w:p>
        </w:tc>
      </w:tr>
      <w:tr w:rsidR="00780703" w:rsidRPr="00BB2B86" w14:paraId="0F629989" w14:textId="77777777" w:rsidTr="00780703">
        <w:trPr>
          <w:trHeight w:hRule="exact" w:val="227"/>
        </w:trPr>
        <w:tc>
          <w:tcPr>
            <w:tcW w:w="1664" w:type="pct"/>
            <w:tcBorders>
              <w:top w:val="nil"/>
              <w:left w:val="single" w:sz="8" w:space="0" w:color="FFFFFF"/>
              <w:bottom w:val="single" w:sz="8" w:space="0" w:color="FFFFFF"/>
              <w:right w:val="single" w:sz="8" w:space="0" w:color="FFFFFF"/>
            </w:tcBorders>
            <w:shd w:val="clear" w:color="000000" w:fill="F2F2F2"/>
            <w:noWrap/>
            <w:vAlign w:val="center"/>
            <w:hideMark/>
          </w:tcPr>
          <w:p w14:paraId="18773E47" w14:textId="77777777" w:rsidR="00780703" w:rsidRPr="00BB2B86" w:rsidRDefault="00780703" w:rsidP="00780703">
            <w:pPr>
              <w:rPr>
                <w:rFonts w:ascii="Arial" w:hAnsi="Arial" w:cs="Arial"/>
                <w:color w:val="000000"/>
                <w:sz w:val="16"/>
                <w:szCs w:val="16"/>
              </w:rPr>
            </w:pPr>
            <w:r w:rsidRPr="00BB2B86">
              <w:rPr>
                <w:rFonts w:ascii="Arial" w:hAnsi="Arial" w:cs="Arial"/>
                <w:color w:val="000000"/>
                <w:sz w:val="16"/>
                <w:szCs w:val="16"/>
              </w:rPr>
              <w:t>Realização da Reserva de Reavaliação</w:t>
            </w:r>
          </w:p>
        </w:tc>
        <w:tc>
          <w:tcPr>
            <w:tcW w:w="451" w:type="pct"/>
            <w:tcBorders>
              <w:top w:val="nil"/>
              <w:left w:val="nil"/>
              <w:bottom w:val="single" w:sz="8" w:space="0" w:color="FFFFFF"/>
              <w:right w:val="single" w:sz="8" w:space="0" w:color="FFFFFF"/>
            </w:tcBorders>
            <w:shd w:val="clear" w:color="000000" w:fill="F2F2F2"/>
            <w:noWrap/>
            <w:vAlign w:val="center"/>
            <w:hideMark/>
          </w:tcPr>
          <w:p w14:paraId="319CE596" w14:textId="63AE5613"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6B208361" w14:textId="32290952"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(2.040)</w:t>
            </w:r>
          </w:p>
        </w:tc>
        <w:tc>
          <w:tcPr>
            <w:tcW w:w="352" w:type="pct"/>
            <w:tcBorders>
              <w:top w:val="nil"/>
              <w:left w:val="nil"/>
              <w:bottom w:val="single" w:sz="8" w:space="0" w:color="FFFFFF"/>
              <w:right w:val="single" w:sz="8" w:space="0" w:color="FFFFFF"/>
            </w:tcBorders>
            <w:shd w:val="clear" w:color="000000" w:fill="F2F2F2"/>
            <w:noWrap/>
            <w:vAlign w:val="center"/>
            <w:hideMark/>
          </w:tcPr>
          <w:p w14:paraId="595D22E9" w14:textId="0FAF8432"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65113C74" w14:textId="51741CB7"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10" w:type="pct"/>
            <w:tcBorders>
              <w:top w:val="nil"/>
              <w:left w:val="nil"/>
              <w:bottom w:val="single" w:sz="8" w:space="0" w:color="FFFFFF"/>
              <w:right w:val="single" w:sz="8" w:space="0" w:color="FFFFFF"/>
            </w:tcBorders>
            <w:shd w:val="clear" w:color="000000" w:fill="F2F2F2"/>
            <w:noWrap/>
            <w:vAlign w:val="center"/>
            <w:hideMark/>
          </w:tcPr>
          <w:p w14:paraId="614918FD" w14:textId="06056DAB"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705" w:type="pct"/>
            <w:tcBorders>
              <w:top w:val="nil"/>
              <w:left w:val="nil"/>
              <w:bottom w:val="single" w:sz="8" w:space="0" w:color="FFFFFF"/>
              <w:right w:val="single" w:sz="8" w:space="0" w:color="FFFFFF"/>
            </w:tcBorders>
            <w:shd w:val="clear" w:color="000000" w:fill="F2F2F2"/>
            <w:noWrap/>
            <w:vAlign w:val="center"/>
            <w:hideMark/>
          </w:tcPr>
          <w:p w14:paraId="4C507C7F" w14:textId="386AEC41"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2.040</w:t>
            </w:r>
          </w:p>
        </w:tc>
        <w:tc>
          <w:tcPr>
            <w:tcW w:w="434" w:type="pct"/>
            <w:tcBorders>
              <w:top w:val="nil"/>
              <w:left w:val="nil"/>
              <w:bottom w:val="single" w:sz="8" w:space="0" w:color="FFFFFF"/>
              <w:right w:val="single" w:sz="8" w:space="0" w:color="FFFFFF"/>
            </w:tcBorders>
            <w:shd w:val="clear" w:color="000000" w:fill="F2F2F2"/>
            <w:noWrap/>
            <w:vAlign w:val="center"/>
            <w:hideMark/>
          </w:tcPr>
          <w:p w14:paraId="46C50521" w14:textId="1A34BA1D"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r>
      <w:tr w:rsidR="00780703" w:rsidRPr="00BB2B86" w14:paraId="2670DF6D" w14:textId="77777777" w:rsidTr="00780703">
        <w:trPr>
          <w:trHeight w:hRule="exact" w:val="227"/>
        </w:trPr>
        <w:tc>
          <w:tcPr>
            <w:tcW w:w="1664" w:type="pct"/>
            <w:tcBorders>
              <w:top w:val="nil"/>
              <w:left w:val="single" w:sz="8" w:space="0" w:color="FFFFFF"/>
              <w:bottom w:val="single" w:sz="8" w:space="0" w:color="FFFFFF"/>
              <w:right w:val="single" w:sz="8" w:space="0" w:color="FFFFFF"/>
            </w:tcBorders>
            <w:shd w:val="clear" w:color="000000" w:fill="F2F2F2"/>
            <w:noWrap/>
            <w:vAlign w:val="center"/>
            <w:hideMark/>
          </w:tcPr>
          <w:p w14:paraId="54A8C860" w14:textId="77777777" w:rsidR="00780703" w:rsidRPr="00BB2B86" w:rsidRDefault="00780703" w:rsidP="00780703">
            <w:pPr>
              <w:rPr>
                <w:rFonts w:ascii="Arial" w:hAnsi="Arial" w:cs="Arial"/>
                <w:color w:val="000000"/>
                <w:sz w:val="16"/>
                <w:szCs w:val="16"/>
              </w:rPr>
            </w:pPr>
            <w:r w:rsidRPr="00BB2B86">
              <w:rPr>
                <w:rFonts w:ascii="Arial" w:hAnsi="Arial" w:cs="Arial"/>
                <w:color w:val="000000"/>
                <w:sz w:val="16"/>
                <w:szCs w:val="16"/>
              </w:rPr>
              <w:t>Lucro Líquido do Exercício</w:t>
            </w:r>
          </w:p>
        </w:tc>
        <w:tc>
          <w:tcPr>
            <w:tcW w:w="451" w:type="pct"/>
            <w:tcBorders>
              <w:top w:val="nil"/>
              <w:left w:val="nil"/>
              <w:bottom w:val="single" w:sz="8" w:space="0" w:color="FFFFFF"/>
              <w:right w:val="single" w:sz="8" w:space="0" w:color="FFFFFF"/>
            </w:tcBorders>
            <w:shd w:val="clear" w:color="000000" w:fill="F2F2F2"/>
            <w:noWrap/>
            <w:vAlign w:val="center"/>
            <w:hideMark/>
          </w:tcPr>
          <w:p w14:paraId="6A1C0023" w14:textId="3EA7ABCC"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4F3E22D2" w14:textId="7AE2E7C6"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352" w:type="pct"/>
            <w:tcBorders>
              <w:top w:val="nil"/>
              <w:left w:val="nil"/>
              <w:bottom w:val="single" w:sz="8" w:space="0" w:color="FFFFFF"/>
              <w:right w:val="single" w:sz="8" w:space="0" w:color="FFFFFF"/>
            </w:tcBorders>
            <w:shd w:val="clear" w:color="000000" w:fill="F2F2F2"/>
            <w:noWrap/>
            <w:vAlign w:val="center"/>
            <w:hideMark/>
          </w:tcPr>
          <w:p w14:paraId="1DCA9F8B" w14:textId="29ACFB03"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01575564" w14:textId="1A3C78D8"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10" w:type="pct"/>
            <w:tcBorders>
              <w:top w:val="nil"/>
              <w:left w:val="nil"/>
              <w:bottom w:val="single" w:sz="8" w:space="0" w:color="FFFFFF"/>
              <w:right w:val="single" w:sz="8" w:space="0" w:color="FFFFFF"/>
            </w:tcBorders>
            <w:shd w:val="clear" w:color="000000" w:fill="F2F2F2"/>
            <w:noWrap/>
            <w:vAlign w:val="center"/>
            <w:hideMark/>
          </w:tcPr>
          <w:p w14:paraId="0E739228" w14:textId="735061C1"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705" w:type="pct"/>
            <w:tcBorders>
              <w:top w:val="nil"/>
              <w:left w:val="nil"/>
              <w:bottom w:val="single" w:sz="8" w:space="0" w:color="FFFFFF"/>
              <w:right w:val="single" w:sz="8" w:space="0" w:color="FFFFFF"/>
            </w:tcBorders>
            <w:shd w:val="clear" w:color="000000" w:fill="F2F2F2"/>
            <w:noWrap/>
            <w:vAlign w:val="center"/>
            <w:hideMark/>
          </w:tcPr>
          <w:p w14:paraId="02BABE2F" w14:textId="6F6BC455"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64.027</w:t>
            </w:r>
          </w:p>
        </w:tc>
        <w:tc>
          <w:tcPr>
            <w:tcW w:w="434" w:type="pct"/>
            <w:tcBorders>
              <w:top w:val="nil"/>
              <w:left w:val="nil"/>
              <w:bottom w:val="single" w:sz="8" w:space="0" w:color="FFFFFF"/>
              <w:right w:val="single" w:sz="8" w:space="0" w:color="FFFFFF"/>
            </w:tcBorders>
            <w:shd w:val="clear" w:color="000000" w:fill="F2F2F2"/>
            <w:noWrap/>
            <w:vAlign w:val="center"/>
            <w:hideMark/>
          </w:tcPr>
          <w:p w14:paraId="511ED226" w14:textId="082279EC"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64.027</w:t>
            </w:r>
          </w:p>
        </w:tc>
      </w:tr>
      <w:tr w:rsidR="00780703" w:rsidRPr="00BB2B86" w14:paraId="4EF8D722" w14:textId="77777777" w:rsidTr="00780703">
        <w:trPr>
          <w:trHeight w:hRule="exact" w:val="227"/>
        </w:trPr>
        <w:tc>
          <w:tcPr>
            <w:tcW w:w="1664" w:type="pct"/>
            <w:tcBorders>
              <w:top w:val="nil"/>
              <w:left w:val="single" w:sz="8" w:space="0" w:color="FFFFFF"/>
              <w:bottom w:val="single" w:sz="8" w:space="0" w:color="FFFFFF"/>
              <w:right w:val="single" w:sz="8" w:space="0" w:color="FFFFFF"/>
            </w:tcBorders>
            <w:shd w:val="clear" w:color="000000" w:fill="F2F2F2"/>
            <w:noWrap/>
            <w:vAlign w:val="center"/>
            <w:hideMark/>
          </w:tcPr>
          <w:p w14:paraId="533822B3" w14:textId="77777777" w:rsidR="00780703" w:rsidRPr="00BB2B86" w:rsidRDefault="00780703" w:rsidP="00780703">
            <w:pPr>
              <w:rPr>
                <w:rFonts w:ascii="Arial" w:hAnsi="Arial" w:cs="Arial"/>
                <w:color w:val="000000"/>
                <w:sz w:val="16"/>
                <w:szCs w:val="16"/>
              </w:rPr>
            </w:pPr>
            <w:r w:rsidRPr="00BB2B86">
              <w:rPr>
                <w:rFonts w:ascii="Arial" w:hAnsi="Arial" w:cs="Arial"/>
                <w:color w:val="000000"/>
                <w:sz w:val="16"/>
                <w:szCs w:val="16"/>
              </w:rPr>
              <w:t>Compensação de Prejuízos</w:t>
            </w:r>
          </w:p>
        </w:tc>
        <w:tc>
          <w:tcPr>
            <w:tcW w:w="451" w:type="pct"/>
            <w:tcBorders>
              <w:top w:val="nil"/>
              <w:left w:val="nil"/>
              <w:bottom w:val="single" w:sz="8" w:space="0" w:color="FFFFFF"/>
              <w:right w:val="single" w:sz="8" w:space="0" w:color="FFFFFF"/>
            </w:tcBorders>
            <w:shd w:val="clear" w:color="000000" w:fill="F2F2F2"/>
            <w:noWrap/>
            <w:vAlign w:val="center"/>
            <w:hideMark/>
          </w:tcPr>
          <w:p w14:paraId="2B981F85" w14:textId="2DABF880"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(63.971)</w:t>
            </w:r>
          </w:p>
        </w:tc>
        <w:tc>
          <w:tcPr>
            <w:tcW w:w="492" w:type="pct"/>
            <w:tcBorders>
              <w:top w:val="nil"/>
              <w:left w:val="nil"/>
              <w:bottom w:val="single" w:sz="8" w:space="0" w:color="FFFFFF"/>
              <w:right w:val="single" w:sz="8" w:space="0" w:color="FFFFFF"/>
            </w:tcBorders>
            <w:shd w:val="clear" w:color="000000" w:fill="F2F2F2"/>
            <w:noWrap/>
            <w:vAlign w:val="center"/>
            <w:hideMark/>
          </w:tcPr>
          <w:p w14:paraId="05FDF9C7" w14:textId="0E6F9949"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352" w:type="pct"/>
            <w:tcBorders>
              <w:top w:val="nil"/>
              <w:left w:val="nil"/>
              <w:bottom w:val="single" w:sz="8" w:space="0" w:color="FFFFFF"/>
              <w:right w:val="single" w:sz="8" w:space="0" w:color="FFFFFF"/>
            </w:tcBorders>
            <w:shd w:val="clear" w:color="000000" w:fill="F2F2F2"/>
            <w:noWrap/>
            <w:vAlign w:val="center"/>
            <w:hideMark/>
          </w:tcPr>
          <w:p w14:paraId="7B63ED34" w14:textId="550B2642"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438FE0A5" w14:textId="2CE42741"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10" w:type="pct"/>
            <w:tcBorders>
              <w:top w:val="nil"/>
              <w:left w:val="nil"/>
              <w:bottom w:val="single" w:sz="8" w:space="0" w:color="FFFFFF"/>
              <w:right w:val="single" w:sz="8" w:space="0" w:color="FFFFFF"/>
            </w:tcBorders>
            <w:shd w:val="clear" w:color="000000" w:fill="F2F2F2"/>
            <w:noWrap/>
            <w:vAlign w:val="center"/>
            <w:hideMark/>
          </w:tcPr>
          <w:p w14:paraId="01AA046B" w14:textId="14D5F763"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705" w:type="pct"/>
            <w:tcBorders>
              <w:top w:val="nil"/>
              <w:left w:val="nil"/>
              <w:bottom w:val="single" w:sz="8" w:space="0" w:color="FFFFFF"/>
              <w:right w:val="single" w:sz="8" w:space="0" w:color="FFFFFF"/>
            </w:tcBorders>
            <w:shd w:val="clear" w:color="000000" w:fill="F2F2F2"/>
            <w:noWrap/>
            <w:vAlign w:val="center"/>
            <w:hideMark/>
          </w:tcPr>
          <w:p w14:paraId="7278349D" w14:textId="267278DD"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63.971</w:t>
            </w:r>
          </w:p>
        </w:tc>
        <w:tc>
          <w:tcPr>
            <w:tcW w:w="434" w:type="pct"/>
            <w:tcBorders>
              <w:top w:val="nil"/>
              <w:left w:val="nil"/>
              <w:bottom w:val="single" w:sz="8" w:space="0" w:color="FFFFFF"/>
              <w:right w:val="single" w:sz="8" w:space="0" w:color="FFFFFF"/>
            </w:tcBorders>
            <w:shd w:val="clear" w:color="000000" w:fill="F2F2F2"/>
            <w:noWrap/>
            <w:vAlign w:val="center"/>
            <w:hideMark/>
          </w:tcPr>
          <w:p w14:paraId="088770A3" w14:textId="04C59310"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r>
      <w:tr w:rsidR="00780703" w:rsidRPr="00BB2B86" w14:paraId="6AB703FC" w14:textId="77777777" w:rsidTr="00780703">
        <w:trPr>
          <w:trHeight w:hRule="exact" w:val="227"/>
        </w:trPr>
        <w:tc>
          <w:tcPr>
            <w:tcW w:w="1664" w:type="pct"/>
            <w:tcBorders>
              <w:top w:val="nil"/>
              <w:left w:val="single" w:sz="8" w:space="0" w:color="FFFFFF"/>
              <w:bottom w:val="single" w:sz="8" w:space="0" w:color="FFFFFF"/>
              <w:right w:val="single" w:sz="8" w:space="0" w:color="FFFFFF"/>
            </w:tcBorders>
            <w:shd w:val="clear" w:color="000000" w:fill="F2F2F2"/>
            <w:noWrap/>
            <w:vAlign w:val="center"/>
            <w:hideMark/>
          </w:tcPr>
          <w:p w14:paraId="3B621CDA" w14:textId="77777777" w:rsidR="00780703" w:rsidRPr="00BB2B86" w:rsidRDefault="00780703" w:rsidP="00780703">
            <w:pPr>
              <w:rPr>
                <w:rFonts w:ascii="Arial" w:hAnsi="Arial" w:cs="Arial"/>
                <w:color w:val="000000"/>
                <w:sz w:val="16"/>
                <w:szCs w:val="16"/>
              </w:rPr>
            </w:pPr>
            <w:r w:rsidRPr="00BB2B86">
              <w:rPr>
                <w:rFonts w:ascii="Arial" w:hAnsi="Arial" w:cs="Arial"/>
                <w:color w:val="000000"/>
                <w:sz w:val="16"/>
                <w:szCs w:val="16"/>
              </w:rPr>
              <w:t>Destinações:  Reservas de Lucros</w:t>
            </w:r>
          </w:p>
        </w:tc>
        <w:tc>
          <w:tcPr>
            <w:tcW w:w="451" w:type="pct"/>
            <w:tcBorders>
              <w:top w:val="nil"/>
              <w:left w:val="nil"/>
              <w:bottom w:val="single" w:sz="8" w:space="0" w:color="FFFFFF"/>
              <w:right w:val="single" w:sz="8" w:space="0" w:color="FFFFFF"/>
            </w:tcBorders>
            <w:shd w:val="clear" w:color="000000" w:fill="F2F2F2"/>
            <w:noWrap/>
            <w:vAlign w:val="center"/>
            <w:hideMark/>
          </w:tcPr>
          <w:p w14:paraId="3DF9A772" w14:textId="78FC9104"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2D99887F" w14:textId="14EB9207"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352" w:type="pct"/>
            <w:tcBorders>
              <w:top w:val="nil"/>
              <w:left w:val="nil"/>
              <w:bottom w:val="single" w:sz="8" w:space="0" w:color="FFFFFF"/>
              <w:right w:val="single" w:sz="8" w:space="0" w:color="FFFFFF"/>
            </w:tcBorders>
            <w:shd w:val="clear" w:color="000000" w:fill="F2F2F2"/>
            <w:noWrap/>
            <w:vAlign w:val="center"/>
            <w:hideMark/>
          </w:tcPr>
          <w:p w14:paraId="76163FEF" w14:textId="3FEA0C60"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3.303</w:t>
            </w:r>
          </w:p>
        </w:tc>
        <w:tc>
          <w:tcPr>
            <w:tcW w:w="492" w:type="pct"/>
            <w:tcBorders>
              <w:top w:val="nil"/>
              <w:left w:val="nil"/>
              <w:bottom w:val="single" w:sz="8" w:space="0" w:color="FFFFFF"/>
              <w:right w:val="single" w:sz="8" w:space="0" w:color="FFFFFF"/>
            </w:tcBorders>
            <w:shd w:val="clear" w:color="000000" w:fill="F2F2F2"/>
            <w:noWrap/>
            <w:vAlign w:val="center"/>
            <w:hideMark/>
          </w:tcPr>
          <w:p w14:paraId="4E9F9ED2" w14:textId="6D0A50D9"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47.073</w:t>
            </w:r>
          </w:p>
        </w:tc>
        <w:tc>
          <w:tcPr>
            <w:tcW w:w="410" w:type="pct"/>
            <w:tcBorders>
              <w:top w:val="nil"/>
              <w:left w:val="nil"/>
              <w:bottom w:val="single" w:sz="8" w:space="0" w:color="FFFFFF"/>
              <w:right w:val="single" w:sz="8" w:space="0" w:color="FFFFFF"/>
            </w:tcBorders>
            <w:shd w:val="clear" w:color="000000" w:fill="F2F2F2"/>
            <w:noWrap/>
            <w:vAlign w:val="center"/>
            <w:hideMark/>
          </w:tcPr>
          <w:p w14:paraId="5C9CC6D0" w14:textId="241A07A4"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705" w:type="pct"/>
            <w:tcBorders>
              <w:top w:val="nil"/>
              <w:left w:val="nil"/>
              <w:bottom w:val="single" w:sz="8" w:space="0" w:color="FFFFFF"/>
              <w:right w:val="single" w:sz="8" w:space="0" w:color="FFFFFF"/>
            </w:tcBorders>
            <w:shd w:val="clear" w:color="000000" w:fill="F2F2F2"/>
            <w:noWrap/>
            <w:vAlign w:val="center"/>
            <w:hideMark/>
          </w:tcPr>
          <w:p w14:paraId="05840251" w14:textId="15A3DAF9"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(50.376)</w:t>
            </w:r>
          </w:p>
        </w:tc>
        <w:tc>
          <w:tcPr>
            <w:tcW w:w="434" w:type="pct"/>
            <w:tcBorders>
              <w:top w:val="nil"/>
              <w:left w:val="nil"/>
              <w:bottom w:val="single" w:sz="8" w:space="0" w:color="FFFFFF"/>
              <w:right w:val="single" w:sz="8" w:space="0" w:color="FFFFFF"/>
            </w:tcBorders>
            <w:shd w:val="clear" w:color="000000" w:fill="F2F2F2"/>
            <w:noWrap/>
            <w:vAlign w:val="center"/>
            <w:hideMark/>
          </w:tcPr>
          <w:p w14:paraId="34598E5B" w14:textId="06B608DC"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r>
      <w:tr w:rsidR="00780703" w:rsidRPr="00BB2B86" w14:paraId="4F412C60" w14:textId="77777777" w:rsidTr="00780703">
        <w:trPr>
          <w:trHeight w:hRule="exact" w:val="227"/>
        </w:trPr>
        <w:tc>
          <w:tcPr>
            <w:tcW w:w="1664" w:type="pct"/>
            <w:tcBorders>
              <w:top w:val="nil"/>
              <w:left w:val="single" w:sz="8" w:space="0" w:color="FFFFFF"/>
              <w:bottom w:val="single" w:sz="8" w:space="0" w:color="FFFFFF"/>
              <w:right w:val="single" w:sz="8" w:space="0" w:color="FFFFFF"/>
            </w:tcBorders>
            <w:shd w:val="clear" w:color="000000" w:fill="F2F2F2"/>
            <w:noWrap/>
            <w:vAlign w:val="center"/>
            <w:hideMark/>
          </w:tcPr>
          <w:p w14:paraId="0A20CCF7" w14:textId="77777777" w:rsidR="00780703" w:rsidRPr="00BB2B86" w:rsidRDefault="00780703" w:rsidP="00780703">
            <w:pPr>
              <w:rPr>
                <w:rFonts w:ascii="Arial" w:hAnsi="Arial" w:cs="Arial"/>
                <w:color w:val="000000"/>
                <w:sz w:val="16"/>
                <w:szCs w:val="16"/>
              </w:rPr>
            </w:pPr>
            <w:r w:rsidRPr="00BB2B86">
              <w:rPr>
                <w:rFonts w:ascii="Arial" w:hAnsi="Arial" w:cs="Arial"/>
                <w:color w:val="000000"/>
                <w:sz w:val="16"/>
                <w:szCs w:val="16"/>
              </w:rPr>
              <w:t>Dividendos</w:t>
            </w:r>
          </w:p>
        </w:tc>
        <w:tc>
          <w:tcPr>
            <w:tcW w:w="451" w:type="pct"/>
            <w:tcBorders>
              <w:top w:val="nil"/>
              <w:left w:val="nil"/>
              <w:bottom w:val="single" w:sz="8" w:space="0" w:color="FFFFFF"/>
              <w:right w:val="single" w:sz="8" w:space="0" w:color="FFFFFF"/>
            </w:tcBorders>
            <w:shd w:val="clear" w:color="000000" w:fill="F2F2F2"/>
            <w:noWrap/>
            <w:vAlign w:val="center"/>
            <w:hideMark/>
          </w:tcPr>
          <w:p w14:paraId="2763E138" w14:textId="621A8B09"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3DC3F1BE" w14:textId="63693DFE"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352" w:type="pct"/>
            <w:tcBorders>
              <w:top w:val="nil"/>
              <w:left w:val="nil"/>
              <w:bottom w:val="single" w:sz="8" w:space="0" w:color="FFFFFF"/>
              <w:right w:val="single" w:sz="8" w:space="0" w:color="FFFFFF"/>
            </w:tcBorders>
            <w:shd w:val="clear" w:color="000000" w:fill="F2F2F2"/>
            <w:noWrap/>
            <w:vAlign w:val="center"/>
            <w:hideMark/>
          </w:tcPr>
          <w:p w14:paraId="211DDC0B" w14:textId="4F5A812C"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118F598E" w14:textId="30661C50"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10" w:type="pct"/>
            <w:tcBorders>
              <w:top w:val="nil"/>
              <w:left w:val="nil"/>
              <w:bottom w:val="single" w:sz="8" w:space="0" w:color="FFFFFF"/>
              <w:right w:val="single" w:sz="8" w:space="0" w:color="FFFFFF"/>
            </w:tcBorders>
            <w:shd w:val="clear" w:color="000000" w:fill="F2F2F2"/>
            <w:noWrap/>
            <w:vAlign w:val="center"/>
            <w:hideMark/>
          </w:tcPr>
          <w:p w14:paraId="436B61F8" w14:textId="65815B40"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705" w:type="pct"/>
            <w:tcBorders>
              <w:top w:val="nil"/>
              <w:left w:val="nil"/>
              <w:bottom w:val="single" w:sz="8" w:space="0" w:color="FFFFFF"/>
              <w:right w:val="single" w:sz="8" w:space="0" w:color="FFFFFF"/>
            </w:tcBorders>
            <w:shd w:val="clear" w:color="000000" w:fill="F2F2F2"/>
            <w:noWrap/>
            <w:vAlign w:val="center"/>
            <w:hideMark/>
          </w:tcPr>
          <w:p w14:paraId="099A4894" w14:textId="2E96893B"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(15.691)</w:t>
            </w:r>
          </w:p>
        </w:tc>
        <w:tc>
          <w:tcPr>
            <w:tcW w:w="434" w:type="pct"/>
            <w:tcBorders>
              <w:top w:val="nil"/>
              <w:left w:val="nil"/>
              <w:bottom w:val="single" w:sz="8" w:space="0" w:color="FFFFFF"/>
              <w:right w:val="single" w:sz="8" w:space="0" w:color="FFFFFF"/>
            </w:tcBorders>
            <w:shd w:val="clear" w:color="000000" w:fill="F2F2F2"/>
            <w:noWrap/>
            <w:vAlign w:val="center"/>
            <w:hideMark/>
          </w:tcPr>
          <w:p w14:paraId="7EDF154D" w14:textId="601B743F"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(15.691)</w:t>
            </w:r>
          </w:p>
        </w:tc>
      </w:tr>
      <w:tr w:rsidR="00780703" w:rsidRPr="00BB2B86" w14:paraId="06E8A2FD" w14:textId="77777777" w:rsidTr="00780703">
        <w:trPr>
          <w:trHeight w:hRule="exact" w:val="227"/>
        </w:trPr>
        <w:tc>
          <w:tcPr>
            <w:tcW w:w="1664" w:type="pct"/>
            <w:tcBorders>
              <w:top w:val="nil"/>
              <w:left w:val="single" w:sz="8" w:space="0" w:color="FFFFFF"/>
              <w:bottom w:val="single" w:sz="8" w:space="0" w:color="FFFFFF"/>
              <w:right w:val="single" w:sz="8" w:space="0" w:color="FFFFFF"/>
            </w:tcBorders>
            <w:shd w:val="clear" w:color="000000" w:fill="E7E6E6"/>
            <w:noWrap/>
            <w:vAlign w:val="center"/>
            <w:hideMark/>
          </w:tcPr>
          <w:p w14:paraId="12502D07" w14:textId="77777777" w:rsidR="00780703" w:rsidRPr="00BB2B86" w:rsidRDefault="00780703" w:rsidP="00780703">
            <w:pPr>
              <w:rPr>
                <w:rFonts w:ascii="Arial" w:hAnsi="Arial" w:cs="Arial"/>
                <w:b/>
                <w:bCs/>
                <w:color w:val="000000"/>
                <w:sz w:val="16"/>
                <w:szCs w:val="16"/>
              </w:rPr>
            </w:pPr>
            <w:r w:rsidRPr="00BB2B86">
              <w:rPr>
                <w:rFonts w:ascii="Arial" w:hAnsi="Arial" w:cs="Arial"/>
                <w:b/>
                <w:bCs/>
                <w:color w:val="000000"/>
                <w:sz w:val="16"/>
                <w:szCs w:val="16"/>
              </w:rPr>
              <w:t>Saldos em 31.12.2021</w:t>
            </w:r>
          </w:p>
        </w:tc>
        <w:tc>
          <w:tcPr>
            <w:tcW w:w="451" w:type="pct"/>
            <w:tcBorders>
              <w:top w:val="nil"/>
              <w:left w:val="nil"/>
              <w:bottom w:val="single" w:sz="8" w:space="0" w:color="FFFFFF"/>
              <w:right w:val="single" w:sz="8" w:space="0" w:color="FFFFFF"/>
            </w:tcBorders>
            <w:shd w:val="clear" w:color="000000" w:fill="E7E6E6"/>
            <w:noWrap/>
            <w:vAlign w:val="center"/>
            <w:hideMark/>
          </w:tcPr>
          <w:p w14:paraId="28DC2A54" w14:textId="0C82ECCA"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218.635</w:t>
            </w:r>
          </w:p>
        </w:tc>
        <w:tc>
          <w:tcPr>
            <w:tcW w:w="492" w:type="pct"/>
            <w:tcBorders>
              <w:top w:val="nil"/>
              <w:left w:val="nil"/>
              <w:bottom w:val="single" w:sz="8" w:space="0" w:color="FFFFFF"/>
              <w:right w:val="single" w:sz="8" w:space="0" w:color="FFFFFF"/>
            </w:tcBorders>
            <w:shd w:val="clear" w:color="000000" w:fill="E7E6E6"/>
            <w:noWrap/>
            <w:vAlign w:val="center"/>
            <w:hideMark/>
          </w:tcPr>
          <w:p w14:paraId="2150A89E" w14:textId="6C1F50E2"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w:t>
            </w:r>
          </w:p>
        </w:tc>
        <w:tc>
          <w:tcPr>
            <w:tcW w:w="352" w:type="pct"/>
            <w:tcBorders>
              <w:top w:val="nil"/>
              <w:left w:val="nil"/>
              <w:bottom w:val="single" w:sz="8" w:space="0" w:color="FFFFFF"/>
              <w:right w:val="single" w:sz="8" w:space="0" w:color="FFFFFF"/>
            </w:tcBorders>
            <w:shd w:val="clear" w:color="000000" w:fill="E7E6E6"/>
            <w:noWrap/>
            <w:vAlign w:val="center"/>
            <w:hideMark/>
          </w:tcPr>
          <w:p w14:paraId="2E616F8B" w14:textId="1DC830FD"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3.303</w:t>
            </w:r>
          </w:p>
        </w:tc>
        <w:tc>
          <w:tcPr>
            <w:tcW w:w="492" w:type="pct"/>
            <w:tcBorders>
              <w:top w:val="nil"/>
              <w:left w:val="nil"/>
              <w:bottom w:val="single" w:sz="8" w:space="0" w:color="FFFFFF"/>
              <w:right w:val="single" w:sz="8" w:space="0" w:color="FFFFFF"/>
            </w:tcBorders>
            <w:shd w:val="clear" w:color="000000" w:fill="E7E6E6"/>
            <w:noWrap/>
            <w:vAlign w:val="center"/>
            <w:hideMark/>
          </w:tcPr>
          <w:p w14:paraId="6B00FF89" w14:textId="7FEB63CB"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47.073</w:t>
            </w:r>
          </w:p>
        </w:tc>
        <w:tc>
          <w:tcPr>
            <w:tcW w:w="410" w:type="pct"/>
            <w:tcBorders>
              <w:top w:val="nil"/>
              <w:left w:val="nil"/>
              <w:bottom w:val="single" w:sz="8" w:space="0" w:color="FFFFFF"/>
              <w:right w:val="single" w:sz="8" w:space="0" w:color="FFFFFF"/>
            </w:tcBorders>
            <w:shd w:val="clear" w:color="000000" w:fill="E7E6E6"/>
            <w:noWrap/>
            <w:vAlign w:val="center"/>
            <w:hideMark/>
          </w:tcPr>
          <w:p w14:paraId="20581505" w14:textId="0460643A"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(15)</w:t>
            </w:r>
          </w:p>
        </w:tc>
        <w:tc>
          <w:tcPr>
            <w:tcW w:w="705" w:type="pct"/>
            <w:tcBorders>
              <w:top w:val="nil"/>
              <w:left w:val="nil"/>
              <w:bottom w:val="single" w:sz="8" w:space="0" w:color="FFFFFF"/>
              <w:right w:val="single" w:sz="8" w:space="0" w:color="FFFFFF"/>
            </w:tcBorders>
            <w:shd w:val="clear" w:color="000000" w:fill="E7E6E6"/>
            <w:noWrap/>
            <w:vAlign w:val="center"/>
            <w:hideMark/>
          </w:tcPr>
          <w:p w14:paraId="6E2B2A2B" w14:textId="5389ACCF"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w:t>
            </w:r>
          </w:p>
        </w:tc>
        <w:tc>
          <w:tcPr>
            <w:tcW w:w="434" w:type="pct"/>
            <w:tcBorders>
              <w:top w:val="nil"/>
              <w:left w:val="nil"/>
              <w:bottom w:val="single" w:sz="8" w:space="0" w:color="FFFFFF"/>
              <w:right w:val="single" w:sz="8" w:space="0" w:color="FFFFFF"/>
            </w:tcBorders>
            <w:shd w:val="clear" w:color="000000" w:fill="E7E6E6"/>
            <w:noWrap/>
            <w:vAlign w:val="center"/>
            <w:hideMark/>
          </w:tcPr>
          <w:p w14:paraId="08FDAD29" w14:textId="0B6334D3"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268.996</w:t>
            </w:r>
          </w:p>
        </w:tc>
      </w:tr>
      <w:tr w:rsidR="00780703" w:rsidRPr="00BB2B86" w14:paraId="262CB406" w14:textId="77777777" w:rsidTr="00780703">
        <w:trPr>
          <w:trHeight w:hRule="exact" w:val="227"/>
        </w:trPr>
        <w:tc>
          <w:tcPr>
            <w:tcW w:w="1664" w:type="pct"/>
            <w:tcBorders>
              <w:top w:val="nil"/>
              <w:left w:val="single" w:sz="8" w:space="0" w:color="FFFFFF"/>
              <w:bottom w:val="single" w:sz="8" w:space="0" w:color="FFFFFF"/>
              <w:right w:val="single" w:sz="8" w:space="0" w:color="FFFFFF"/>
            </w:tcBorders>
            <w:shd w:val="clear" w:color="000000" w:fill="E7E6E6"/>
            <w:noWrap/>
            <w:vAlign w:val="center"/>
            <w:hideMark/>
          </w:tcPr>
          <w:p w14:paraId="25C17404" w14:textId="77777777" w:rsidR="00780703" w:rsidRPr="00BB2B86" w:rsidRDefault="00780703" w:rsidP="00780703">
            <w:pPr>
              <w:rPr>
                <w:rFonts w:ascii="Arial" w:hAnsi="Arial" w:cs="Arial"/>
                <w:b/>
                <w:bCs/>
                <w:color w:val="000000"/>
                <w:sz w:val="16"/>
                <w:szCs w:val="16"/>
              </w:rPr>
            </w:pPr>
            <w:r w:rsidRPr="00BB2B86">
              <w:rPr>
                <w:rFonts w:ascii="Arial" w:hAnsi="Arial" w:cs="Arial"/>
                <w:b/>
                <w:bCs/>
                <w:color w:val="000000"/>
                <w:sz w:val="16"/>
                <w:szCs w:val="16"/>
              </w:rPr>
              <w:t>Mutações do Exercício 2021</w:t>
            </w:r>
          </w:p>
        </w:tc>
        <w:tc>
          <w:tcPr>
            <w:tcW w:w="451" w:type="pct"/>
            <w:tcBorders>
              <w:top w:val="nil"/>
              <w:left w:val="nil"/>
              <w:bottom w:val="single" w:sz="8" w:space="0" w:color="FFFFFF"/>
              <w:right w:val="single" w:sz="8" w:space="0" w:color="FFFFFF"/>
            </w:tcBorders>
            <w:shd w:val="clear" w:color="000000" w:fill="E7E6E6"/>
            <w:noWrap/>
            <w:vAlign w:val="center"/>
            <w:hideMark/>
          </w:tcPr>
          <w:p w14:paraId="098C8876" w14:textId="77EE4197"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(63.971)</w:t>
            </w:r>
          </w:p>
        </w:tc>
        <w:tc>
          <w:tcPr>
            <w:tcW w:w="492" w:type="pct"/>
            <w:tcBorders>
              <w:top w:val="nil"/>
              <w:left w:val="nil"/>
              <w:bottom w:val="single" w:sz="8" w:space="0" w:color="FFFFFF"/>
              <w:right w:val="single" w:sz="8" w:space="0" w:color="FFFFFF"/>
            </w:tcBorders>
            <w:shd w:val="clear" w:color="000000" w:fill="E7E6E6"/>
            <w:noWrap/>
            <w:vAlign w:val="center"/>
            <w:hideMark/>
          </w:tcPr>
          <w:p w14:paraId="6F5BC386" w14:textId="0A572DE0"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(2.040)</w:t>
            </w:r>
          </w:p>
        </w:tc>
        <w:tc>
          <w:tcPr>
            <w:tcW w:w="352" w:type="pct"/>
            <w:tcBorders>
              <w:top w:val="nil"/>
              <w:left w:val="nil"/>
              <w:bottom w:val="single" w:sz="8" w:space="0" w:color="FFFFFF"/>
              <w:right w:val="single" w:sz="8" w:space="0" w:color="FFFFFF"/>
            </w:tcBorders>
            <w:shd w:val="clear" w:color="000000" w:fill="E7E6E6"/>
            <w:noWrap/>
            <w:vAlign w:val="center"/>
            <w:hideMark/>
          </w:tcPr>
          <w:p w14:paraId="2E68CF69" w14:textId="69EFE123"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3.303</w:t>
            </w:r>
          </w:p>
        </w:tc>
        <w:tc>
          <w:tcPr>
            <w:tcW w:w="492" w:type="pct"/>
            <w:tcBorders>
              <w:top w:val="nil"/>
              <w:left w:val="nil"/>
              <w:bottom w:val="single" w:sz="8" w:space="0" w:color="FFFFFF"/>
              <w:right w:val="single" w:sz="8" w:space="0" w:color="FFFFFF"/>
            </w:tcBorders>
            <w:shd w:val="clear" w:color="000000" w:fill="E7E6E6"/>
            <w:noWrap/>
            <w:vAlign w:val="center"/>
            <w:hideMark/>
          </w:tcPr>
          <w:p w14:paraId="05E9BFFF" w14:textId="487C9A72"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47.073</w:t>
            </w:r>
          </w:p>
        </w:tc>
        <w:tc>
          <w:tcPr>
            <w:tcW w:w="410" w:type="pct"/>
            <w:tcBorders>
              <w:top w:val="nil"/>
              <w:left w:val="nil"/>
              <w:bottom w:val="single" w:sz="8" w:space="0" w:color="FFFFFF"/>
              <w:right w:val="single" w:sz="8" w:space="0" w:color="FFFFFF"/>
            </w:tcBorders>
            <w:shd w:val="clear" w:color="000000" w:fill="E7E6E6"/>
            <w:noWrap/>
            <w:vAlign w:val="center"/>
            <w:hideMark/>
          </w:tcPr>
          <w:p w14:paraId="73774CBC" w14:textId="31736941"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w:t>
            </w:r>
          </w:p>
        </w:tc>
        <w:tc>
          <w:tcPr>
            <w:tcW w:w="705" w:type="pct"/>
            <w:tcBorders>
              <w:top w:val="nil"/>
              <w:left w:val="nil"/>
              <w:bottom w:val="single" w:sz="8" w:space="0" w:color="FFFFFF"/>
              <w:right w:val="single" w:sz="8" w:space="0" w:color="FFFFFF"/>
            </w:tcBorders>
            <w:shd w:val="clear" w:color="000000" w:fill="E7E6E6"/>
            <w:noWrap/>
            <w:vAlign w:val="center"/>
            <w:hideMark/>
          </w:tcPr>
          <w:p w14:paraId="42C7C3DB" w14:textId="2C2FFC31"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63.971</w:t>
            </w:r>
          </w:p>
        </w:tc>
        <w:tc>
          <w:tcPr>
            <w:tcW w:w="434" w:type="pct"/>
            <w:tcBorders>
              <w:top w:val="nil"/>
              <w:left w:val="nil"/>
              <w:bottom w:val="single" w:sz="8" w:space="0" w:color="FFFFFF"/>
              <w:right w:val="single" w:sz="8" w:space="0" w:color="FFFFFF"/>
            </w:tcBorders>
            <w:shd w:val="clear" w:color="000000" w:fill="E7E6E6"/>
            <w:noWrap/>
            <w:vAlign w:val="center"/>
            <w:hideMark/>
          </w:tcPr>
          <w:p w14:paraId="04B17045" w14:textId="135D4F8C"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48.336</w:t>
            </w:r>
          </w:p>
        </w:tc>
      </w:tr>
      <w:tr w:rsidR="00780703" w:rsidRPr="00BB2B86" w14:paraId="103E7530" w14:textId="77777777" w:rsidTr="00780703">
        <w:trPr>
          <w:trHeight w:hRule="exact" w:val="227"/>
        </w:trPr>
        <w:tc>
          <w:tcPr>
            <w:tcW w:w="1664" w:type="pct"/>
            <w:tcBorders>
              <w:top w:val="nil"/>
              <w:left w:val="single" w:sz="8" w:space="0" w:color="FFFFFF"/>
              <w:bottom w:val="single" w:sz="8" w:space="0" w:color="FFFFFF"/>
              <w:right w:val="single" w:sz="8" w:space="0" w:color="FFFFFF"/>
            </w:tcBorders>
            <w:shd w:val="clear" w:color="000000" w:fill="F2F2F2"/>
            <w:noWrap/>
            <w:vAlign w:val="center"/>
            <w:hideMark/>
          </w:tcPr>
          <w:p w14:paraId="1C03236C" w14:textId="77777777" w:rsidR="00780703" w:rsidRPr="00BB2B86" w:rsidRDefault="00780703" w:rsidP="00780703">
            <w:pPr>
              <w:rPr>
                <w:rFonts w:ascii="Arial" w:hAnsi="Arial" w:cs="Arial"/>
                <w:color w:val="000000"/>
                <w:sz w:val="16"/>
                <w:szCs w:val="16"/>
              </w:rPr>
            </w:pPr>
            <w:r w:rsidRPr="00BB2B86">
              <w:rPr>
                <w:rFonts w:ascii="Arial" w:hAnsi="Arial" w:cs="Arial"/>
                <w:color w:val="000000"/>
                <w:sz w:val="16"/>
                <w:szCs w:val="16"/>
              </w:rPr>
              <w:t>Lucro Líquido do Exercício</w:t>
            </w:r>
          </w:p>
        </w:tc>
        <w:tc>
          <w:tcPr>
            <w:tcW w:w="451" w:type="pct"/>
            <w:tcBorders>
              <w:top w:val="nil"/>
              <w:left w:val="nil"/>
              <w:bottom w:val="single" w:sz="8" w:space="0" w:color="FFFFFF"/>
              <w:right w:val="single" w:sz="8" w:space="0" w:color="FFFFFF"/>
            </w:tcBorders>
            <w:shd w:val="clear" w:color="000000" w:fill="F2F2F2"/>
            <w:noWrap/>
            <w:vAlign w:val="center"/>
            <w:hideMark/>
          </w:tcPr>
          <w:p w14:paraId="3F72A686" w14:textId="7F1BEDC6"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2C6B36AD" w14:textId="0A711897"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352" w:type="pct"/>
            <w:tcBorders>
              <w:top w:val="nil"/>
              <w:left w:val="nil"/>
              <w:bottom w:val="single" w:sz="8" w:space="0" w:color="FFFFFF"/>
              <w:right w:val="single" w:sz="8" w:space="0" w:color="FFFFFF"/>
            </w:tcBorders>
            <w:shd w:val="clear" w:color="000000" w:fill="F2F2F2"/>
            <w:noWrap/>
            <w:vAlign w:val="center"/>
            <w:hideMark/>
          </w:tcPr>
          <w:p w14:paraId="281D5614" w14:textId="4CFC80CB"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087BFED5" w14:textId="4585FE62"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10" w:type="pct"/>
            <w:tcBorders>
              <w:top w:val="nil"/>
              <w:left w:val="nil"/>
              <w:bottom w:val="single" w:sz="8" w:space="0" w:color="FFFFFF"/>
              <w:right w:val="single" w:sz="8" w:space="0" w:color="FFFFFF"/>
            </w:tcBorders>
            <w:shd w:val="clear" w:color="000000" w:fill="F2F2F2"/>
            <w:noWrap/>
            <w:vAlign w:val="center"/>
            <w:hideMark/>
          </w:tcPr>
          <w:p w14:paraId="17EBE263" w14:textId="119BD7CB"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705" w:type="pct"/>
            <w:tcBorders>
              <w:top w:val="nil"/>
              <w:left w:val="nil"/>
              <w:bottom w:val="single" w:sz="8" w:space="0" w:color="FFFFFF"/>
              <w:right w:val="single" w:sz="8" w:space="0" w:color="FFFFFF"/>
            </w:tcBorders>
            <w:shd w:val="clear" w:color="000000" w:fill="F2F2F2"/>
            <w:noWrap/>
            <w:vAlign w:val="center"/>
            <w:hideMark/>
          </w:tcPr>
          <w:p w14:paraId="4F589B7F" w14:textId="7B6F74E3"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76.45</w:t>
            </w:r>
            <w:r w:rsidR="00BD6BEA" w:rsidRPr="00BB2B86">
              <w:rPr>
                <w:rFonts w:ascii="Arial" w:hAnsi="Arial" w:cs="Arial"/>
                <w:color w:val="000000"/>
                <w:sz w:val="16"/>
                <w:szCs w:val="16"/>
              </w:rPr>
              <w:t>3</w:t>
            </w:r>
          </w:p>
        </w:tc>
        <w:tc>
          <w:tcPr>
            <w:tcW w:w="434" w:type="pct"/>
            <w:tcBorders>
              <w:top w:val="nil"/>
              <w:left w:val="nil"/>
              <w:bottom w:val="single" w:sz="8" w:space="0" w:color="FFFFFF"/>
              <w:right w:val="single" w:sz="8" w:space="0" w:color="FFFFFF"/>
            </w:tcBorders>
            <w:shd w:val="clear" w:color="000000" w:fill="F2F2F2"/>
            <w:noWrap/>
            <w:vAlign w:val="center"/>
            <w:hideMark/>
          </w:tcPr>
          <w:p w14:paraId="1552456F" w14:textId="31778000"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76.45</w:t>
            </w:r>
            <w:r w:rsidR="00BD6BEA" w:rsidRPr="00BB2B86">
              <w:rPr>
                <w:rFonts w:ascii="Arial" w:hAnsi="Arial" w:cs="Arial"/>
                <w:color w:val="000000"/>
                <w:sz w:val="16"/>
                <w:szCs w:val="16"/>
              </w:rPr>
              <w:t>3</w:t>
            </w:r>
          </w:p>
        </w:tc>
      </w:tr>
      <w:tr w:rsidR="00780703" w:rsidRPr="00BB2B86" w14:paraId="2CE7A480" w14:textId="77777777" w:rsidTr="00780703">
        <w:trPr>
          <w:trHeight w:hRule="exact" w:val="227"/>
        </w:trPr>
        <w:tc>
          <w:tcPr>
            <w:tcW w:w="1664" w:type="pct"/>
            <w:tcBorders>
              <w:top w:val="nil"/>
              <w:left w:val="single" w:sz="8" w:space="0" w:color="FFFFFF"/>
              <w:bottom w:val="single" w:sz="8" w:space="0" w:color="FFFFFF"/>
              <w:right w:val="single" w:sz="8" w:space="0" w:color="FFFFFF"/>
            </w:tcBorders>
            <w:shd w:val="clear" w:color="000000" w:fill="F2F2F2"/>
            <w:noWrap/>
            <w:vAlign w:val="center"/>
            <w:hideMark/>
          </w:tcPr>
          <w:p w14:paraId="47227F50" w14:textId="77777777" w:rsidR="00780703" w:rsidRPr="00BB2B86" w:rsidRDefault="00780703" w:rsidP="00780703">
            <w:pPr>
              <w:rPr>
                <w:rFonts w:ascii="Arial" w:hAnsi="Arial" w:cs="Arial"/>
                <w:color w:val="000000"/>
                <w:sz w:val="16"/>
                <w:szCs w:val="16"/>
              </w:rPr>
            </w:pPr>
            <w:r w:rsidRPr="00BB2B86">
              <w:rPr>
                <w:rFonts w:ascii="Arial" w:hAnsi="Arial" w:cs="Arial"/>
                <w:color w:val="000000"/>
                <w:sz w:val="16"/>
                <w:szCs w:val="16"/>
              </w:rPr>
              <w:t>Destinações:  Reservas de Lucros</w:t>
            </w:r>
          </w:p>
        </w:tc>
        <w:tc>
          <w:tcPr>
            <w:tcW w:w="451" w:type="pct"/>
            <w:tcBorders>
              <w:top w:val="nil"/>
              <w:left w:val="nil"/>
              <w:bottom w:val="single" w:sz="8" w:space="0" w:color="FFFFFF"/>
              <w:right w:val="single" w:sz="8" w:space="0" w:color="FFFFFF"/>
            </w:tcBorders>
            <w:shd w:val="clear" w:color="000000" w:fill="F2F2F2"/>
            <w:noWrap/>
            <w:vAlign w:val="center"/>
            <w:hideMark/>
          </w:tcPr>
          <w:p w14:paraId="117B07D7" w14:textId="4EEAF824"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37E88C89" w14:textId="1D90A76F"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352" w:type="pct"/>
            <w:tcBorders>
              <w:top w:val="nil"/>
              <w:left w:val="nil"/>
              <w:bottom w:val="single" w:sz="8" w:space="0" w:color="FFFFFF"/>
              <w:right w:val="single" w:sz="8" w:space="0" w:color="FFFFFF"/>
            </w:tcBorders>
            <w:shd w:val="clear" w:color="000000" w:fill="F2F2F2"/>
            <w:noWrap/>
            <w:vAlign w:val="center"/>
            <w:hideMark/>
          </w:tcPr>
          <w:p w14:paraId="6F643DE8" w14:textId="6C189594"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3.823</w:t>
            </w:r>
          </w:p>
        </w:tc>
        <w:tc>
          <w:tcPr>
            <w:tcW w:w="492" w:type="pct"/>
            <w:tcBorders>
              <w:top w:val="nil"/>
              <w:left w:val="nil"/>
              <w:bottom w:val="single" w:sz="8" w:space="0" w:color="FFFFFF"/>
              <w:right w:val="single" w:sz="8" w:space="0" w:color="FFFFFF"/>
            </w:tcBorders>
            <w:shd w:val="clear" w:color="000000" w:fill="F2F2F2"/>
            <w:noWrap/>
            <w:vAlign w:val="center"/>
            <w:hideMark/>
          </w:tcPr>
          <w:p w14:paraId="73A7DAD3" w14:textId="5F6E37D8"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54.472</w:t>
            </w:r>
          </w:p>
        </w:tc>
        <w:tc>
          <w:tcPr>
            <w:tcW w:w="410" w:type="pct"/>
            <w:tcBorders>
              <w:top w:val="nil"/>
              <w:left w:val="nil"/>
              <w:bottom w:val="single" w:sz="8" w:space="0" w:color="FFFFFF"/>
              <w:right w:val="single" w:sz="8" w:space="0" w:color="FFFFFF"/>
            </w:tcBorders>
            <w:shd w:val="clear" w:color="000000" w:fill="F2F2F2"/>
            <w:noWrap/>
            <w:vAlign w:val="center"/>
            <w:hideMark/>
          </w:tcPr>
          <w:p w14:paraId="0982C013" w14:textId="226134BC" w:rsidR="00780703" w:rsidRPr="00BB2B86" w:rsidRDefault="00780703" w:rsidP="00780703">
            <w:pPr>
              <w:jc w:val="right"/>
              <w:rPr>
                <w:rFonts w:ascii="Arial" w:hAnsi="Arial" w:cs="Arial"/>
                <w:color w:val="000000"/>
                <w:sz w:val="16"/>
                <w:szCs w:val="16"/>
              </w:rPr>
            </w:pPr>
          </w:p>
        </w:tc>
        <w:tc>
          <w:tcPr>
            <w:tcW w:w="705" w:type="pct"/>
            <w:tcBorders>
              <w:top w:val="nil"/>
              <w:left w:val="nil"/>
              <w:bottom w:val="single" w:sz="8" w:space="0" w:color="FFFFFF"/>
              <w:right w:val="single" w:sz="8" w:space="0" w:color="FFFFFF"/>
            </w:tcBorders>
            <w:shd w:val="clear" w:color="000000" w:fill="F2F2F2"/>
            <w:noWrap/>
            <w:vAlign w:val="center"/>
            <w:hideMark/>
          </w:tcPr>
          <w:p w14:paraId="780F5045" w14:textId="0630CCEB"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(58.295)</w:t>
            </w:r>
          </w:p>
        </w:tc>
        <w:tc>
          <w:tcPr>
            <w:tcW w:w="434" w:type="pct"/>
            <w:tcBorders>
              <w:top w:val="nil"/>
              <w:left w:val="nil"/>
              <w:bottom w:val="single" w:sz="8" w:space="0" w:color="FFFFFF"/>
              <w:right w:val="single" w:sz="8" w:space="0" w:color="FFFFFF"/>
            </w:tcBorders>
            <w:shd w:val="clear" w:color="000000" w:fill="F2F2F2"/>
            <w:noWrap/>
            <w:vAlign w:val="center"/>
            <w:hideMark/>
          </w:tcPr>
          <w:p w14:paraId="7E87702F" w14:textId="2EEFE7FF"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r>
      <w:tr w:rsidR="00780703" w:rsidRPr="00BB2B86" w14:paraId="62AAD765" w14:textId="77777777" w:rsidTr="00780703">
        <w:trPr>
          <w:trHeight w:hRule="exact" w:val="227"/>
        </w:trPr>
        <w:tc>
          <w:tcPr>
            <w:tcW w:w="1664" w:type="pct"/>
            <w:tcBorders>
              <w:top w:val="nil"/>
              <w:left w:val="single" w:sz="8" w:space="0" w:color="FFFFFF"/>
              <w:bottom w:val="single" w:sz="8" w:space="0" w:color="FFFFFF"/>
              <w:right w:val="single" w:sz="8" w:space="0" w:color="FFFFFF"/>
            </w:tcBorders>
            <w:shd w:val="clear" w:color="000000" w:fill="F2F2F2"/>
            <w:noWrap/>
            <w:vAlign w:val="center"/>
            <w:hideMark/>
          </w:tcPr>
          <w:p w14:paraId="4D9E8BDB" w14:textId="77777777" w:rsidR="00780703" w:rsidRPr="00BB2B86" w:rsidRDefault="00780703" w:rsidP="00780703">
            <w:pPr>
              <w:rPr>
                <w:rFonts w:ascii="Arial" w:hAnsi="Arial" w:cs="Arial"/>
                <w:color w:val="000000"/>
                <w:sz w:val="16"/>
                <w:szCs w:val="16"/>
              </w:rPr>
            </w:pPr>
            <w:r w:rsidRPr="00BB2B86">
              <w:rPr>
                <w:rFonts w:ascii="Arial" w:hAnsi="Arial" w:cs="Arial"/>
                <w:color w:val="000000"/>
                <w:sz w:val="16"/>
                <w:szCs w:val="16"/>
              </w:rPr>
              <w:t>Dividendos</w:t>
            </w:r>
          </w:p>
        </w:tc>
        <w:tc>
          <w:tcPr>
            <w:tcW w:w="451" w:type="pct"/>
            <w:tcBorders>
              <w:top w:val="nil"/>
              <w:left w:val="nil"/>
              <w:bottom w:val="single" w:sz="8" w:space="0" w:color="FFFFFF"/>
              <w:right w:val="single" w:sz="8" w:space="0" w:color="FFFFFF"/>
            </w:tcBorders>
            <w:shd w:val="clear" w:color="000000" w:fill="F2F2F2"/>
            <w:noWrap/>
            <w:vAlign w:val="center"/>
            <w:hideMark/>
          </w:tcPr>
          <w:p w14:paraId="566823BA" w14:textId="614F705D"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742F883C" w14:textId="0B68996E"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352" w:type="pct"/>
            <w:tcBorders>
              <w:top w:val="nil"/>
              <w:left w:val="nil"/>
              <w:bottom w:val="single" w:sz="8" w:space="0" w:color="FFFFFF"/>
              <w:right w:val="single" w:sz="8" w:space="0" w:color="FFFFFF"/>
            </w:tcBorders>
            <w:shd w:val="clear" w:color="000000" w:fill="F2F2F2"/>
            <w:noWrap/>
            <w:vAlign w:val="center"/>
            <w:hideMark/>
          </w:tcPr>
          <w:p w14:paraId="5E8A54B0" w14:textId="1E007749"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7BDFDD8B" w14:textId="2680F3CC"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410" w:type="pct"/>
            <w:tcBorders>
              <w:top w:val="nil"/>
              <w:left w:val="nil"/>
              <w:bottom w:val="single" w:sz="8" w:space="0" w:color="FFFFFF"/>
              <w:right w:val="single" w:sz="8" w:space="0" w:color="FFFFFF"/>
            </w:tcBorders>
            <w:shd w:val="clear" w:color="000000" w:fill="F2F2F2"/>
            <w:noWrap/>
            <w:vAlign w:val="center"/>
            <w:hideMark/>
          </w:tcPr>
          <w:p w14:paraId="56431621" w14:textId="274E0826"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w:t>
            </w:r>
          </w:p>
        </w:tc>
        <w:tc>
          <w:tcPr>
            <w:tcW w:w="705" w:type="pct"/>
            <w:tcBorders>
              <w:top w:val="nil"/>
              <w:left w:val="nil"/>
              <w:bottom w:val="single" w:sz="8" w:space="0" w:color="FFFFFF"/>
              <w:right w:val="single" w:sz="8" w:space="0" w:color="FFFFFF"/>
            </w:tcBorders>
            <w:shd w:val="clear" w:color="000000" w:fill="F2F2F2"/>
            <w:noWrap/>
            <w:vAlign w:val="center"/>
            <w:hideMark/>
          </w:tcPr>
          <w:p w14:paraId="66B4DAE9" w14:textId="33A5C921"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(18.15</w:t>
            </w:r>
            <w:r w:rsidR="00BD6BEA" w:rsidRPr="00BB2B86">
              <w:rPr>
                <w:rFonts w:ascii="Arial" w:hAnsi="Arial" w:cs="Arial"/>
                <w:color w:val="000000"/>
                <w:sz w:val="16"/>
                <w:szCs w:val="16"/>
              </w:rPr>
              <w:t>7</w:t>
            </w:r>
            <w:r w:rsidRPr="00BB2B86">
              <w:rPr>
                <w:rFonts w:ascii="Arial" w:hAnsi="Arial" w:cs="Arial"/>
                <w:color w:val="000000"/>
                <w:sz w:val="16"/>
                <w:szCs w:val="16"/>
              </w:rPr>
              <w:t>)</w:t>
            </w:r>
          </w:p>
        </w:tc>
        <w:tc>
          <w:tcPr>
            <w:tcW w:w="434" w:type="pct"/>
            <w:tcBorders>
              <w:top w:val="nil"/>
              <w:left w:val="nil"/>
              <w:bottom w:val="single" w:sz="8" w:space="0" w:color="FFFFFF"/>
              <w:right w:val="single" w:sz="8" w:space="0" w:color="FFFFFF"/>
            </w:tcBorders>
            <w:shd w:val="clear" w:color="000000" w:fill="F2F2F2"/>
            <w:noWrap/>
            <w:vAlign w:val="center"/>
            <w:hideMark/>
          </w:tcPr>
          <w:p w14:paraId="433EFE34" w14:textId="7D74F0C5" w:rsidR="00780703" w:rsidRPr="00BB2B86" w:rsidRDefault="00780703" w:rsidP="00780703">
            <w:pPr>
              <w:jc w:val="right"/>
              <w:rPr>
                <w:rFonts w:ascii="Arial" w:hAnsi="Arial" w:cs="Arial"/>
                <w:color w:val="000000"/>
                <w:sz w:val="16"/>
                <w:szCs w:val="16"/>
              </w:rPr>
            </w:pPr>
            <w:r w:rsidRPr="00BB2B86">
              <w:rPr>
                <w:rFonts w:ascii="Arial" w:hAnsi="Arial" w:cs="Arial"/>
                <w:color w:val="000000"/>
                <w:sz w:val="16"/>
                <w:szCs w:val="16"/>
              </w:rPr>
              <w:t>(18.15</w:t>
            </w:r>
            <w:r w:rsidR="00BD6BEA" w:rsidRPr="00BB2B86">
              <w:rPr>
                <w:rFonts w:ascii="Arial" w:hAnsi="Arial" w:cs="Arial"/>
                <w:color w:val="000000"/>
                <w:sz w:val="16"/>
                <w:szCs w:val="16"/>
              </w:rPr>
              <w:t>7</w:t>
            </w:r>
            <w:r w:rsidRPr="00BB2B86">
              <w:rPr>
                <w:rFonts w:ascii="Arial" w:hAnsi="Arial" w:cs="Arial"/>
                <w:color w:val="000000"/>
                <w:sz w:val="16"/>
                <w:szCs w:val="16"/>
              </w:rPr>
              <w:t>)</w:t>
            </w:r>
          </w:p>
        </w:tc>
      </w:tr>
      <w:tr w:rsidR="00780703" w:rsidRPr="00BB2B86" w14:paraId="60CC3099" w14:textId="77777777" w:rsidTr="00780703">
        <w:trPr>
          <w:trHeight w:hRule="exact" w:val="227"/>
        </w:trPr>
        <w:tc>
          <w:tcPr>
            <w:tcW w:w="1664" w:type="pct"/>
            <w:tcBorders>
              <w:top w:val="nil"/>
              <w:left w:val="single" w:sz="8" w:space="0" w:color="FFFFFF"/>
              <w:bottom w:val="single" w:sz="8" w:space="0" w:color="FFFFFF"/>
              <w:right w:val="single" w:sz="8" w:space="0" w:color="FFFFFF"/>
            </w:tcBorders>
            <w:shd w:val="clear" w:color="000000" w:fill="E7E6E6"/>
            <w:noWrap/>
            <w:vAlign w:val="center"/>
            <w:hideMark/>
          </w:tcPr>
          <w:p w14:paraId="4F163AF9" w14:textId="77777777" w:rsidR="00780703" w:rsidRPr="00BB2B86" w:rsidRDefault="00780703" w:rsidP="00780703">
            <w:pPr>
              <w:rPr>
                <w:rFonts w:ascii="Arial" w:hAnsi="Arial" w:cs="Arial"/>
                <w:b/>
                <w:bCs/>
                <w:color w:val="000000"/>
                <w:sz w:val="16"/>
                <w:szCs w:val="16"/>
              </w:rPr>
            </w:pPr>
            <w:r w:rsidRPr="00BB2B86">
              <w:rPr>
                <w:rFonts w:ascii="Arial" w:hAnsi="Arial" w:cs="Arial"/>
                <w:b/>
                <w:bCs/>
                <w:color w:val="000000"/>
                <w:sz w:val="16"/>
                <w:szCs w:val="16"/>
              </w:rPr>
              <w:t>Saldos em 31.12.2022</w:t>
            </w:r>
          </w:p>
        </w:tc>
        <w:tc>
          <w:tcPr>
            <w:tcW w:w="451" w:type="pct"/>
            <w:tcBorders>
              <w:top w:val="nil"/>
              <w:left w:val="nil"/>
              <w:bottom w:val="single" w:sz="8" w:space="0" w:color="FFFFFF"/>
              <w:right w:val="single" w:sz="8" w:space="0" w:color="FFFFFF"/>
            </w:tcBorders>
            <w:shd w:val="clear" w:color="000000" w:fill="E7E6E6"/>
            <w:noWrap/>
            <w:vAlign w:val="center"/>
            <w:hideMark/>
          </w:tcPr>
          <w:p w14:paraId="22E130E9" w14:textId="723F826E"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218.635</w:t>
            </w:r>
          </w:p>
        </w:tc>
        <w:tc>
          <w:tcPr>
            <w:tcW w:w="492" w:type="pct"/>
            <w:tcBorders>
              <w:top w:val="nil"/>
              <w:left w:val="nil"/>
              <w:bottom w:val="single" w:sz="8" w:space="0" w:color="FFFFFF"/>
              <w:right w:val="single" w:sz="8" w:space="0" w:color="FFFFFF"/>
            </w:tcBorders>
            <w:shd w:val="clear" w:color="000000" w:fill="E7E6E6"/>
            <w:noWrap/>
            <w:vAlign w:val="center"/>
            <w:hideMark/>
          </w:tcPr>
          <w:p w14:paraId="341E14F1" w14:textId="65B2ACEC"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w:t>
            </w:r>
          </w:p>
        </w:tc>
        <w:tc>
          <w:tcPr>
            <w:tcW w:w="352" w:type="pct"/>
            <w:tcBorders>
              <w:top w:val="nil"/>
              <w:left w:val="nil"/>
              <w:bottom w:val="single" w:sz="8" w:space="0" w:color="FFFFFF"/>
              <w:right w:val="single" w:sz="8" w:space="0" w:color="FFFFFF"/>
            </w:tcBorders>
            <w:shd w:val="clear" w:color="000000" w:fill="E7E6E6"/>
            <w:noWrap/>
            <w:vAlign w:val="center"/>
            <w:hideMark/>
          </w:tcPr>
          <w:p w14:paraId="0116212B" w14:textId="3DBC160B"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7.126</w:t>
            </w:r>
          </w:p>
        </w:tc>
        <w:tc>
          <w:tcPr>
            <w:tcW w:w="492" w:type="pct"/>
            <w:tcBorders>
              <w:top w:val="nil"/>
              <w:left w:val="nil"/>
              <w:bottom w:val="single" w:sz="8" w:space="0" w:color="FFFFFF"/>
              <w:right w:val="single" w:sz="8" w:space="0" w:color="FFFFFF"/>
            </w:tcBorders>
            <w:shd w:val="clear" w:color="000000" w:fill="E7E6E6"/>
            <w:noWrap/>
            <w:vAlign w:val="center"/>
            <w:hideMark/>
          </w:tcPr>
          <w:p w14:paraId="49032A44" w14:textId="55A6675F"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101.545</w:t>
            </w:r>
          </w:p>
        </w:tc>
        <w:tc>
          <w:tcPr>
            <w:tcW w:w="410" w:type="pct"/>
            <w:tcBorders>
              <w:top w:val="nil"/>
              <w:left w:val="nil"/>
              <w:bottom w:val="single" w:sz="8" w:space="0" w:color="FFFFFF"/>
              <w:right w:val="single" w:sz="8" w:space="0" w:color="FFFFFF"/>
            </w:tcBorders>
            <w:shd w:val="clear" w:color="000000" w:fill="E7E6E6"/>
            <w:noWrap/>
            <w:vAlign w:val="center"/>
            <w:hideMark/>
          </w:tcPr>
          <w:p w14:paraId="19793CA9" w14:textId="6BD879B5"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(15)</w:t>
            </w:r>
          </w:p>
        </w:tc>
        <w:tc>
          <w:tcPr>
            <w:tcW w:w="705" w:type="pct"/>
            <w:tcBorders>
              <w:top w:val="nil"/>
              <w:left w:val="nil"/>
              <w:bottom w:val="single" w:sz="8" w:space="0" w:color="FFFFFF"/>
              <w:right w:val="single" w:sz="8" w:space="0" w:color="FFFFFF"/>
            </w:tcBorders>
            <w:shd w:val="clear" w:color="000000" w:fill="E7E6E6"/>
            <w:noWrap/>
            <w:vAlign w:val="center"/>
            <w:hideMark/>
          </w:tcPr>
          <w:p w14:paraId="5B18E90C" w14:textId="2E695DB1"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w:t>
            </w:r>
          </w:p>
        </w:tc>
        <w:tc>
          <w:tcPr>
            <w:tcW w:w="434" w:type="pct"/>
            <w:tcBorders>
              <w:top w:val="nil"/>
              <w:left w:val="nil"/>
              <w:bottom w:val="single" w:sz="8" w:space="0" w:color="FFFFFF"/>
              <w:right w:val="single" w:sz="8" w:space="0" w:color="FFFFFF"/>
            </w:tcBorders>
            <w:shd w:val="clear" w:color="000000" w:fill="E7E6E6"/>
            <w:noWrap/>
            <w:vAlign w:val="center"/>
            <w:hideMark/>
          </w:tcPr>
          <w:p w14:paraId="65B16067" w14:textId="6C4B4F89"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327.291</w:t>
            </w:r>
          </w:p>
        </w:tc>
      </w:tr>
      <w:tr w:rsidR="00780703" w:rsidRPr="00BB2B86" w14:paraId="3C0E5A62" w14:textId="77777777" w:rsidTr="00780703">
        <w:trPr>
          <w:trHeight w:hRule="exact" w:val="227"/>
        </w:trPr>
        <w:tc>
          <w:tcPr>
            <w:tcW w:w="1664" w:type="pct"/>
            <w:tcBorders>
              <w:top w:val="nil"/>
              <w:left w:val="single" w:sz="8" w:space="0" w:color="FFFFFF"/>
              <w:bottom w:val="single" w:sz="8" w:space="0" w:color="FFFFFF"/>
              <w:right w:val="single" w:sz="8" w:space="0" w:color="FFFFFF"/>
            </w:tcBorders>
            <w:shd w:val="clear" w:color="000000" w:fill="E7E6E6"/>
            <w:noWrap/>
            <w:vAlign w:val="center"/>
            <w:hideMark/>
          </w:tcPr>
          <w:p w14:paraId="14714DFA" w14:textId="77777777" w:rsidR="00780703" w:rsidRPr="00BB2B86" w:rsidRDefault="00780703" w:rsidP="00780703">
            <w:pPr>
              <w:rPr>
                <w:rFonts w:ascii="Arial" w:hAnsi="Arial" w:cs="Arial"/>
                <w:b/>
                <w:bCs/>
                <w:color w:val="000000"/>
                <w:sz w:val="16"/>
                <w:szCs w:val="16"/>
              </w:rPr>
            </w:pPr>
            <w:r w:rsidRPr="00BB2B86">
              <w:rPr>
                <w:rFonts w:ascii="Arial" w:hAnsi="Arial" w:cs="Arial"/>
                <w:b/>
                <w:bCs/>
                <w:color w:val="000000"/>
                <w:sz w:val="16"/>
                <w:szCs w:val="16"/>
              </w:rPr>
              <w:t>Mutações do Exercício 2022</w:t>
            </w:r>
          </w:p>
        </w:tc>
        <w:tc>
          <w:tcPr>
            <w:tcW w:w="451" w:type="pct"/>
            <w:tcBorders>
              <w:top w:val="nil"/>
              <w:left w:val="nil"/>
              <w:bottom w:val="single" w:sz="8" w:space="0" w:color="FFFFFF"/>
              <w:right w:val="single" w:sz="8" w:space="0" w:color="FFFFFF"/>
            </w:tcBorders>
            <w:shd w:val="clear" w:color="000000" w:fill="E7E6E6"/>
            <w:noWrap/>
            <w:vAlign w:val="center"/>
            <w:hideMark/>
          </w:tcPr>
          <w:p w14:paraId="59C934FA" w14:textId="7E8E3A47"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w:t>
            </w:r>
          </w:p>
        </w:tc>
        <w:tc>
          <w:tcPr>
            <w:tcW w:w="492" w:type="pct"/>
            <w:tcBorders>
              <w:top w:val="nil"/>
              <w:left w:val="nil"/>
              <w:bottom w:val="single" w:sz="8" w:space="0" w:color="FFFFFF"/>
              <w:right w:val="single" w:sz="8" w:space="0" w:color="FFFFFF"/>
            </w:tcBorders>
            <w:shd w:val="clear" w:color="000000" w:fill="E7E6E6"/>
            <w:noWrap/>
            <w:vAlign w:val="center"/>
            <w:hideMark/>
          </w:tcPr>
          <w:p w14:paraId="17024DC3" w14:textId="179E7ECD"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w:t>
            </w:r>
          </w:p>
        </w:tc>
        <w:tc>
          <w:tcPr>
            <w:tcW w:w="352" w:type="pct"/>
            <w:tcBorders>
              <w:top w:val="nil"/>
              <w:left w:val="nil"/>
              <w:bottom w:val="single" w:sz="8" w:space="0" w:color="FFFFFF"/>
              <w:right w:val="single" w:sz="8" w:space="0" w:color="FFFFFF"/>
            </w:tcBorders>
            <w:shd w:val="clear" w:color="000000" w:fill="E7E6E6"/>
            <w:noWrap/>
            <w:vAlign w:val="center"/>
            <w:hideMark/>
          </w:tcPr>
          <w:p w14:paraId="4E6DFDBE" w14:textId="7CC023E7"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3.823</w:t>
            </w:r>
          </w:p>
        </w:tc>
        <w:tc>
          <w:tcPr>
            <w:tcW w:w="492" w:type="pct"/>
            <w:tcBorders>
              <w:top w:val="nil"/>
              <w:left w:val="nil"/>
              <w:bottom w:val="single" w:sz="8" w:space="0" w:color="FFFFFF"/>
              <w:right w:val="single" w:sz="8" w:space="0" w:color="FFFFFF"/>
            </w:tcBorders>
            <w:shd w:val="clear" w:color="000000" w:fill="E7E6E6"/>
            <w:noWrap/>
            <w:vAlign w:val="center"/>
            <w:hideMark/>
          </w:tcPr>
          <w:p w14:paraId="6CAC3BEF" w14:textId="755C4540"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54.472</w:t>
            </w:r>
          </w:p>
        </w:tc>
        <w:tc>
          <w:tcPr>
            <w:tcW w:w="410" w:type="pct"/>
            <w:tcBorders>
              <w:top w:val="nil"/>
              <w:left w:val="nil"/>
              <w:bottom w:val="single" w:sz="8" w:space="0" w:color="FFFFFF"/>
              <w:right w:val="single" w:sz="8" w:space="0" w:color="FFFFFF"/>
            </w:tcBorders>
            <w:shd w:val="clear" w:color="000000" w:fill="E7E6E6"/>
            <w:noWrap/>
            <w:vAlign w:val="center"/>
            <w:hideMark/>
          </w:tcPr>
          <w:p w14:paraId="26843ED4" w14:textId="0C70B845"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w:t>
            </w:r>
          </w:p>
        </w:tc>
        <w:tc>
          <w:tcPr>
            <w:tcW w:w="705" w:type="pct"/>
            <w:tcBorders>
              <w:top w:val="nil"/>
              <w:left w:val="nil"/>
              <w:bottom w:val="single" w:sz="8" w:space="0" w:color="FFFFFF"/>
              <w:right w:val="single" w:sz="8" w:space="0" w:color="FFFFFF"/>
            </w:tcBorders>
            <w:shd w:val="clear" w:color="000000" w:fill="E7E6E6"/>
            <w:noWrap/>
            <w:vAlign w:val="center"/>
            <w:hideMark/>
          </w:tcPr>
          <w:p w14:paraId="3A6B205C" w14:textId="2346354E"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w:t>
            </w:r>
          </w:p>
        </w:tc>
        <w:tc>
          <w:tcPr>
            <w:tcW w:w="434" w:type="pct"/>
            <w:tcBorders>
              <w:top w:val="nil"/>
              <w:left w:val="nil"/>
              <w:bottom w:val="single" w:sz="8" w:space="0" w:color="FFFFFF"/>
              <w:right w:val="single" w:sz="8" w:space="0" w:color="FFFFFF"/>
            </w:tcBorders>
            <w:shd w:val="clear" w:color="000000" w:fill="E7E6E6"/>
            <w:noWrap/>
            <w:vAlign w:val="center"/>
            <w:hideMark/>
          </w:tcPr>
          <w:p w14:paraId="3AC53EFE" w14:textId="29869159" w:rsidR="00780703" w:rsidRPr="00BB2B86" w:rsidRDefault="00780703" w:rsidP="00780703">
            <w:pPr>
              <w:jc w:val="right"/>
              <w:rPr>
                <w:rFonts w:ascii="Arial" w:hAnsi="Arial" w:cs="Arial"/>
                <w:b/>
                <w:bCs/>
                <w:color w:val="000000"/>
                <w:sz w:val="16"/>
                <w:szCs w:val="16"/>
              </w:rPr>
            </w:pPr>
            <w:r w:rsidRPr="00BB2B86">
              <w:rPr>
                <w:rFonts w:ascii="Arial" w:hAnsi="Arial" w:cs="Arial"/>
                <w:b/>
                <w:bCs/>
                <w:color w:val="000000"/>
                <w:sz w:val="16"/>
                <w:szCs w:val="16"/>
              </w:rPr>
              <w:t>58.295</w:t>
            </w:r>
          </w:p>
        </w:tc>
      </w:tr>
    </w:tbl>
    <w:p w14:paraId="3ACBB5A9" w14:textId="61937A22" w:rsidR="00C56E9C" w:rsidRPr="00BB2B86" w:rsidRDefault="006942DE" w:rsidP="002E191B">
      <w:pPr>
        <w:spacing w:before="120" w:after="120"/>
        <w:rPr>
          <w:rFonts w:ascii="Arial" w:hAnsi="Arial" w:cs="Arial"/>
          <w:sz w:val="16"/>
          <w:szCs w:val="16"/>
          <w:lang w:eastAsia="en-US"/>
        </w:rPr>
      </w:pPr>
      <w:r w:rsidRPr="00BB2B86">
        <w:rPr>
          <w:rFonts w:ascii="Arial" w:hAnsi="Arial" w:cs="Arial"/>
          <w:sz w:val="18"/>
          <w:szCs w:val="18"/>
          <w:lang w:eastAsia="en-US"/>
        </w:rPr>
        <w:t xml:space="preserve"> </w:t>
      </w:r>
      <w:r w:rsidR="006C011D" w:rsidRPr="00BB2B86">
        <w:rPr>
          <w:rFonts w:ascii="Arial" w:hAnsi="Arial" w:cs="Arial"/>
          <w:sz w:val="16"/>
          <w:szCs w:val="16"/>
          <w:lang w:eastAsia="en-US"/>
        </w:rPr>
        <w:t>As notas explicativas são parte integrante das demonstrações contábeis.</w:t>
      </w:r>
    </w:p>
    <w:p w14:paraId="299D75F2" w14:textId="77777777" w:rsidR="00654F18" w:rsidRPr="00BB2B86" w:rsidRDefault="00654F18" w:rsidP="002C6E55">
      <w:pPr>
        <w:rPr>
          <w:rFonts w:ascii="Arial" w:hAnsi="Arial" w:cs="Arial"/>
          <w:sz w:val="16"/>
          <w:szCs w:val="16"/>
          <w:lang w:eastAsia="en-US"/>
        </w:rPr>
      </w:pPr>
    </w:p>
    <w:p w14:paraId="2C0C7DAF" w14:textId="77777777" w:rsidR="002E191B" w:rsidRPr="00BB2B86" w:rsidRDefault="002E191B" w:rsidP="002C6E55">
      <w:pPr>
        <w:rPr>
          <w:rFonts w:ascii="Arial" w:hAnsi="Arial" w:cs="Arial"/>
          <w:sz w:val="16"/>
          <w:szCs w:val="16"/>
          <w:lang w:eastAsia="en-US"/>
        </w:rPr>
      </w:pPr>
    </w:p>
    <w:p w14:paraId="55B21631" w14:textId="77777777" w:rsidR="002E191B" w:rsidRPr="00BB2B86" w:rsidRDefault="002E191B" w:rsidP="002C6E55">
      <w:pPr>
        <w:rPr>
          <w:rFonts w:ascii="Arial" w:hAnsi="Arial" w:cs="Arial"/>
          <w:sz w:val="16"/>
          <w:szCs w:val="16"/>
          <w:lang w:eastAsia="en-US"/>
        </w:rPr>
      </w:pPr>
    </w:p>
    <w:p w14:paraId="4DB1FC17" w14:textId="77777777" w:rsidR="002E191B" w:rsidRPr="00BB2B86" w:rsidRDefault="002E191B" w:rsidP="002C6E55">
      <w:pPr>
        <w:rPr>
          <w:rFonts w:ascii="Arial" w:hAnsi="Arial" w:cs="Arial"/>
          <w:sz w:val="16"/>
          <w:szCs w:val="16"/>
          <w:lang w:eastAsia="en-US"/>
        </w:rPr>
      </w:pPr>
    </w:p>
    <w:p w14:paraId="0521A5CD" w14:textId="1368B36D" w:rsidR="00D30B3C" w:rsidRPr="00BB2B86" w:rsidRDefault="00BE10EE" w:rsidP="0056322A">
      <w:pPr>
        <w:pStyle w:val="Subttulo"/>
        <w:numPr>
          <w:ilvl w:val="0"/>
          <w:numId w:val="0"/>
        </w:numPr>
        <w:rPr>
          <w:b/>
          <w:caps w:val="0"/>
          <w:color w:val="002060"/>
          <w:spacing w:val="0"/>
          <w:sz w:val="20"/>
          <w:szCs w:val="20"/>
        </w:rPr>
      </w:pPr>
      <w:bookmarkStart w:id="18" w:name="_Toc133424818"/>
      <w:r w:rsidRPr="00BB2B86">
        <w:rPr>
          <w:b/>
          <w:caps w:val="0"/>
          <w:color w:val="002060"/>
          <w:spacing w:val="0"/>
          <w:sz w:val="20"/>
          <w:szCs w:val="20"/>
        </w:rPr>
        <w:lastRenderedPageBreak/>
        <w:t>DEMONSTRAÇÃO DOS FLUXOS DE CAIXA</w:t>
      </w:r>
      <w:bookmarkEnd w:id="18"/>
    </w:p>
    <w:tbl>
      <w:tblPr>
        <w:tblW w:w="5000" w:type="pct"/>
        <w:tblCellMar>
          <w:left w:w="70" w:type="dxa"/>
          <w:right w:w="70" w:type="dxa"/>
        </w:tblCellMar>
        <w:tblLook w:val="04A0" w:firstRow="1" w:lastRow="0" w:firstColumn="1" w:lastColumn="0" w:noHBand="0" w:noVBand="1"/>
      </w:tblPr>
      <w:tblGrid>
        <w:gridCol w:w="6104"/>
        <w:gridCol w:w="1758"/>
        <w:gridCol w:w="1756"/>
      </w:tblGrid>
      <w:tr w:rsidR="00BD3162" w:rsidRPr="00BB2B86" w14:paraId="171A49C6" w14:textId="77777777" w:rsidTr="00BD3162">
        <w:trPr>
          <w:trHeight w:hRule="exact" w:val="227"/>
        </w:trPr>
        <w:tc>
          <w:tcPr>
            <w:tcW w:w="3173"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43C53288" w14:textId="77777777" w:rsidR="00BD3162" w:rsidRPr="00BB2B86" w:rsidRDefault="00BD3162">
            <w:pPr>
              <w:jc w:val="right"/>
              <w:rPr>
                <w:rFonts w:ascii="Arial" w:hAnsi="Arial" w:cs="Arial"/>
                <w:b/>
                <w:bCs/>
                <w:color w:val="FFFFFF"/>
                <w:sz w:val="16"/>
                <w:szCs w:val="16"/>
              </w:rPr>
            </w:pPr>
            <w:r w:rsidRPr="00BB2B86">
              <w:rPr>
                <w:rFonts w:ascii="Arial" w:hAnsi="Arial" w:cs="Arial"/>
                <w:b/>
                <w:bCs/>
                <w:color w:val="FFFFFF"/>
                <w:sz w:val="16"/>
                <w:szCs w:val="16"/>
              </w:rPr>
              <w:t> </w:t>
            </w:r>
          </w:p>
        </w:tc>
        <w:tc>
          <w:tcPr>
            <w:tcW w:w="914" w:type="pct"/>
            <w:tcBorders>
              <w:top w:val="single" w:sz="8" w:space="0" w:color="FFFFFF"/>
              <w:left w:val="nil"/>
              <w:bottom w:val="single" w:sz="8" w:space="0" w:color="FFFFFF"/>
              <w:right w:val="single" w:sz="8" w:space="0" w:color="FFFFFF"/>
            </w:tcBorders>
            <w:shd w:val="clear" w:color="000000" w:fill="0070C0"/>
            <w:noWrap/>
            <w:vAlign w:val="center"/>
            <w:hideMark/>
          </w:tcPr>
          <w:p w14:paraId="7F306192" w14:textId="77777777" w:rsidR="00BD3162" w:rsidRPr="00BB2B86" w:rsidRDefault="00BD3162" w:rsidP="00BD3162">
            <w:pPr>
              <w:jc w:val="right"/>
              <w:rPr>
                <w:rFonts w:ascii="Arial" w:hAnsi="Arial" w:cs="Arial"/>
                <w:b/>
                <w:bCs/>
                <w:color w:val="FFFFFF"/>
                <w:sz w:val="16"/>
                <w:szCs w:val="16"/>
              </w:rPr>
            </w:pPr>
            <w:r w:rsidRPr="00BB2B86">
              <w:rPr>
                <w:rFonts w:ascii="Arial" w:hAnsi="Arial" w:cs="Arial"/>
                <w:b/>
                <w:bCs/>
                <w:color w:val="FFFFFF"/>
                <w:sz w:val="16"/>
                <w:szCs w:val="16"/>
              </w:rPr>
              <w:t>2022</w:t>
            </w:r>
          </w:p>
        </w:tc>
        <w:tc>
          <w:tcPr>
            <w:tcW w:w="914" w:type="pct"/>
            <w:tcBorders>
              <w:top w:val="single" w:sz="8" w:space="0" w:color="FFFFFF"/>
              <w:left w:val="nil"/>
              <w:bottom w:val="single" w:sz="8" w:space="0" w:color="FFFFFF"/>
              <w:right w:val="single" w:sz="8" w:space="0" w:color="FFFFFF"/>
            </w:tcBorders>
            <w:shd w:val="clear" w:color="000000" w:fill="0070C0"/>
            <w:noWrap/>
            <w:vAlign w:val="center"/>
            <w:hideMark/>
          </w:tcPr>
          <w:p w14:paraId="7E1C19E4" w14:textId="77777777" w:rsidR="00BD3162" w:rsidRPr="00BB2B86" w:rsidRDefault="00BD3162" w:rsidP="00BD3162">
            <w:pPr>
              <w:jc w:val="right"/>
              <w:rPr>
                <w:rFonts w:ascii="Arial" w:hAnsi="Arial" w:cs="Arial"/>
                <w:b/>
                <w:bCs/>
                <w:color w:val="FFFFFF"/>
                <w:sz w:val="16"/>
                <w:szCs w:val="16"/>
              </w:rPr>
            </w:pPr>
            <w:r w:rsidRPr="00BB2B86">
              <w:rPr>
                <w:rFonts w:ascii="Arial" w:hAnsi="Arial" w:cs="Arial"/>
                <w:b/>
                <w:bCs/>
                <w:color w:val="FFFFFF"/>
                <w:sz w:val="16"/>
                <w:szCs w:val="16"/>
              </w:rPr>
              <w:t>2021</w:t>
            </w:r>
          </w:p>
        </w:tc>
      </w:tr>
      <w:tr w:rsidR="00BD3162" w:rsidRPr="00BB2B86" w14:paraId="327F7B67"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E7E6E6"/>
            <w:noWrap/>
            <w:vAlign w:val="bottom"/>
            <w:hideMark/>
          </w:tcPr>
          <w:p w14:paraId="668CF3D7" w14:textId="77777777" w:rsidR="00BD3162" w:rsidRPr="00BB2B86" w:rsidRDefault="00BD3162">
            <w:pPr>
              <w:rPr>
                <w:rFonts w:ascii="Arial" w:hAnsi="Arial" w:cs="Arial"/>
                <w:b/>
                <w:bCs/>
                <w:sz w:val="16"/>
                <w:szCs w:val="16"/>
              </w:rPr>
            </w:pPr>
            <w:r w:rsidRPr="00BB2B86">
              <w:rPr>
                <w:rFonts w:ascii="Arial" w:hAnsi="Arial" w:cs="Arial"/>
                <w:b/>
                <w:bCs/>
                <w:sz w:val="16"/>
                <w:szCs w:val="16"/>
              </w:rPr>
              <w:t>Fluxos de Caixa das Atividades Operacionais</w:t>
            </w:r>
          </w:p>
        </w:tc>
        <w:tc>
          <w:tcPr>
            <w:tcW w:w="914" w:type="pct"/>
            <w:tcBorders>
              <w:top w:val="nil"/>
              <w:left w:val="nil"/>
              <w:bottom w:val="single" w:sz="8" w:space="0" w:color="FFFFFF"/>
              <w:right w:val="single" w:sz="8" w:space="0" w:color="FFFFFF"/>
            </w:tcBorders>
            <w:shd w:val="clear" w:color="000000" w:fill="E7E6E6"/>
            <w:noWrap/>
            <w:vAlign w:val="center"/>
            <w:hideMark/>
          </w:tcPr>
          <w:p w14:paraId="487360D0" w14:textId="16D54A40" w:rsidR="00BD3162" w:rsidRPr="00BB2B86" w:rsidRDefault="00BD3162" w:rsidP="00BD3162">
            <w:pPr>
              <w:jc w:val="right"/>
              <w:rPr>
                <w:rFonts w:ascii="Arial" w:hAnsi="Arial" w:cs="Arial"/>
                <w:b/>
                <w:bCs/>
                <w:color w:val="000000"/>
                <w:sz w:val="16"/>
                <w:szCs w:val="16"/>
              </w:rPr>
            </w:pPr>
          </w:p>
        </w:tc>
        <w:tc>
          <w:tcPr>
            <w:tcW w:w="914" w:type="pct"/>
            <w:tcBorders>
              <w:top w:val="nil"/>
              <w:left w:val="nil"/>
              <w:bottom w:val="single" w:sz="8" w:space="0" w:color="FFFFFF"/>
              <w:right w:val="single" w:sz="8" w:space="0" w:color="FFFFFF"/>
            </w:tcBorders>
            <w:shd w:val="clear" w:color="000000" w:fill="E7E6E6"/>
            <w:noWrap/>
            <w:vAlign w:val="center"/>
            <w:hideMark/>
          </w:tcPr>
          <w:p w14:paraId="0D55E003" w14:textId="0F8E2683" w:rsidR="00BD3162" w:rsidRPr="00BB2B86" w:rsidRDefault="00BD3162" w:rsidP="00BD3162">
            <w:pPr>
              <w:jc w:val="right"/>
              <w:rPr>
                <w:rFonts w:ascii="Arial" w:hAnsi="Arial" w:cs="Arial"/>
                <w:b/>
                <w:bCs/>
                <w:sz w:val="16"/>
                <w:szCs w:val="16"/>
              </w:rPr>
            </w:pPr>
          </w:p>
        </w:tc>
      </w:tr>
      <w:tr w:rsidR="00BD3162" w:rsidRPr="00BB2B86" w14:paraId="0098281A"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E7E6E6"/>
            <w:noWrap/>
            <w:vAlign w:val="bottom"/>
            <w:hideMark/>
          </w:tcPr>
          <w:p w14:paraId="5FADED9E" w14:textId="77777777" w:rsidR="00BD3162" w:rsidRPr="00BB2B86" w:rsidRDefault="00BD3162">
            <w:pPr>
              <w:rPr>
                <w:rFonts w:ascii="Arial" w:hAnsi="Arial" w:cs="Arial"/>
                <w:b/>
                <w:bCs/>
                <w:sz w:val="16"/>
                <w:szCs w:val="16"/>
              </w:rPr>
            </w:pPr>
            <w:r w:rsidRPr="00BB2B86">
              <w:rPr>
                <w:rFonts w:ascii="Arial" w:hAnsi="Arial" w:cs="Arial"/>
                <w:b/>
                <w:bCs/>
                <w:sz w:val="16"/>
                <w:szCs w:val="16"/>
              </w:rPr>
              <w:t>Lucro (Prejuízo) Líquido do Exercício</w:t>
            </w:r>
          </w:p>
        </w:tc>
        <w:tc>
          <w:tcPr>
            <w:tcW w:w="914" w:type="pct"/>
            <w:tcBorders>
              <w:top w:val="nil"/>
              <w:left w:val="nil"/>
              <w:bottom w:val="single" w:sz="8" w:space="0" w:color="FFFFFF"/>
              <w:right w:val="single" w:sz="8" w:space="0" w:color="FFFFFF"/>
            </w:tcBorders>
            <w:shd w:val="clear" w:color="000000" w:fill="E7E6E6"/>
            <w:noWrap/>
            <w:vAlign w:val="center"/>
            <w:hideMark/>
          </w:tcPr>
          <w:p w14:paraId="2E81A004" w14:textId="436CA7FD" w:rsidR="00BD3162" w:rsidRPr="00BB2B86" w:rsidRDefault="00BD3162" w:rsidP="00BD3162">
            <w:pPr>
              <w:jc w:val="right"/>
              <w:rPr>
                <w:rFonts w:ascii="Arial" w:hAnsi="Arial" w:cs="Arial"/>
                <w:b/>
                <w:bCs/>
                <w:color w:val="000000"/>
                <w:sz w:val="16"/>
                <w:szCs w:val="16"/>
              </w:rPr>
            </w:pPr>
            <w:r w:rsidRPr="00BB2B86">
              <w:rPr>
                <w:rFonts w:ascii="Arial" w:hAnsi="Arial" w:cs="Arial"/>
                <w:b/>
                <w:bCs/>
                <w:color w:val="000000"/>
                <w:sz w:val="16"/>
                <w:szCs w:val="16"/>
              </w:rPr>
              <w:t>76.453</w:t>
            </w:r>
          </w:p>
        </w:tc>
        <w:tc>
          <w:tcPr>
            <w:tcW w:w="914" w:type="pct"/>
            <w:tcBorders>
              <w:top w:val="nil"/>
              <w:left w:val="nil"/>
              <w:bottom w:val="single" w:sz="8" w:space="0" w:color="FFFFFF"/>
              <w:right w:val="single" w:sz="8" w:space="0" w:color="FFFFFF"/>
            </w:tcBorders>
            <w:shd w:val="clear" w:color="000000" w:fill="E7E6E6"/>
            <w:noWrap/>
            <w:vAlign w:val="center"/>
            <w:hideMark/>
          </w:tcPr>
          <w:p w14:paraId="3DE47638" w14:textId="457FD4EC" w:rsidR="00BD3162" w:rsidRPr="00BB2B86" w:rsidRDefault="00BD3162" w:rsidP="00BD3162">
            <w:pPr>
              <w:jc w:val="right"/>
              <w:rPr>
                <w:rFonts w:ascii="Arial" w:hAnsi="Arial" w:cs="Arial"/>
                <w:b/>
                <w:bCs/>
                <w:color w:val="000000"/>
                <w:sz w:val="16"/>
                <w:szCs w:val="16"/>
              </w:rPr>
            </w:pPr>
            <w:r w:rsidRPr="00BB2B86">
              <w:rPr>
                <w:rFonts w:ascii="Arial" w:hAnsi="Arial" w:cs="Arial"/>
                <w:b/>
                <w:bCs/>
                <w:color w:val="000000"/>
                <w:sz w:val="16"/>
                <w:szCs w:val="16"/>
              </w:rPr>
              <w:t>64.027</w:t>
            </w:r>
          </w:p>
        </w:tc>
      </w:tr>
      <w:tr w:rsidR="00BD3162" w:rsidRPr="00BB2B86" w14:paraId="74D7C9F3"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E7E6E6"/>
            <w:noWrap/>
            <w:vAlign w:val="bottom"/>
            <w:hideMark/>
          </w:tcPr>
          <w:p w14:paraId="6847142E" w14:textId="77777777" w:rsidR="00BD3162" w:rsidRPr="00BB2B86" w:rsidRDefault="00BD3162">
            <w:pPr>
              <w:rPr>
                <w:rFonts w:ascii="Arial" w:hAnsi="Arial" w:cs="Arial"/>
                <w:b/>
                <w:bCs/>
                <w:color w:val="000000"/>
                <w:sz w:val="16"/>
                <w:szCs w:val="16"/>
              </w:rPr>
            </w:pPr>
            <w:r w:rsidRPr="00BB2B86">
              <w:rPr>
                <w:rFonts w:ascii="Arial" w:hAnsi="Arial" w:cs="Arial"/>
                <w:b/>
                <w:bCs/>
                <w:color w:val="000000"/>
                <w:sz w:val="16"/>
                <w:szCs w:val="16"/>
              </w:rPr>
              <w:t>Ajustes por:</w:t>
            </w:r>
          </w:p>
        </w:tc>
        <w:tc>
          <w:tcPr>
            <w:tcW w:w="914" w:type="pct"/>
            <w:tcBorders>
              <w:top w:val="nil"/>
              <w:left w:val="nil"/>
              <w:bottom w:val="single" w:sz="8" w:space="0" w:color="FFFFFF"/>
              <w:right w:val="single" w:sz="8" w:space="0" w:color="FFFFFF"/>
            </w:tcBorders>
            <w:shd w:val="clear" w:color="000000" w:fill="E7E6E6"/>
            <w:noWrap/>
            <w:vAlign w:val="center"/>
            <w:hideMark/>
          </w:tcPr>
          <w:p w14:paraId="09DE2565" w14:textId="541843F7" w:rsidR="00BD3162" w:rsidRPr="00BB2B86" w:rsidRDefault="00BD3162" w:rsidP="00BD3162">
            <w:pPr>
              <w:jc w:val="right"/>
              <w:rPr>
                <w:rFonts w:ascii="Arial" w:hAnsi="Arial" w:cs="Arial"/>
                <w:b/>
                <w:bCs/>
                <w:color w:val="000000"/>
                <w:sz w:val="16"/>
                <w:szCs w:val="16"/>
              </w:rPr>
            </w:pPr>
          </w:p>
        </w:tc>
        <w:tc>
          <w:tcPr>
            <w:tcW w:w="914" w:type="pct"/>
            <w:tcBorders>
              <w:top w:val="nil"/>
              <w:left w:val="nil"/>
              <w:bottom w:val="single" w:sz="8" w:space="0" w:color="FFFFFF"/>
              <w:right w:val="single" w:sz="8" w:space="0" w:color="FFFFFF"/>
            </w:tcBorders>
            <w:shd w:val="clear" w:color="000000" w:fill="E7E6E6"/>
            <w:noWrap/>
            <w:vAlign w:val="center"/>
            <w:hideMark/>
          </w:tcPr>
          <w:p w14:paraId="2A4D5C39" w14:textId="41F43997" w:rsidR="00BD3162" w:rsidRPr="00BB2B86" w:rsidRDefault="00BD3162" w:rsidP="00BD3162">
            <w:pPr>
              <w:jc w:val="right"/>
              <w:rPr>
                <w:rFonts w:ascii="Arial" w:hAnsi="Arial" w:cs="Arial"/>
                <w:b/>
                <w:bCs/>
                <w:color w:val="000000"/>
                <w:sz w:val="16"/>
                <w:szCs w:val="16"/>
              </w:rPr>
            </w:pPr>
          </w:p>
        </w:tc>
      </w:tr>
      <w:tr w:rsidR="00BD3162" w:rsidRPr="00BB2B86" w14:paraId="6630B04D"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156B67EA"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Juros</w:t>
            </w:r>
          </w:p>
        </w:tc>
        <w:tc>
          <w:tcPr>
            <w:tcW w:w="914" w:type="pct"/>
            <w:tcBorders>
              <w:top w:val="nil"/>
              <w:left w:val="nil"/>
              <w:bottom w:val="single" w:sz="8" w:space="0" w:color="FFFFFF"/>
              <w:right w:val="single" w:sz="8" w:space="0" w:color="FFFFFF"/>
            </w:tcBorders>
            <w:shd w:val="clear" w:color="000000" w:fill="F2F2F2"/>
            <w:noWrap/>
            <w:vAlign w:val="center"/>
            <w:hideMark/>
          </w:tcPr>
          <w:p w14:paraId="547E4091" w14:textId="58BD542E"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19.727</w:t>
            </w:r>
          </w:p>
        </w:tc>
        <w:tc>
          <w:tcPr>
            <w:tcW w:w="914" w:type="pct"/>
            <w:tcBorders>
              <w:top w:val="nil"/>
              <w:left w:val="nil"/>
              <w:bottom w:val="single" w:sz="8" w:space="0" w:color="FFFFFF"/>
              <w:right w:val="single" w:sz="8" w:space="0" w:color="FFFFFF"/>
            </w:tcBorders>
            <w:shd w:val="clear" w:color="000000" w:fill="F2F2F2"/>
            <w:noWrap/>
            <w:vAlign w:val="center"/>
            <w:hideMark/>
          </w:tcPr>
          <w:p w14:paraId="0A7FDC3C" w14:textId="0132559F"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6.793</w:t>
            </w:r>
          </w:p>
        </w:tc>
      </w:tr>
      <w:tr w:rsidR="00BD3162" w:rsidRPr="00BB2B86" w14:paraId="0CA46E72"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74E87740"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Depreciação e Amortização</w:t>
            </w:r>
          </w:p>
        </w:tc>
        <w:tc>
          <w:tcPr>
            <w:tcW w:w="914" w:type="pct"/>
            <w:tcBorders>
              <w:top w:val="nil"/>
              <w:left w:val="nil"/>
              <w:bottom w:val="single" w:sz="8" w:space="0" w:color="FFFFFF"/>
              <w:right w:val="single" w:sz="8" w:space="0" w:color="FFFFFF"/>
            </w:tcBorders>
            <w:shd w:val="clear" w:color="000000" w:fill="F2F2F2"/>
            <w:noWrap/>
            <w:vAlign w:val="center"/>
            <w:hideMark/>
          </w:tcPr>
          <w:p w14:paraId="1533C711" w14:textId="65B0D498"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33.326</w:t>
            </w:r>
          </w:p>
        </w:tc>
        <w:tc>
          <w:tcPr>
            <w:tcW w:w="914" w:type="pct"/>
            <w:tcBorders>
              <w:top w:val="nil"/>
              <w:left w:val="nil"/>
              <w:bottom w:val="single" w:sz="8" w:space="0" w:color="FFFFFF"/>
              <w:right w:val="single" w:sz="8" w:space="0" w:color="FFFFFF"/>
            </w:tcBorders>
            <w:shd w:val="clear" w:color="000000" w:fill="F2F2F2"/>
            <w:noWrap/>
            <w:vAlign w:val="center"/>
            <w:hideMark/>
          </w:tcPr>
          <w:p w14:paraId="7E68918B" w14:textId="525EEE49"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28.286</w:t>
            </w:r>
          </w:p>
        </w:tc>
      </w:tr>
      <w:tr w:rsidR="00BD3162" w:rsidRPr="00BB2B86" w14:paraId="59D1A168"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1B2DC317"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Ativos Fiscais Diferidos</w:t>
            </w:r>
          </w:p>
        </w:tc>
        <w:tc>
          <w:tcPr>
            <w:tcW w:w="914" w:type="pct"/>
            <w:tcBorders>
              <w:top w:val="nil"/>
              <w:left w:val="nil"/>
              <w:bottom w:val="single" w:sz="8" w:space="0" w:color="FFFFFF"/>
              <w:right w:val="single" w:sz="8" w:space="0" w:color="FFFFFF"/>
            </w:tcBorders>
            <w:shd w:val="clear" w:color="000000" w:fill="F2F2F2"/>
            <w:noWrap/>
            <w:vAlign w:val="center"/>
            <w:hideMark/>
          </w:tcPr>
          <w:p w14:paraId="45A1FB42" w14:textId="52949194"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8.215</w:t>
            </w:r>
          </w:p>
        </w:tc>
        <w:tc>
          <w:tcPr>
            <w:tcW w:w="914" w:type="pct"/>
            <w:tcBorders>
              <w:top w:val="nil"/>
              <w:left w:val="nil"/>
              <w:bottom w:val="single" w:sz="8" w:space="0" w:color="FFFFFF"/>
              <w:right w:val="single" w:sz="8" w:space="0" w:color="FFFFFF"/>
            </w:tcBorders>
            <w:shd w:val="clear" w:color="000000" w:fill="F2F2F2"/>
            <w:noWrap/>
            <w:vAlign w:val="center"/>
            <w:hideMark/>
          </w:tcPr>
          <w:p w14:paraId="7230EBC4" w14:textId="6182EE7C"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36.697</w:t>
            </w:r>
          </w:p>
        </w:tc>
      </w:tr>
      <w:tr w:rsidR="00BD3162" w:rsidRPr="00BB2B86" w14:paraId="140705CE"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5A29FF80"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Provisão para Contingências</w:t>
            </w:r>
          </w:p>
        </w:tc>
        <w:tc>
          <w:tcPr>
            <w:tcW w:w="914" w:type="pct"/>
            <w:tcBorders>
              <w:top w:val="nil"/>
              <w:left w:val="nil"/>
              <w:bottom w:val="single" w:sz="8" w:space="0" w:color="FFFFFF"/>
              <w:right w:val="single" w:sz="8" w:space="0" w:color="FFFFFF"/>
            </w:tcBorders>
            <w:shd w:val="clear" w:color="000000" w:fill="F2F2F2"/>
            <w:noWrap/>
            <w:vAlign w:val="center"/>
            <w:hideMark/>
          </w:tcPr>
          <w:p w14:paraId="183BC0D9" w14:textId="6C64FF24"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23.771</w:t>
            </w:r>
          </w:p>
        </w:tc>
        <w:tc>
          <w:tcPr>
            <w:tcW w:w="914" w:type="pct"/>
            <w:tcBorders>
              <w:top w:val="nil"/>
              <w:left w:val="nil"/>
              <w:bottom w:val="single" w:sz="8" w:space="0" w:color="FFFFFF"/>
              <w:right w:val="single" w:sz="8" w:space="0" w:color="FFFFFF"/>
            </w:tcBorders>
            <w:shd w:val="clear" w:color="000000" w:fill="F2F2F2"/>
            <w:noWrap/>
            <w:vAlign w:val="center"/>
            <w:hideMark/>
          </w:tcPr>
          <w:p w14:paraId="4761F529" w14:textId="799D02E2"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(220.912)</w:t>
            </w:r>
          </w:p>
        </w:tc>
      </w:tr>
      <w:tr w:rsidR="00BD3162" w:rsidRPr="00BB2B86" w14:paraId="59599FD0"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6C76767E"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Provisão de Pessoal</w:t>
            </w:r>
          </w:p>
        </w:tc>
        <w:tc>
          <w:tcPr>
            <w:tcW w:w="914" w:type="pct"/>
            <w:tcBorders>
              <w:top w:val="nil"/>
              <w:left w:val="nil"/>
              <w:bottom w:val="single" w:sz="8" w:space="0" w:color="FFFFFF"/>
              <w:right w:val="single" w:sz="8" w:space="0" w:color="FFFFFF"/>
            </w:tcBorders>
            <w:shd w:val="clear" w:color="000000" w:fill="F2F2F2"/>
            <w:noWrap/>
            <w:vAlign w:val="center"/>
            <w:hideMark/>
          </w:tcPr>
          <w:p w14:paraId="17ACA4A1" w14:textId="532A4D39"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2.899</w:t>
            </w:r>
          </w:p>
        </w:tc>
        <w:tc>
          <w:tcPr>
            <w:tcW w:w="914" w:type="pct"/>
            <w:tcBorders>
              <w:top w:val="nil"/>
              <w:left w:val="nil"/>
              <w:bottom w:val="single" w:sz="8" w:space="0" w:color="FFFFFF"/>
              <w:right w:val="single" w:sz="8" w:space="0" w:color="FFFFFF"/>
            </w:tcBorders>
            <w:shd w:val="clear" w:color="000000" w:fill="F2F2F2"/>
            <w:noWrap/>
            <w:vAlign w:val="center"/>
            <w:hideMark/>
          </w:tcPr>
          <w:p w14:paraId="55347AD8" w14:textId="19333102"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13.653</w:t>
            </w:r>
          </w:p>
        </w:tc>
      </w:tr>
      <w:tr w:rsidR="00BD3162" w:rsidRPr="00BB2B86" w14:paraId="60C5752B"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5E54C541"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Provisão de Impostos</w:t>
            </w:r>
          </w:p>
        </w:tc>
        <w:tc>
          <w:tcPr>
            <w:tcW w:w="914" w:type="pct"/>
            <w:tcBorders>
              <w:top w:val="nil"/>
              <w:left w:val="nil"/>
              <w:bottom w:val="single" w:sz="8" w:space="0" w:color="FFFFFF"/>
              <w:right w:val="single" w:sz="8" w:space="0" w:color="FFFFFF"/>
            </w:tcBorders>
            <w:shd w:val="clear" w:color="000000" w:fill="F2F2F2"/>
            <w:noWrap/>
            <w:vAlign w:val="center"/>
            <w:hideMark/>
          </w:tcPr>
          <w:p w14:paraId="75202E85" w14:textId="017C666F"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292</w:t>
            </w:r>
          </w:p>
        </w:tc>
        <w:tc>
          <w:tcPr>
            <w:tcW w:w="914" w:type="pct"/>
            <w:tcBorders>
              <w:top w:val="nil"/>
              <w:left w:val="nil"/>
              <w:bottom w:val="single" w:sz="8" w:space="0" w:color="FFFFFF"/>
              <w:right w:val="single" w:sz="8" w:space="0" w:color="FFFFFF"/>
            </w:tcBorders>
            <w:shd w:val="clear" w:color="000000" w:fill="F2F2F2"/>
            <w:noWrap/>
            <w:vAlign w:val="center"/>
            <w:hideMark/>
          </w:tcPr>
          <w:p w14:paraId="6EA59156" w14:textId="6DD58557"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107</w:t>
            </w:r>
          </w:p>
        </w:tc>
      </w:tr>
      <w:tr w:rsidR="00BD3162" w:rsidRPr="00BB2B86" w14:paraId="2C972FA8"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122CE63D"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IR/CSLL</w:t>
            </w:r>
          </w:p>
        </w:tc>
        <w:tc>
          <w:tcPr>
            <w:tcW w:w="914" w:type="pct"/>
            <w:tcBorders>
              <w:top w:val="nil"/>
              <w:left w:val="nil"/>
              <w:bottom w:val="single" w:sz="8" w:space="0" w:color="FFFFFF"/>
              <w:right w:val="single" w:sz="8" w:space="0" w:color="FFFFFF"/>
            </w:tcBorders>
            <w:shd w:val="clear" w:color="000000" w:fill="F2F2F2"/>
            <w:noWrap/>
            <w:vAlign w:val="center"/>
            <w:hideMark/>
          </w:tcPr>
          <w:p w14:paraId="5F89700D" w14:textId="6728EE62"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33.248</w:t>
            </w:r>
          </w:p>
        </w:tc>
        <w:tc>
          <w:tcPr>
            <w:tcW w:w="914" w:type="pct"/>
            <w:tcBorders>
              <w:top w:val="nil"/>
              <w:left w:val="nil"/>
              <w:bottom w:val="single" w:sz="8" w:space="0" w:color="FFFFFF"/>
              <w:right w:val="single" w:sz="8" w:space="0" w:color="FFFFFF"/>
            </w:tcBorders>
            <w:shd w:val="clear" w:color="000000" w:fill="F2F2F2"/>
            <w:noWrap/>
            <w:vAlign w:val="center"/>
            <w:hideMark/>
          </w:tcPr>
          <w:p w14:paraId="369C7DE9" w14:textId="562A62BE"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430</w:t>
            </w:r>
          </w:p>
        </w:tc>
      </w:tr>
      <w:tr w:rsidR="00BD3162" w:rsidRPr="00BB2B86" w14:paraId="28C5BAA3"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3F0C1BF8"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Provisão para Participação nos Lucros</w:t>
            </w:r>
          </w:p>
        </w:tc>
        <w:tc>
          <w:tcPr>
            <w:tcW w:w="914" w:type="pct"/>
            <w:tcBorders>
              <w:top w:val="nil"/>
              <w:left w:val="nil"/>
              <w:bottom w:val="single" w:sz="8" w:space="0" w:color="FFFFFF"/>
              <w:right w:val="single" w:sz="8" w:space="0" w:color="FFFFFF"/>
            </w:tcBorders>
            <w:shd w:val="clear" w:color="000000" w:fill="F2F2F2"/>
            <w:noWrap/>
            <w:vAlign w:val="center"/>
            <w:hideMark/>
          </w:tcPr>
          <w:p w14:paraId="4E99CE10" w14:textId="2E6A6484"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4.597</w:t>
            </w:r>
          </w:p>
        </w:tc>
        <w:tc>
          <w:tcPr>
            <w:tcW w:w="914" w:type="pct"/>
            <w:tcBorders>
              <w:top w:val="nil"/>
              <w:left w:val="nil"/>
              <w:bottom w:val="single" w:sz="8" w:space="0" w:color="FFFFFF"/>
              <w:right w:val="single" w:sz="8" w:space="0" w:color="FFFFFF"/>
            </w:tcBorders>
            <w:shd w:val="clear" w:color="000000" w:fill="F2F2F2"/>
            <w:noWrap/>
            <w:vAlign w:val="center"/>
            <w:hideMark/>
          </w:tcPr>
          <w:p w14:paraId="7D8314E6" w14:textId="62D311C2"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3.863</w:t>
            </w:r>
          </w:p>
        </w:tc>
      </w:tr>
      <w:tr w:rsidR="00BD3162" w:rsidRPr="00BB2B86" w14:paraId="1E21078C"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4495B517"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 xml:space="preserve">Prov. p/ Riscos de Créditos </w:t>
            </w:r>
          </w:p>
        </w:tc>
        <w:tc>
          <w:tcPr>
            <w:tcW w:w="914" w:type="pct"/>
            <w:tcBorders>
              <w:top w:val="nil"/>
              <w:left w:val="nil"/>
              <w:bottom w:val="single" w:sz="8" w:space="0" w:color="FFFFFF"/>
              <w:right w:val="single" w:sz="8" w:space="0" w:color="FFFFFF"/>
            </w:tcBorders>
            <w:shd w:val="clear" w:color="000000" w:fill="F2F2F2"/>
            <w:noWrap/>
            <w:vAlign w:val="center"/>
            <w:hideMark/>
          </w:tcPr>
          <w:p w14:paraId="3E50FDD6" w14:textId="50474011"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2.125</w:t>
            </w:r>
          </w:p>
        </w:tc>
        <w:tc>
          <w:tcPr>
            <w:tcW w:w="914" w:type="pct"/>
            <w:tcBorders>
              <w:top w:val="nil"/>
              <w:left w:val="nil"/>
              <w:bottom w:val="single" w:sz="8" w:space="0" w:color="FFFFFF"/>
              <w:right w:val="single" w:sz="8" w:space="0" w:color="FFFFFF"/>
            </w:tcBorders>
            <w:shd w:val="clear" w:color="000000" w:fill="F2F2F2"/>
            <w:noWrap/>
            <w:vAlign w:val="center"/>
            <w:hideMark/>
          </w:tcPr>
          <w:p w14:paraId="4426C359" w14:textId="1B6AD415"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6</w:t>
            </w:r>
          </w:p>
        </w:tc>
      </w:tr>
      <w:tr w:rsidR="00BD3162" w:rsidRPr="00BB2B86" w14:paraId="3FD7D235"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742B5402" w14:textId="479AD7C0"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 xml:space="preserve">Provisão para Estimativas de Custos e </w:t>
            </w:r>
            <w:r w:rsidR="00F0688C" w:rsidRPr="00BB2B86">
              <w:rPr>
                <w:rFonts w:ascii="Arial" w:hAnsi="Arial" w:cs="Arial"/>
                <w:color w:val="000000"/>
                <w:sz w:val="16"/>
                <w:szCs w:val="16"/>
              </w:rPr>
              <w:t>Despesas</w:t>
            </w:r>
          </w:p>
        </w:tc>
        <w:tc>
          <w:tcPr>
            <w:tcW w:w="914" w:type="pct"/>
            <w:tcBorders>
              <w:top w:val="nil"/>
              <w:left w:val="nil"/>
              <w:bottom w:val="single" w:sz="8" w:space="0" w:color="FFFFFF"/>
              <w:right w:val="single" w:sz="8" w:space="0" w:color="FFFFFF"/>
            </w:tcBorders>
            <w:shd w:val="clear" w:color="000000" w:fill="F2F2F2"/>
            <w:noWrap/>
            <w:vAlign w:val="center"/>
            <w:hideMark/>
          </w:tcPr>
          <w:p w14:paraId="3D42BBE0" w14:textId="6004D196"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4.982</w:t>
            </w:r>
          </w:p>
        </w:tc>
        <w:tc>
          <w:tcPr>
            <w:tcW w:w="914" w:type="pct"/>
            <w:tcBorders>
              <w:top w:val="nil"/>
              <w:left w:val="nil"/>
              <w:bottom w:val="single" w:sz="8" w:space="0" w:color="FFFFFF"/>
              <w:right w:val="single" w:sz="8" w:space="0" w:color="FFFFFF"/>
            </w:tcBorders>
            <w:shd w:val="clear" w:color="000000" w:fill="F2F2F2"/>
            <w:noWrap/>
            <w:vAlign w:val="center"/>
            <w:hideMark/>
          </w:tcPr>
          <w:p w14:paraId="442E50A0" w14:textId="33E9436E"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(9.154)</w:t>
            </w:r>
          </w:p>
        </w:tc>
      </w:tr>
      <w:tr w:rsidR="00BD3162" w:rsidRPr="00BB2B86" w14:paraId="1BC669E7"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55A80B0D"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Provisão para Perdas com Obsolescência de Estoque</w:t>
            </w:r>
          </w:p>
        </w:tc>
        <w:tc>
          <w:tcPr>
            <w:tcW w:w="914" w:type="pct"/>
            <w:tcBorders>
              <w:top w:val="nil"/>
              <w:left w:val="nil"/>
              <w:bottom w:val="single" w:sz="8" w:space="0" w:color="FFFFFF"/>
              <w:right w:val="single" w:sz="8" w:space="0" w:color="FFFFFF"/>
            </w:tcBorders>
            <w:shd w:val="clear" w:color="000000" w:fill="F2F2F2"/>
            <w:noWrap/>
            <w:vAlign w:val="center"/>
            <w:hideMark/>
          </w:tcPr>
          <w:p w14:paraId="2ABCDCB9" w14:textId="16CCA7EF"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(2.662)</w:t>
            </w:r>
          </w:p>
        </w:tc>
        <w:tc>
          <w:tcPr>
            <w:tcW w:w="914" w:type="pct"/>
            <w:tcBorders>
              <w:top w:val="nil"/>
              <w:left w:val="nil"/>
              <w:bottom w:val="single" w:sz="8" w:space="0" w:color="FFFFFF"/>
              <w:right w:val="single" w:sz="8" w:space="0" w:color="FFFFFF"/>
            </w:tcBorders>
            <w:shd w:val="clear" w:color="000000" w:fill="F2F2F2"/>
            <w:noWrap/>
            <w:vAlign w:val="center"/>
            <w:hideMark/>
          </w:tcPr>
          <w:p w14:paraId="2A6C675F" w14:textId="44532E8D"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(3.337)</w:t>
            </w:r>
          </w:p>
        </w:tc>
      </w:tr>
      <w:tr w:rsidR="00BD3162" w:rsidRPr="00BB2B86" w14:paraId="5907CCAD"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25D973D9"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Atualização de Impostos e Taxas a Recuperar</w:t>
            </w:r>
          </w:p>
        </w:tc>
        <w:tc>
          <w:tcPr>
            <w:tcW w:w="914" w:type="pct"/>
            <w:tcBorders>
              <w:top w:val="nil"/>
              <w:left w:val="nil"/>
              <w:bottom w:val="single" w:sz="8" w:space="0" w:color="FFFFFF"/>
              <w:right w:val="single" w:sz="8" w:space="0" w:color="FFFFFF"/>
            </w:tcBorders>
            <w:shd w:val="clear" w:color="000000" w:fill="F2F2F2"/>
            <w:noWrap/>
            <w:vAlign w:val="center"/>
            <w:hideMark/>
          </w:tcPr>
          <w:p w14:paraId="223E16C3" w14:textId="462DAFF0"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(6.035)</w:t>
            </w:r>
          </w:p>
        </w:tc>
        <w:tc>
          <w:tcPr>
            <w:tcW w:w="914" w:type="pct"/>
            <w:tcBorders>
              <w:top w:val="nil"/>
              <w:left w:val="nil"/>
              <w:bottom w:val="single" w:sz="8" w:space="0" w:color="FFFFFF"/>
              <w:right w:val="single" w:sz="8" w:space="0" w:color="FFFFFF"/>
            </w:tcBorders>
            <w:shd w:val="clear" w:color="000000" w:fill="F2F2F2"/>
            <w:noWrap/>
            <w:vAlign w:val="center"/>
            <w:hideMark/>
          </w:tcPr>
          <w:p w14:paraId="42FC02E4" w14:textId="61C3666C"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(1.327)</w:t>
            </w:r>
          </w:p>
        </w:tc>
      </w:tr>
      <w:tr w:rsidR="00BD3162" w:rsidRPr="00BB2B86" w14:paraId="77BB174D"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1B43FF9D" w14:textId="1B63B250"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 xml:space="preserve">Atualização de Depósitos </w:t>
            </w:r>
            <w:r w:rsidR="00F0688C" w:rsidRPr="00BB2B86">
              <w:rPr>
                <w:rFonts w:ascii="Arial" w:hAnsi="Arial" w:cs="Arial"/>
                <w:color w:val="000000"/>
                <w:sz w:val="16"/>
                <w:szCs w:val="16"/>
              </w:rPr>
              <w:t>Judiciais</w:t>
            </w:r>
          </w:p>
        </w:tc>
        <w:tc>
          <w:tcPr>
            <w:tcW w:w="914" w:type="pct"/>
            <w:tcBorders>
              <w:top w:val="nil"/>
              <w:left w:val="nil"/>
              <w:bottom w:val="single" w:sz="8" w:space="0" w:color="FFFFFF"/>
              <w:right w:val="single" w:sz="8" w:space="0" w:color="FFFFFF"/>
            </w:tcBorders>
            <w:shd w:val="clear" w:color="000000" w:fill="F2F2F2"/>
            <w:noWrap/>
            <w:vAlign w:val="center"/>
            <w:hideMark/>
          </w:tcPr>
          <w:p w14:paraId="1AB1D9B1" w14:textId="203D2E14"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(1.948)</w:t>
            </w:r>
          </w:p>
        </w:tc>
        <w:tc>
          <w:tcPr>
            <w:tcW w:w="914" w:type="pct"/>
            <w:tcBorders>
              <w:top w:val="nil"/>
              <w:left w:val="nil"/>
              <w:bottom w:val="single" w:sz="8" w:space="0" w:color="FFFFFF"/>
              <w:right w:val="single" w:sz="8" w:space="0" w:color="FFFFFF"/>
            </w:tcBorders>
            <w:shd w:val="clear" w:color="000000" w:fill="F2F2F2"/>
            <w:noWrap/>
            <w:vAlign w:val="center"/>
            <w:hideMark/>
          </w:tcPr>
          <w:p w14:paraId="33F922DC" w14:textId="661D7DDF"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(1.172)</w:t>
            </w:r>
          </w:p>
        </w:tc>
      </w:tr>
      <w:tr w:rsidR="00BD3162" w:rsidRPr="00BB2B86" w14:paraId="2D5F3C0E"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5F79ECD1"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Baixas de Ativo Imobilizado</w:t>
            </w:r>
          </w:p>
        </w:tc>
        <w:tc>
          <w:tcPr>
            <w:tcW w:w="914" w:type="pct"/>
            <w:tcBorders>
              <w:top w:val="nil"/>
              <w:left w:val="nil"/>
              <w:bottom w:val="single" w:sz="8" w:space="0" w:color="FFFFFF"/>
              <w:right w:val="single" w:sz="8" w:space="0" w:color="FFFFFF"/>
            </w:tcBorders>
            <w:shd w:val="clear" w:color="000000" w:fill="F2F2F2"/>
            <w:noWrap/>
            <w:vAlign w:val="center"/>
            <w:hideMark/>
          </w:tcPr>
          <w:p w14:paraId="637EF3E7" w14:textId="0E92B539"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553</w:t>
            </w:r>
          </w:p>
        </w:tc>
        <w:tc>
          <w:tcPr>
            <w:tcW w:w="914" w:type="pct"/>
            <w:tcBorders>
              <w:top w:val="nil"/>
              <w:left w:val="nil"/>
              <w:bottom w:val="single" w:sz="8" w:space="0" w:color="FFFFFF"/>
              <w:right w:val="single" w:sz="8" w:space="0" w:color="FFFFFF"/>
            </w:tcBorders>
            <w:shd w:val="clear" w:color="000000" w:fill="F2F2F2"/>
            <w:noWrap/>
            <w:vAlign w:val="center"/>
            <w:hideMark/>
          </w:tcPr>
          <w:p w14:paraId="185FC6ED" w14:textId="676881DF"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413</w:t>
            </w:r>
          </w:p>
        </w:tc>
      </w:tr>
      <w:tr w:rsidR="00BD3162" w:rsidRPr="00BB2B86" w14:paraId="7B7C8368"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398FA347"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Provisão para perdas do Imobilizado</w:t>
            </w:r>
          </w:p>
        </w:tc>
        <w:tc>
          <w:tcPr>
            <w:tcW w:w="914" w:type="pct"/>
            <w:tcBorders>
              <w:top w:val="nil"/>
              <w:left w:val="nil"/>
              <w:bottom w:val="single" w:sz="8" w:space="0" w:color="FFFFFF"/>
              <w:right w:val="single" w:sz="8" w:space="0" w:color="FFFFFF"/>
            </w:tcBorders>
            <w:shd w:val="clear" w:color="000000" w:fill="F2F2F2"/>
            <w:noWrap/>
            <w:vAlign w:val="center"/>
            <w:hideMark/>
          </w:tcPr>
          <w:p w14:paraId="5677AB7D" w14:textId="715E4E5B"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93</w:t>
            </w:r>
          </w:p>
        </w:tc>
        <w:tc>
          <w:tcPr>
            <w:tcW w:w="914" w:type="pct"/>
            <w:tcBorders>
              <w:top w:val="nil"/>
              <w:left w:val="nil"/>
              <w:bottom w:val="single" w:sz="8" w:space="0" w:color="FFFFFF"/>
              <w:right w:val="single" w:sz="8" w:space="0" w:color="FFFFFF"/>
            </w:tcBorders>
            <w:shd w:val="clear" w:color="000000" w:fill="F2F2F2"/>
            <w:noWrap/>
            <w:vAlign w:val="center"/>
            <w:hideMark/>
          </w:tcPr>
          <w:p w14:paraId="47FACC4D" w14:textId="394D170E"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w:t>
            </w:r>
          </w:p>
        </w:tc>
      </w:tr>
      <w:tr w:rsidR="00BD3162" w:rsidRPr="00BB2B86" w14:paraId="051D6CE1"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E7E6E6"/>
            <w:noWrap/>
            <w:vAlign w:val="bottom"/>
            <w:hideMark/>
          </w:tcPr>
          <w:p w14:paraId="72CA1A06" w14:textId="77777777" w:rsidR="00BD3162" w:rsidRPr="00BB2B86" w:rsidRDefault="00BD3162">
            <w:pPr>
              <w:rPr>
                <w:rFonts w:ascii="Arial" w:hAnsi="Arial" w:cs="Arial"/>
                <w:b/>
                <w:bCs/>
                <w:color w:val="000000"/>
                <w:sz w:val="16"/>
                <w:szCs w:val="16"/>
              </w:rPr>
            </w:pPr>
            <w:r w:rsidRPr="00BB2B86">
              <w:rPr>
                <w:rFonts w:ascii="Arial" w:hAnsi="Arial" w:cs="Arial"/>
                <w:b/>
                <w:bCs/>
                <w:color w:val="000000"/>
                <w:sz w:val="16"/>
                <w:szCs w:val="16"/>
              </w:rPr>
              <w:t>Lucro Ajustado</w:t>
            </w:r>
          </w:p>
        </w:tc>
        <w:tc>
          <w:tcPr>
            <w:tcW w:w="914" w:type="pct"/>
            <w:tcBorders>
              <w:top w:val="nil"/>
              <w:left w:val="nil"/>
              <w:bottom w:val="single" w:sz="8" w:space="0" w:color="FFFFFF"/>
              <w:right w:val="single" w:sz="8" w:space="0" w:color="FFFFFF"/>
            </w:tcBorders>
            <w:shd w:val="clear" w:color="000000" w:fill="E7E6E6"/>
            <w:noWrap/>
            <w:vAlign w:val="center"/>
            <w:hideMark/>
          </w:tcPr>
          <w:p w14:paraId="4E555216" w14:textId="370C7A48" w:rsidR="00BD3162" w:rsidRPr="00BB2B86" w:rsidRDefault="00BD3162" w:rsidP="00BD3162">
            <w:pPr>
              <w:jc w:val="right"/>
              <w:rPr>
                <w:rFonts w:ascii="Arial" w:hAnsi="Arial" w:cs="Arial"/>
                <w:b/>
                <w:bCs/>
                <w:color w:val="000000"/>
                <w:sz w:val="16"/>
                <w:szCs w:val="16"/>
              </w:rPr>
            </w:pPr>
            <w:r w:rsidRPr="00BB2B86">
              <w:rPr>
                <w:rFonts w:ascii="Arial" w:hAnsi="Arial" w:cs="Arial"/>
                <w:b/>
                <w:bCs/>
                <w:color w:val="000000"/>
                <w:sz w:val="16"/>
                <w:szCs w:val="16"/>
              </w:rPr>
              <w:t>199.636</w:t>
            </w:r>
          </w:p>
        </w:tc>
        <w:tc>
          <w:tcPr>
            <w:tcW w:w="914" w:type="pct"/>
            <w:tcBorders>
              <w:top w:val="nil"/>
              <w:left w:val="nil"/>
              <w:bottom w:val="single" w:sz="8" w:space="0" w:color="FFFFFF"/>
              <w:right w:val="single" w:sz="8" w:space="0" w:color="FFFFFF"/>
            </w:tcBorders>
            <w:shd w:val="clear" w:color="000000" w:fill="E7E6E6"/>
            <w:noWrap/>
            <w:vAlign w:val="center"/>
            <w:hideMark/>
          </w:tcPr>
          <w:p w14:paraId="3A3B0436" w14:textId="74BBE4AF" w:rsidR="00BD3162" w:rsidRPr="00BB2B86" w:rsidRDefault="00BD3162" w:rsidP="00BD3162">
            <w:pPr>
              <w:jc w:val="right"/>
              <w:rPr>
                <w:rFonts w:ascii="Arial" w:hAnsi="Arial" w:cs="Arial"/>
                <w:b/>
                <w:bCs/>
                <w:color w:val="000000"/>
                <w:sz w:val="16"/>
                <w:szCs w:val="16"/>
              </w:rPr>
            </w:pPr>
            <w:r w:rsidRPr="00BB2B86">
              <w:rPr>
                <w:rFonts w:ascii="Arial" w:hAnsi="Arial" w:cs="Arial"/>
                <w:b/>
                <w:bCs/>
                <w:color w:val="000000"/>
                <w:sz w:val="16"/>
                <w:szCs w:val="16"/>
              </w:rPr>
              <w:t>(81.627)</w:t>
            </w:r>
          </w:p>
        </w:tc>
      </w:tr>
      <w:tr w:rsidR="00BD3162" w:rsidRPr="00BB2B86" w14:paraId="12797FC0"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54E69E5F"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 </w:t>
            </w:r>
          </w:p>
        </w:tc>
        <w:tc>
          <w:tcPr>
            <w:tcW w:w="914" w:type="pct"/>
            <w:tcBorders>
              <w:top w:val="nil"/>
              <w:left w:val="nil"/>
              <w:bottom w:val="single" w:sz="8" w:space="0" w:color="FFFFFF"/>
              <w:right w:val="single" w:sz="8" w:space="0" w:color="FFFFFF"/>
            </w:tcBorders>
            <w:shd w:val="clear" w:color="000000" w:fill="F2F2F2"/>
            <w:noWrap/>
            <w:vAlign w:val="center"/>
            <w:hideMark/>
          </w:tcPr>
          <w:p w14:paraId="2E5689EA" w14:textId="6741072E" w:rsidR="00BD3162" w:rsidRPr="00BB2B86" w:rsidRDefault="00BD3162" w:rsidP="00BD3162">
            <w:pPr>
              <w:jc w:val="right"/>
              <w:rPr>
                <w:rFonts w:ascii="Arial" w:hAnsi="Arial" w:cs="Arial"/>
                <w:color w:val="000000"/>
                <w:sz w:val="16"/>
                <w:szCs w:val="16"/>
              </w:rPr>
            </w:pPr>
          </w:p>
        </w:tc>
        <w:tc>
          <w:tcPr>
            <w:tcW w:w="914" w:type="pct"/>
            <w:tcBorders>
              <w:top w:val="nil"/>
              <w:left w:val="nil"/>
              <w:bottom w:val="single" w:sz="8" w:space="0" w:color="FFFFFF"/>
              <w:right w:val="single" w:sz="8" w:space="0" w:color="FFFFFF"/>
            </w:tcBorders>
            <w:shd w:val="clear" w:color="000000" w:fill="F2F2F2"/>
            <w:noWrap/>
            <w:vAlign w:val="center"/>
            <w:hideMark/>
          </w:tcPr>
          <w:p w14:paraId="48F5A2F5" w14:textId="44BD686C" w:rsidR="00BD3162" w:rsidRPr="00BB2B86" w:rsidRDefault="00BD3162" w:rsidP="00BD3162">
            <w:pPr>
              <w:jc w:val="right"/>
              <w:rPr>
                <w:rFonts w:ascii="Arial" w:hAnsi="Arial" w:cs="Arial"/>
                <w:color w:val="000000"/>
                <w:sz w:val="16"/>
                <w:szCs w:val="16"/>
              </w:rPr>
            </w:pPr>
          </w:p>
        </w:tc>
      </w:tr>
      <w:tr w:rsidR="00BD3162" w:rsidRPr="00BB2B86" w14:paraId="4FBC28FE"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E7E6E6"/>
            <w:noWrap/>
            <w:vAlign w:val="bottom"/>
            <w:hideMark/>
          </w:tcPr>
          <w:p w14:paraId="5A26AE0F" w14:textId="77777777" w:rsidR="00BD3162" w:rsidRPr="00BB2B86" w:rsidRDefault="00BD3162">
            <w:pPr>
              <w:rPr>
                <w:rFonts w:ascii="Arial" w:hAnsi="Arial" w:cs="Arial"/>
                <w:b/>
                <w:bCs/>
                <w:color w:val="000000"/>
                <w:sz w:val="16"/>
                <w:szCs w:val="16"/>
              </w:rPr>
            </w:pPr>
            <w:r w:rsidRPr="00BB2B86">
              <w:rPr>
                <w:rFonts w:ascii="Arial" w:hAnsi="Arial" w:cs="Arial"/>
                <w:b/>
                <w:bCs/>
                <w:color w:val="000000"/>
                <w:sz w:val="16"/>
                <w:szCs w:val="16"/>
              </w:rPr>
              <w:t>Diminuição ou (Aumento) do Ativo Operacional</w:t>
            </w:r>
          </w:p>
        </w:tc>
        <w:tc>
          <w:tcPr>
            <w:tcW w:w="914" w:type="pct"/>
            <w:tcBorders>
              <w:top w:val="nil"/>
              <w:left w:val="nil"/>
              <w:bottom w:val="single" w:sz="8" w:space="0" w:color="FFFFFF"/>
              <w:right w:val="single" w:sz="8" w:space="0" w:color="FFFFFF"/>
            </w:tcBorders>
            <w:shd w:val="clear" w:color="000000" w:fill="E7E6E6"/>
            <w:noWrap/>
            <w:vAlign w:val="center"/>
            <w:hideMark/>
          </w:tcPr>
          <w:p w14:paraId="18F04FF7" w14:textId="315BC29D" w:rsidR="00BD3162" w:rsidRPr="00BB2B86" w:rsidRDefault="00BD3162" w:rsidP="00BD3162">
            <w:pPr>
              <w:jc w:val="right"/>
              <w:rPr>
                <w:rFonts w:ascii="Arial" w:hAnsi="Arial" w:cs="Arial"/>
                <w:b/>
                <w:bCs/>
                <w:color w:val="000000"/>
                <w:sz w:val="16"/>
                <w:szCs w:val="16"/>
              </w:rPr>
            </w:pPr>
            <w:r w:rsidRPr="00BB2B86">
              <w:rPr>
                <w:rFonts w:ascii="Arial" w:hAnsi="Arial" w:cs="Arial"/>
                <w:b/>
                <w:bCs/>
                <w:color w:val="000000"/>
                <w:sz w:val="16"/>
                <w:szCs w:val="16"/>
              </w:rPr>
              <w:t>(1.318)</w:t>
            </w:r>
          </w:p>
        </w:tc>
        <w:tc>
          <w:tcPr>
            <w:tcW w:w="914" w:type="pct"/>
            <w:tcBorders>
              <w:top w:val="nil"/>
              <w:left w:val="nil"/>
              <w:bottom w:val="single" w:sz="8" w:space="0" w:color="FFFFFF"/>
              <w:right w:val="single" w:sz="8" w:space="0" w:color="FFFFFF"/>
            </w:tcBorders>
            <w:shd w:val="clear" w:color="000000" w:fill="E7E6E6"/>
            <w:noWrap/>
            <w:vAlign w:val="center"/>
            <w:hideMark/>
          </w:tcPr>
          <w:p w14:paraId="56387A64" w14:textId="195DE6E6" w:rsidR="00BD3162" w:rsidRPr="00BB2B86" w:rsidRDefault="00BD3162" w:rsidP="00BD3162">
            <w:pPr>
              <w:jc w:val="right"/>
              <w:rPr>
                <w:rFonts w:ascii="Arial" w:hAnsi="Arial" w:cs="Arial"/>
                <w:b/>
                <w:bCs/>
                <w:color w:val="000000"/>
                <w:sz w:val="16"/>
                <w:szCs w:val="16"/>
              </w:rPr>
            </w:pPr>
            <w:r w:rsidRPr="00BB2B86">
              <w:rPr>
                <w:rFonts w:ascii="Arial" w:hAnsi="Arial" w:cs="Arial"/>
                <w:b/>
                <w:bCs/>
                <w:color w:val="000000"/>
                <w:sz w:val="16"/>
                <w:szCs w:val="16"/>
              </w:rPr>
              <w:t>15.480</w:t>
            </w:r>
          </w:p>
        </w:tc>
      </w:tr>
      <w:tr w:rsidR="00BD3162" w:rsidRPr="00BB2B86" w14:paraId="58E3B353"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007D69E0"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Clientes</w:t>
            </w:r>
          </w:p>
        </w:tc>
        <w:tc>
          <w:tcPr>
            <w:tcW w:w="914" w:type="pct"/>
            <w:tcBorders>
              <w:top w:val="nil"/>
              <w:left w:val="nil"/>
              <w:bottom w:val="single" w:sz="8" w:space="0" w:color="FFFFFF"/>
              <w:right w:val="single" w:sz="8" w:space="0" w:color="FFFFFF"/>
            </w:tcBorders>
            <w:shd w:val="clear" w:color="000000" w:fill="F2F2F2"/>
            <w:noWrap/>
            <w:vAlign w:val="center"/>
            <w:hideMark/>
          </w:tcPr>
          <w:p w14:paraId="6653626E" w14:textId="426FB1D6"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(27.835)</w:t>
            </w:r>
          </w:p>
        </w:tc>
        <w:tc>
          <w:tcPr>
            <w:tcW w:w="914" w:type="pct"/>
            <w:tcBorders>
              <w:top w:val="nil"/>
              <w:left w:val="nil"/>
              <w:bottom w:val="single" w:sz="8" w:space="0" w:color="FFFFFF"/>
              <w:right w:val="single" w:sz="8" w:space="0" w:color="FFFFFF"/>
            </w:tcBorders>
            <w:shd w:val="clear" w:color="000000" w:fill="F2F2F2"/>
            <w:noWrap/>
            <w:vAlign w:val="center"/>
            <w:hideMark/>
          </w:tcPr>
          <w:p w14:paraId="27F40EAC" w14:textId="55B806A7"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21.374</w:t>
            </w:r>
          </w:p>
        </w:tc>
      </w:tr>
      <w:tr w:rsidR="00BD3162" w:rsidRPr="00BB2B86" w14:paraId="0355E6B4"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32636500"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Estoques</w:t>
            </w:r>
          </w:p>
        </w:tc>
        <w:tc>
          <w:tcPr>
            <w:tcW w:w="914" w:type="pct"/>
            <w:tcBorders>
              <w:top w:val="nil"/>
              <w:left w:val="nil"/>
              <w:bottom w:val="single" w:sz="8" w:space="0" w:color="FFFFFF"/>
              <w:right w:val="single" w:sz="8" w:space="0" w:color="FFFFFF"/>
            </w:tcBorders>
            <w:shd w:val="clear" w:color="000000" w:fill="F2F2F2"/>
            <w:noWrap/>
            <w:vAlign w:val="center"/>
            <w:hideMark/>
          </w:tcPr>
          <w:p w14:paraId="2A266F6B" w14:textId="0FE4054B"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(3.412)</w:t>
            </w:r>
          </w:p>
        </w:tc>
        <w:tc>
          <w:tcPr>
            <w:tcW w:w="914" w:type="pct"/>
            <w:tcBorders>
              <w:top w:val="nil"/>
              <w:left w:val="nil"/>
              <w:bottom w:val="single" w:sz="8" w:space="0" w:color="FFFFFF"/>
              <w:right w:val="single" w:sz="8" w:space="0" w:color="FFFFFF"/>
            </w:tcBorders>
            <w:shd w:val="clear" w:color="000000" w:fill="F2F2F2"/>
            <w:noWrap/>
            <w:vAlign w:val="center"/>
            <w:hideMark/>
          </w:tcPr>
          <w:p w14:paraId="1F8D1B1D" w14:textId="0FC30A65"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3.462</w:t>
            </w:r>
          </w:p>
        </w:tc>
      </w:tr>
      <w:tr w:rsidR="00BD3162" w:rsidRPr="00BB2B86" w14:paraId="186D8EB7"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11803F97"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Impostos e Taxas a Recuperar</w:t>
            </w:r>
          </w:p>
        </w:tc>
        <w:tc>
          <w:tcPr>
            <w:tcW w:w="914" w:type="pct"/>
            <w:tcBorders>
              <w:top w:val="nil"/>
              <w:left w:val="nil"/>
              <w:bottom w:val="single" w:sz="8" w:space="0" w:color="FFFFFF"/>
              <w:right w:val="single" w:sz="8" w:space="0" w:color="FFFFFF"/>
            </w:tcBorders>
            <w:shd w:val="clear" w:color="000000" w:fill="F2F2F2"/>
            <w:noWrap/>
            <w:vAlign w:val="center"/>
            <w:hideMark/>
          </w:tcPr>
          <w:p w14:paraId="0014402D" w14:textId="6D52FA71"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35.855</w:t>
            </w:r>
          </w:p>
        </w:tc>
        <w:tc>
          <w:tcPr>
            <w:tcW w:w="914" w:type="pct"/>
            <w:tcBorders>
              <w:top w:val="nil"/>
              <w:left w:val="nil"/>
              <w:bottom w:val="single" w:sz="8" w:space="0" w:color="FFFFFF"/>
              <w:right w:val="single" w:sz="8" w:space="0" w:color="FFFFFF"/>
            </w:tcBorders>
            <w:shd w:val="clear" w:color="000000" w:fill="F2F2F2"/>
            <w:noWrap/>
            <w:vAlign w:val="center"/>
            <w:hideMark/>
          </w:tcPr>
          <w:p w14:paraId="23EEBA4B" w14:textId="0373C006"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8.506</w:t>
            </w:r>
          </w:p>
        </w:tc>
      </w:tr>
      <w:tr w:rsidR="00BD3162" w:rsidRPr="00BB2B86" w14:paraId="29BC16D4"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3E08BDD3"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Cauções e Depósitos</w:t>
            </w:r>
          </w:p>
        </w:tc>
        <w:tc>
          <w:tcPr>
            <w:tcW w:w="914" w:type="pct"/>
            <w:tcBorders>
              <w:top w:val="nil"/>
              <w:left w:val="nil"/>
              <w:bottom w:val="single" w:sz="8" w:space="0" w:color="FFFFFF"/>
              <w:right w:val="single" w:sz="8" w:space="0" w:color="FFFFFF"/>
            </w:tcBorders>
            <w:shd w:val="clear" w:color="000000" w:fill="F2F2F2"/>
            <w:noWrap/>
            <w:vAlign w:val="center"/>
            <w:hideMark/>
          </w:tcPr>
          <w:p w14:paraId="70671C18" w14:textId="0A9A4667"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(5.084)</w:t>
            </w:r>
          </w:p>
        </w:tc>
        <w:tc>
          <w:tcPr>
            <w:tcW w:w="914" w:type="pct"/>
            <w:tcBorders>
              <w:top w:val="nil"/>
              <w:left w:val="nil"/>
              <w:bottom w:val="single" w:sz="8" w:space="0" w:color="FFFFFF"/>
              <w:right w:val="single" w:sz="8" w:space="0" w:color="FFFFFF"/>
            </w:tcBorders>
            <w:shd w:val="clear" w:color="000000" w:fill="F2F2F2"/>
            <w:noWrap/>
            <w:vAlign w:val="center"/>
            <w:hideMark/>
          </w:tcPr>
          <w:p w14:paraId="3EADB9C2" w14:textId="5B8B94F0"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(11.625)</w:t>
            </w:r>
          </w:p>
        </w:tc>
      </w:tr>
      <w:tr w:rsidR="00BD3162" w:rsidRPr="00BB2B86" w14:paraId="2EFD512B"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2FC48434"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Custos e Despesas Antecipadas</w:t>
            </w:r>
          </w:p>
        </w:tc>
        <w:tc>
          <w:tcPr>
            <w:tcW w:w="914" w:type="pct"/>
            <w:tcBorders>
              <w:top w:val="nil"/>
              <w:left w:val="nil"/>
              <w:bottom w:val="single" w:sz="8" w:space="0" w:color="FFFFFF"/>
              <w:right w:val="single" w:sz="8" w:space="0" w:color="FFFFFF"/>
            </w:tcBorders>
            <w:shd w:val="clear" w:color="000000" w:fill="F2F2F2"/>
            <w:noWrap/>
            <w:vAlign w:val="center"/>
            <w:hideMark/>
          </w:tcPr>
          <w:p w14:paraId="211099C8" w14:textId="14DDABE2"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(219)</w:t>
            </w:r>
          </w:p>
        </w:tc>
        <w:tc>
          <w:tcPr>
            <w:tcW w:w="914" w:type="pct"/>
            <w:tcBorders>
              <w:top w:val="nil"/>
              <w:left w:val="nil"/>
              <w:bottom w:val="single" w:sz="8" w:space="0" w:color="FFFFFF"/>
              <w:right w:val="single" w:sz="8" w:space="0" w:color="FFFFFF"/>
            </w:tcBorders>
            <w:shd w:val="clear" w:color="000000" w:fill="F2F2F2"/>
            <w:noWrap/>
            <w:vAlign w:val="center"/>
            <w:hideMark/>
          </w:tcPr>
          <w:p w14:paraId="14E84DCC" w14:textId="1717B7C6"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(3.707)</w:t>
            </w:r>
          </w:p>
        </w:tc>
      </w:tr>
      <w:tr w:rsidR="00BD3162" w:rsidRPr="00BB2B86" w14:paraId="7AD364AB"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471FB217"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Depósitos Judiciais</w:t>
            </w:r>
          </w:p>
        </w:tc>
        <w:tc>
          <w:tcPr>
            <w:tcW w:w="914" w:type="pct"/>
            <w:tcBorders>
              <w:top w:val="nil"/>
              <w:left w:val="nil"/>
              <w:bottom w:val="single" w:sz="8" w:space="0" w:color="FFFFFF"/>
              <w:right w:val="single" w:sz="8" w:space="0" w:color="FFFFFF"/>
            </w:tcBorders>
            <w:shd w:val="clear" w:color="000000" w:fill="F2F2F2"/>
            <w:noWrap/>
            <w:vAlign w:val="center"/>
            <w:hideMark/>
          </w:tcPr>
          <w:p w14:paraId="26000389" w14:textId="719F2A94"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3.736</w:t>
            </w:r>
          </w:p>
        </w:tc>
        <w:tc>
          <w:tcPr>
            <w:tcW w:w="914" w:type="pct"/>
            <w:tcBorders>
              <w:top w:val="nil"/>
              <w:left w:val="nil"/>
              <w:bottom w:val="single" w:sz="8" w:space="0" w:color="FFFFFF"/>
              <w:right w:val="single" w:sz="8" w:space="0" w:color="FFFFFF"/>
            </w:tcBorders>
            <w:shd w:val="clear" w:color="000000" w:fill="F2F2F2"/>
            <w:noWrap/>
            <w:vAlign w:val="center"/>
            <w:hideMark/>
          </w:tcPr>
          <w:p w14:paraId="699456D0" w14:textId="3B87C6F3"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2.144</w:t>
            </w:r>
          </w:p>
        </w:tc>
      </w:tr>
      <w:tr w:rsidR="00BD3162" w:rsidRPr="00BB2B86" w14:paraId="0ACF2268"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1AC9DEAC"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Créditos Judiciais a Receber</w:t>
            </w:r>
          </w:p>
        </w:tc>
        <w:tc>
          <w:tcPr>
            <w:tcW w:w="914" w:type="pct"/>
            <w:tcBorders>
              <w:top w:val="nil"/>
              <w:left w:val="nil"/>
              <w:bottom w:val="single" w:sz="8" w:space="0" w:color="FFFFFF"/>
              <w:right w:val="single" w:sz="8" w:space="0" w:color="FFFFFF"/>
            </w:tcBorders>
            <w:shd w:val="clear" w:color="000000" w:fill="F2F2F2"/>
            <w:noWrap/>
            <w:vAlign w:val="center"/>
            <w:hideMark/>
          </w:tcPr>
          <w:p w14:paraId="4D702B59" w14:textId="62E8350A"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(1.783)</w:t>
            </w:r>
          </w:p>
        </w:tc>
        <w:tc>
          <w:tcPr>
            <w:tcW w:w="914" w:type="pct"/>
            <w:tcBorders>
              <w:top w:val="nil"/>
              <w:left w:val="nil"/>
              <w:bottom w:val="single" w:sz="8" w:space="0" w:color="FFFFFF"/>
              <w:right w:val="single" w:sz="8" w:space="0" w:color="FFFFFF"/>
            </w:tcBorders>
            <w:shd w:val="clear" w:color="000000" w:fill="F2F2F2"/>
            <w:noWrap/>
            <w:vAlign w:val="center"/>
            <w:hideMark/>
          </w:tcPr>
          <w:p w14:paraId="633BDE61" w14:textId="35B2A676"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508</w:t>
            </w:r>
          </w:p>
        </w:tc>
      </w:tr>
      <w:tr w:rsidR="00BD3162" w:rsidRPr="00BB2B86" w14:paraId="0CDE1EE6"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4767AA3A"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Outros Ativos Circulantes</w:t>
            </w:r>
          </w:p>
        </w:tc>
        <w:tc>
          <w:tcPr>
            <w:tcW w:w="914" w:type="pct"/>
            <w:tcBorders>
              <w:top w:val="nil"/>
              <w:left w:val="nil"/>
              <w:bottom w:val="single" w:sz="8" w:space="0" w:color="FFFFFF"/>
              <w:right w:val="single" w:sz="8" w:space="0" w:color="FFFFFF"/>
            </w:tcBorders>
            <w:shd w:val="clear" w:color="000000" w:fill="F2F2F2"/>
            <w:noWrap/>
            <w:vAlign w:val="center"/>
            <w:hideMark/>
          </w:tcPr>
          <w:p w14:paraId="6EFA409E" w14:textId="21A8DA88"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(2.576)</w:t>
            </w:r>
          </w:p>
        </w:tc>
        <w:tc>
          <w:tcPr>
            <w:tcW w:w="914" w:type="pct"/>
            <w:tcBorders>
              <w:top w:val="nil"/>
              <w:left w:val="nil"/>
              <w:bottom w:val="single" w:sz="8" w:space="0" w:color="FFFFFF"/>
              <w:right w:val="single" w:sz="8" w:space="0" w:color="FFFFFF"/>
            </w:tcBorders>
            <w:shd w:val="clear" w:color="000000" w:fill="F2F2F2"/>
            <w:noWrap/>
            <w:vAlign w:val="center"/>
            <w:hideMark/>
          </w:tcPr>
          <w:p w14:paraId="118DED87" w14:textId="65D4544B"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(5.182)</w:t>
            </w:r>
          </w:p>
        </w:tc>
      </w:tr>
      <w:tr w:rsidR="00BD3162" w:rsidRPr="00BB2B86" w14:paraId="35C57068"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405422A4"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 </w:t>
            </w:r>
          </w:p>
        </w:tc>
        <w:tc>
          <w:tcPr>
            <w:tcW w:w="914" w:type="pct"/>
            <w:tcBorders>
              <w:top w:val="nil"/>
              <w:left w:val="nil"/>
              <w:bottom w:val="single" w:sz="8" w:space="0" w:color="FFFFFF"/>
              <w:right w:val="single" w:sz="8" w:space="0" w:color="FFFFFF"/>
            </w:tcBorders>
            <w:shd w:val="clear" w:color="000000" w:fill="F2F2F2"/>
            <w:noWrap/>
            <w:vAlign w:val="center"/>
            <w:hideMark/>
          </w:tcPr>
          <w:p w14:paraId="76C1B32F" w14:textId="1DB2A6A0" w:rsidR="00BD3162" w:rsidRPr="00BB2B86" w:rsidRDefault="00BD3162" w:rsidP="00BD3162">
            <w:pPr>
              <w:jc w:val="right"/>
              <w:rPr>
                <w:rFonts w:ascii="Arial" w:hAnsi="Arial" w:cs="Arial"/>
                <w:color w:val="000000"/>
                <w:sz w:val="16"/>
                <w:szCs w:val="16"/>
              </w:rPr>
            </w:pPr>
          </w:p>
        </w:tc>
        <w:tc>
          <w:tcPr>
            <w:tcW w:w="914" w:type="pct"/>
            <w:tcBorders>
              <w:top w:val="nil"/>
              <w:left w:val="nil"/>
              <w:bottom w:val="single" w:sz="8" w:space="0" w:color="FFFFFF"/>
              <w:right w:val="single" w:sz="8" w:space="0" w:color="FFFFFF"/>
            </w:tcBorders>
            <w:shd w:val="clear" w:color="000000" w:fill="F2F2F2"/>
            <w:noWrap/>
            <w:vAlign w:val="center"/>
            <w:hideMark/>
          </w:tcPr>
          <w:p w14:paraId="00040877" w14:textId="69AF18BF" w:rsidR="00BD3162" w:rsidRPr="00BB2B86" w:rsidRDefault="00BD3162" w:rsidP="00BD3162">
            <w:pPr>
              <w:jc w:val="right"/>
              <w:rPr>
                <w:rFonts w:ascii="Arial" w:hAnsi="Arial" w:cs="Arial"/>
                <w:color w:val="000000"/>
                <w:sz w:val="16"/>
                <w:szCs w:val="16"/>
              </w:rPr>
            </w:pPr>
          </w:p>
        </w:tc>
      </w:tr>
      <w:tr w:rsidR="00BD3162" w:rsidRPr="00BB2B86" w14:paraId="76630D81"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E7E6E6"/>
            <w:noWrap/>
            <w:vAlign w:val="bottom"/>
            <w:hideMark/>
          </w:tcPr>
          <w:p w14:paraId="727621F1" w14:textId="77777777" w:rsidR="00BD3162" w:rsidRPr="00BB2B86" w:rsidRDefault="00BD3162">
            <w:pPr>
              <w:rPr>
                <w:rFonts w:ascii="Arial" w:hAnsi="Arial" w:cs="Arial"/>
                <w:b/>
                <w:bCs/>
                <w:color w:val="000000"/>
                <w:sz w:val="16"/>
                <w:szCs w:val="16"/>
              </w:rPr>
            </w:pPr>
            <w:r w:rsidRPr="00BB2B86">
              <w:rPr>
                <w:rFonts w:ascii="Arial" w:hAnsi="Arial" w:cs="Arial"/>
                <w:b/>
                <w:bCs/>
                <w:color w:val="000000"/>
                <w:sz w:val="16"/>
                <w:szCs w:val="16"/>
              </w:rPr>
              <w:t xml:space="preserve"> (Diminuição) ou Aumento do Passivo Operacional</w:t>
            </w:r>
          </w:p>
        </w:tc>
        <w:tc>
          <w:tcPr>
            <w:tcW w:w="914" w:type="pct"/>
            <w:tcBorders>
              <w:top w:val="nil"/>
              <w:left w:val="nil"/>
              <w:bottom w:val="single" w:sz="8" w:space="0" w:color="FFFFFF"/>
              <w:right w:val="single" w:sz="8" w:space="0" w:color="FFFFFF"/>
            </w:tcBorders>
            <w:shd w:val="clear" w:color="000000" w:fill="E7E6E6"/>
            <w:noWrap/>
            <w:vAlign w:val="center"/>
            <w:hideMark/>
          </w:tcPr>
          <w:p w14:paraId="39011249" w14:textId="7D55424E" w:rsidR="00BD3162" w:rsidRPr="00BB2B86" w:rsidRDefault="00BD3162" w:rsidP="00BD3162">
            <w:pPr>
              <w:jc w:val="right"/>
              <w:rPr>
                <w:rFonts w:ascii="Arial" w:hAnsi="Arial" w:cs="Arial"/>
                <w:b/>
                <w:bCs/>
                <w:color w:val="000000"/>
                <w:sz w:val="16"/>
                <w:szCs w:val="16"/>
              </w:rPr>
            </w:pPr>
            <w:r w:rsidRPr="00BB2B86">
              <w:rPr>
                <w:rFonts w:ascii="Arial" w:hAnsi="Arial" w:cs="Arial"/>
                <w:b/>
                <w:bCs/>
                <w:color w:val="000000"/>
                <w:sz w:val="16"/>
                <w:szCs w:val="16"/>
              </w:rPr>
              <w:t>(84.509)</w:t>
            </w:r>
          </w:p>
        </w:tc>
        <w:tc>
          <w:tcPr>
            <w:tcW w:w="914" w:type="pct"/>
            <w:tcBorders>
              <w:top w:val="nil"/>
              <w:left w:val="nil"/>
              <w:bottom w:val="single" w:sz="8" w:space="0" w:color="FFFFFF"/>
              <w:right w:val="single" w:sz="8" w:space="0" w:color="FFFFFF"/>
            </w:tcBorders>
            <w:shd w:val="clear" w:color="000000" w:fill="E7E6E6"/>
            <w:noWrap/>
            <w:vAlign w:val="center"/>
            <w:hideMark/>
          </w:tcPr>
          <w:p w14:paraId="79275E8C" w14:textId="360C54A3" w:rsidR="00BD3162" w:rsidRPr="00BB2B86" w:rsidRDefault="00BD3162" w:rsidP="00BD3162">
            <w:pPr>
              <w:jc w:val="right"/>
              <w:rPr>
                <w:rFonts w:ascii="Arial" w:hAnsi="Arial" w:cs="Arial"/>
                <w:b/>
                <w:bCs/>
                <w:color w:val="000000"/>
                <w:sz w:val="16"/>
                <w:szCs w:val="16"/>
              </w:rPr>
            </w:pPr>
            <w:r w:rsidRPr="00BB2B86">
              <w:rPr>
                <w:rFonts w:ascii="Arial" w:hAnsi="Arial" w:cs="Arial"/>
                <w:b/>
                <w:bCs/>
                <w:color w:val="000000"/>
                <w:sz w:val="16"/>
                <w:szCs w:val="16"/>
              </w:rPr>
              <w:t>38.688</w:t>
            </w:r>
          </w:p>
        </w:tc>
      </w:tr>
      <w:tr w:rsidR="00BD3162" w:rsidRPr="00BB2B86" w14:paraId="067333C1" w14:textId="77777777" w:rsidTr="009A4737">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5109F663"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Fornecedores</w:t>
            </w:r>
          </w:p>
        </w:tc>
        <w:tc>
          <w:tcPr>
            <w:tcW w:w="914"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063E1CCB" w14:textId="1217AFB5"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(30.752)</w:t>
            </w:r>
          </w:p>
        </w:tc>
        <w:tc>
          <w:tcPr>
            <w:tcW w:w="914" w:type="pct"/>
            <w:tcBorders>
              <w:top w:val="nil"/>
              <w:left w:val="nil"/>
              <w:bottom w:val="single" w:sz="8" w:space="0" w:color="FFFFFF"/>
              <w:right w:val="single" w:sz="8" w:space="0" w:color="FFFFFF"/>
            </w:tcBorders>
            <w:shd w:val="clear" w:color="000000" w:fill="F2F2F2"/>
            <w:noWrap/>
            <w:vAlign w:val="center"/>
            <w:hideMark/>
          </w:tcPr>
          <w:p w14:paraId="17E34FA5" w14:textId="267956C7"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45.090</w:t>
            </w:r>
          </w:p>
        </w:tc>
      </w:tr>
      <w:tr w:rsidR="00BD3162" w:rsidRPr="00BB2B86" w14:paraId="2F55E041"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0C95192E"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IR/CSLL Pagos</w:t>
            </w:r>
          </w:p>
        </w:tc>
        <w:tc>
          <w:tcPr>
            <w:tcW w:w="914" w:type="pct"/>
            <w:tcBorders>
              <w:top w:val="nil"/>
              <w:left w:val="nil"/>
              <w:bottom w:val="single" w:sz="8" w:space="0" w:color="FFFFFF"/>
              <w:right w:val="single" w:sz="8" w:space="0" w:color="FFFFFF"/>
            </w:tcBorders>
            <w:shd w:val="clear" w:color="000000" w:fill="F2F2F2"/>
            <w:noWrap/>
            <w:vAlign w:val="center"/>
            <w:hideMark/>
          </w:tcPr>
          <w:p w14:paraId="4EF3B7AD" w14:textId="1802C8DE"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(33.248)</w:t>
            </w:r>
          </w:p>
        </w:tc>
        <w:tc>
          <w:tcPr>
            <w:tcW w:w="914" w:type="pct"/>
            <w:tcBorders>
              <w:top w:val="nil"/>
              <w:left w:val="nil"/>
              <w:bottom w:val="single" w:sz="8" w:space="0" w:color="FFFFFF"/>
              <w:right w:val="single" w:sz="8" w:space="0" w:color="FFFFFF"/>
            </w:tcBorders>
            <w:shd w:val="clear" w:color="000000" w:fill="F2F2F2"/>
            <w:noWrap/>
            <w:vAlign w:val="center"/>
            <w:hideMark/>
          </w:tcPr>
          <w:p w14:paraId="76DA4A00" w14:textId="3DE0A572"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(430)</w:t>
            </w:r>
          </w:p>
        </w:tc>
      </w:tr>
      <w:tr w:rsidR="00BD3162" w:rsidRPr="00BB2B86" w14:paraId="6AEB57D5"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0C88FA01"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Outros Impostos e Contribuições</w:t>
            </w:r>
          </w:p>
        </w:tc>
        <w:tc>
          <w:tcPr>
            <w:tcW w:w="914" w:type="pct"/>
            <w:tcBorders>
              <w:top w:val="nil"/>
              <w:left w:val="nil"/>
              <w:bottom w:val="single" w:sz="8" w:space="0" w:color="FFFFFF"/>
              <w:right w:val="single" w:sz="8" w:space="0" w:color="FFFFFF"/>
            </w:tcBorders>
            <w:shd w:val="clear" w:color="000000" w:fill="F2F2F2"/>
            <w:noWrap/>
            <w:vAlign w:val="center"/>
            <w:hideMark/>
          </w:tcPr>
          <w:p w14:paraId="7DEBAA69" w14:textId="6ED1443C"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8.347</w:t>
            </w:r>
          </w:p>
        </w:tc>
        <w:tc>
          <w:tcPr>
            <w:tcW w:w="914" w:type="pct"/>
            <w:tcBorders>
              <w:top w:val="nil"/>
              <w:left w:val="nil"/>
              <w:bottom w:val="single" w:sz="8" w:space="0" w:color="FFFFFF"/>
              <w:right w:val="single" w:sz="8" w:space="0" w:color="FFFFFF"/>
            </w:tcBorders>
            <w:shd w:val="clear" w:color="000000" w:fill="F2F2F2"/>
            <w:noWrap/>
            <w:vAlign w:val="center"/>
            <w:hideMark/>
          </w:tcPr>
          <w:p w14:paraId="54F58B3C" w14:textId="6D339A9E"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(5.308)</w:t>
            </w:r>
          </w:p>
        </w:tc>
      </w:tr>
      <w:tr w:rsidR="00BD3162" w:rsidRPr="00BB2B86" w14:paraId="4ECBE875"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61957AD1"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Salários e Benefícios a Pagar</w:t>
            </w:r>
          </w:p>
        </w:tc>
        <w:tc>
          <w:tcPr>
            <w:tcW w:w="914" w:type="pct"/>
            <w:tcBorders>
              <w:top w:val="nil"/>
              <w:left w:val="nil"/>
              <w:bottom w:val="single" w:sz="8" w:space="0" w:color="FFFFFF"/>
              <w:right w:val="single" w:sz="8" w:space="0" w:color="FFFFFF"/>
            </w:tcBorders>
            <w:shd w:val="clear" w:color="000000" w:fill="F2F2F2"/>
            <w:noWrap/>
            <w:vAlign w:val="center"/>
            <w:hideMark/>
          </w:tcPr>
          <w:p w14:paraId="3E958841" w14:textId="6FBFA418"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(5.147)</w:t>
            </w:r>
          </w:p>
        </w:tc>
        <w:tc>
          <w:tcPr>
            <w:tcW w:w="914" w:type="pct"/>
            <w:tcBorders>
              <w:top w:val="nil"/>
              <w:left w:val="nil"/>
              <w:bottom w:val="single" w:sz="8" w:space="0" w:color="FFFFFF"/>
              <w:right w:val="single" w:sz="8" w:space="0" w:color="FFFFFF"/>
            </w:tcBorders>
            <w:shd w:val="clear" w:color="000000" w:fill="F2F2F2"/>
            <w:noWrap/>
            <w:vAlign w:val="center"/>
            <w:hideMark/>
          </w:tcPr>
          <w:p w14:paraId="099907C6" w14:textId="7A87402C"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5.363</w:t>
            </w:r>
          </w:p>
        </w:tc>
      </w:tr>
      <w:tr w:rsidR="00BD3162" w:rsidRPr="00BB2B86" w14:paraId="14CB85F5"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7FA1ACD0"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Participação nos Lucros</w:t>
            </w:r>
          </w:p>
        </w:tc>
        <w:tc>
          <w:tcPr>
            <w:tcW w:w="914" w:type="pct"/>
            <w:tcBorders>
              <w:top w:val="nil"/>
              <w:left w:val="nil"/>
              <w:bottom w:val="single" w:sz="8" w:space="0" w:color="FFFFFF"/>
              <w:right w:val="single" w:sz="8" w:space="0" w:color="FFFFFF"/>
            </w:tcBorders>
            <w:shd w:val="clear" w:color="000000" w:fill="F2F2F2"/>
            <w:noWrap/>
            <w:vAlign w:val="center"/>
            <w:hideMark/>
          </w:tcPr>
          <w:p w14:paraId="786F9F5F" w14:textId="31B5BF89"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(3.921)</w:t>
            </w:r>
          </w:p>
        </w:tc>
        <w:tc>
          <w:tcPr>
            <w:tcW w:w="914" w:type="pct"/>
            <w:tcBorders>
              <w:top w:val="nil"/>
              <w:left w:val="nil"/>
              <w:bottom w:val="single" w:sz="8" w:space="0" w:color="FFFFFF"/>
              <w:right w:val="single" w:sz="8" w:space="0" w:color="FFFFFF"/>
            </w:tcBorders>
            <w:shd w:val="clear" w:color="000000" w:fill="F2F2F2"/>
            <w:noWrap/>
            <w:vAlign w:val="center"/>
            <w:hideMark/>
          </w:tcPr>
          <w:p w14:paraId="6D41EA6F" w14:textId="218E6447"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w:t>
            </w:r>
          </w:p>
        </w:tc>
      </w:tr>
      <w:tr w:rsidR="00BD3162" w:rsidRPr="00BB2B86" w14:paraId="791D0390"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5EDED58E"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Juros Pagos</w:t>
            </w:r>
          </w:p>
        </w:tc>
        <w:tc>
          <w:tcPr>
            <w:tcW w:w="914" w:type="pct"/>
            <w:tcBorders>
              <w:top w:val="nil"/>
              <w:left w:val="nil"/>
              <w:bottom w:val="single" w:sz="8" w:space="0" w:color="FFFFFF"/>
              <w:right w:val="single" w:sz="8" w:space="0" w:color="FFFFFF"/>
            </w:tcBorders>
            <w:shd w:val="clear" w:color="000000" w:fill="F2F2F2"/>
            <w:noWrap/>
            <w:vAlign w:val="center"/>
            <w:hideMark/>
          </w:tcPr>
          <w:p w14:paraId="25B3825A" w14:textId="6EA9B59B"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(18.979)</w:t>
            </w:r>
          </w:p>
        </w:tc>
        <w:tc>
          <w:tcPr>
            <w:tcW w:w="914" w:type="pct"/>
            <w:tcBorders>
              <w:top w:val="nil"/>
              <w:left w:val="nil"/>
              <w:bottom w:val="single" w:sz="8" w:space="0" w:color="FFFFFF"/>
              <w:right w:val="single" w:sz="8" w:space="0" w:color="FFFFFF"/>
            </w:tcBorders>
            <w:shd w:val="clear" w:color="000000" w:fill="F2F2F2"/>
            <w:noWrap/>
            <w:vAlign w:val="center"/>
            <w:hideMark/>
          </w:tcPr>
          <w:p w14:paraId="729C8165" w14:textId="7FA8F5E3"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(6.793)</w:t>
            </w:r>
          </w:p>
        </w:tc>
      </w:tr>
      <w:tr w:rsidR="00BD3162" w:rsidRPr="00BB2B86" w14:paraId="4625FEA0"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691E9F86"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Outros Passivos Circulantes</w:t>
            </w:r>
          </w:p>
        </w:tc>
        <w:tc>
          <w:tcPr>
            <w:tcW w:w="914" w:type="pct"/>
            <w:tcBorders>
              <w:top w:val="nil"/>
              <w:left w:val="nil"/>
              <w:bottom w:val="single" w:sz="8" w:space="0" w:color="FFFFFF"/>
              <w:right w:val="single" w:sz="8" w:space="0" w:color="FFFFFF"/>
            </w:tcBorders>
            <w:shd w:val="clear" w:color="000000" w:fill="F2F2F2"/>
            <w:noWrap/>
            <w:vAlign w:val="center"/>
            <w:hideMark/>
          </w:tcPr>
          <w:p w14:paraId="56DACD64" w14:textId="0FEE0BF7"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(809)</w:t>
            </w:r>
          </w:p>
        </w:tc>
        <w:tc>
          <w:tcPr>
            <w:tcW w:w="914" w:type="pct"/>
            <w:tcBorders>
              <w:top w:val="nil"/>
              <w:left w:val="nil"/>
              <w:bottom w:val="single" w:sz="8" w:space="0" w:color="FFFFFF"/>
              <w:right w:val="single" w:sz="8" w:space="0" w:color="FFFFFF"/>
            </w:tcBorders>
            <w:shd w:val="clear" w:color="000000" w:fill="F2F2F2"/>
            <w:noWrap/>
            <w:vAlign w:val="center"/>
            <w:hideMark/>
          </w:tcPr>
          <w:p w14:paraId="23065CE2" w14:textId="5298DDD2"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766</w:t>
            </w:r>
          </w:p>
        </w:tc>
      </w:tr>
      <w:tr w:rsidR="00BD3162" w:rsidRPr="00BB2B86" w14:paraId="67AAA7B1"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3AA626A1" w14:textId="77777777" w:rsidR="00BD3162" w:rsidRPr="00BB2B86" w:rsidRDefault="00BD3162">
            <w:pPr>
              <w:ind w:firstLineChars="100" w:firstLine="161"/>
              <w:rPr>
                <w:rFonts w:ascii="Arial" w:hAnsi="Arial" w:cs="Arial"/>
                <w:b/>
                <w:bCs/>
                <w:color w:val="000000"/>
                <w:sz w:val="16"/>
                <w:szCs w:val="16"/>
              </w:rPr>
            </w:pPr>
            <w:r w:rsidRPr="00BB2B86">
              <w:rPr>
                <w:rFonts w:ascii="Arial" w:hAnsi="Arial" w:cs="Arial"/>
                <w:b/>
                <w:bCs/>
                <w:color w:val="000000"/>
                <w:sz w:val="16"/>
                <w:szCs w:val="16"/>
              </w:rPr>
              <w:t>Caixa Gerado pelas Atividades Operacionais</w:t>
            </w:r>
          </w:p>
        </w:tc>
        <w:tc>
          <w:tcPr>
            <w:tcW w:w="914" w:type="pct"/>
            <w:tcBorders>
              <w:top w:val="nil"/>
              <w:left w:val="nil"/>
              <w:bottom w:val="single" w:sz="8" w:space="0" w:color="FFFFFF"/>
              <w:right w:val="single" w:sz="8" w:space="0" w:color="FFFFFF"/>
            </w:tcBorders>
            <w:shd w:val="clear" w:color="000000" w:fill="F2F2F2"/>
            <w:noWrap/>
            <w:vAlign w:val="center"/>
            <w:hideMark/>
          </w:tcPr>
          <w:p w14:paraId="1324B48D" w14:textId="28E1B781" w:rsidR="00BD3162" w:rsidRPr="00BB2B86" w:rsidRDefault="00BD3162" w:rsidP="00BD3162">
            <w:pPr>
              <w:jc w:val="right"/>
              <w:rPr>
                <w:rFonts w:ascii="Arial" w:hAnsi="Arial" w:cs="Arial"/>
                <w:b/>
                <w:bCs/>
                <w:color w:val="000000"/>
                <w:sz w:val="16"/>
                <w:szCs w:val="16"/>
              </w:rPr>
            </w:pPr>
            <w:r w:rsidRPr="00BB2B86">
              <w:rPr>
                <w:rFonts w:ascii="Arial" w:hAnsi="Arial" w:cs="Arial"/>
                <w:b/>
                <w:bCs/>
                <w:color w:val="000000"/>
                <w:sz w:val="16"/>
                <w:szCs w:val="16"/>
              </w:rPr>
              <w:t>113.809</w:t>
            </w:r>
          </w:p>
        </w:tc>
        <w:tc>
          <w:tcPr>
            <w:tcW w:w="914" w:type="pct"/>
            <w:tcBorders>
              <w:top w:val="nil"/>
              <w:left w:val="nil"/>
              <w:bottom w:val="single" w:sz="8" w:space="0" w:color="FFFFFF"/>
              <w:right w:val="single" w:sz="8" w:space="0" w:color="FFFFFF"/>
            </w:tcBorders>
            <w:shd w:val="clear" w:color="000000" w:fill="F2F2F2"/>
            <w:noWrap/>
            <w:vAlign w:val="center"/>
            <w:hideMark/>
          </w:tcPr>
          <w:p w14:paraId="022F3255" w14:textId="764993D2" w:rsidR="00BD3162" w:rsidRPr="00BB2B86" w:rsidRDefault="00BD3162" w:rsidP="00BD3162">
            <w:pPr>
              <w:jc w:val="right"/>
              <w:rPr>
                <w:rFonts w:ascii="Arial" w:hAnsi="Arial" w:cs="Arial"/>
                <w:b/>
                <w:bCs/>
                <w:color w:val="000000"/>
                <w:sz w:val="16"/>
                <w:szCs w:val="16"/>
              </w:rPr>
            </w:pPr>
            <w:r w:rsidRPr="00BB2B86">
              <w:rPr>
                <w:rFonts w:ascii="Arial" w:hAnsi="Arial" w:cs="Arial"/>
                <w:b/>
                <w:bCs/>
                <w:color w:val="000000"/>
                <w:sz w:val="16"/>
                <w:szCs w:val="16"/>
              </w:rPr>
              <w:t>(27.459)</w:t>
            </w:r>
          </w:p>
        </w:tc>
      </w:tr>
      <w:tr w:rsidR="00BD3162" w:rsidRPr="00BB2B86" w14:paraId="41DDAC1B"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18F00FB7"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 </w:t>
            </w:r>
          </w:p>
        </w:tc>
        <w:tc>
          <w:tcPr>
            <w:tcW w:w="914" w:type="pct"/>
            <w:tcBorders>
              <w:top w:val="nil"/>
              <w:left w:val="nil"/>
              <w:bottom w:val="single" w:sz="8" w:space="0" w:color="FFFFFF"/>
              <w:right w:val="single" w:sz="8" w:space="0" w:color="FFFFFF"/>
            </w:tcBorders>
            <w:shd w:val="clear" w:color="000000" w:fill="F2F2F2"/>
            <w:noWrap/>
            <w:vAlign w:val="center"/>
            <w:hideMark/>
          </w:tcPr>
          <w:p w14:paraId="4C97A4DD" w14:textId="7FB8D5D2" w:rsidR="00BD3162" w:rsidRPr="00BB2B86" w:rsidRDefault="00BD3162" w:rsidP="00BD3162">
            <w:pPr>
              <w:jc w:val="right"/>
              <w:rPr>
                <w:rFonts w:ascii="Arial" w:hAnsi="Arial" w:cs="Arial"/>
                <w:color w:val="000000"/>
                <w:sz w:val="16"/>
                <w:szCs w:val="16"/>
              </w:rPr>
            </w:pPr>
          </w:p>
        </w:tc>
        <w:tc>
          <w:tcPr>
            <w:tcW w:w="914" w:type="pct"/>
            <w:tcBorders>
              <w:top w:val="nil"/>
              <w:left w:val="nil"/>
              <w:bottom w:val="single" w:sz="8" w:space="0" w:color="FFFFFF"/>
              <w:right w:val="single" w:sz="8" w:space="0" w:color="FFFFFF"/>
            </w:tcBorders>
            <w:shd w:val="clear" w:color="000000" w:fill="F2F2F2"/>
            <w:noWrap/>
            <w:vAlign w:val="center"/>
            <w:hideMark/>
          </w:tcPr>
          <w:p w14:paraId="709C93C4" w14:textId="70EFE747" w:rsidR="00BD3162" w:rsidRPr="00BB2B86" w:rsidRDefault="00BD3162" w:rsidP="00BD3162">
            <w:pPr>
              <w:jc w:val="right"/>
              <w:rPr>
                <w:rFonts w:ascii="Arial" w:hAnsi="Arial" w:cs="Arial"/>
                <w:color w:val="000000"/>
                <w:sz w:val="16"/>
                <w:szCs w:val="16"/>
              </w:rPr>
            </w:pPr>
          </w:p>
        </w:tc>
      </w:tr>
      <w:tr w:rsidR="00BD3162" w:rsidRPr="00BB2B86" w14:paraId="4BB596D4"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E7E6E6"/>
            <w:noWrap/>
            <w:vAlign w:val="bottom"/>
            <w:hideMark/>
          </w:tcPr>
          <w:p w14:paraId="702062D8" w14:textId="77777777" w:rsidR="00BD3162" w:rsidRPr="00BB2B86" w:rsidRDefault="00BD3162">
            <w:pPr>
              <w:rPr>
                <w:rFonts w:ascii="Arial" w:hAnsi="Arial" w:cs="Arial"/>
                <w:b/>
                <w:bCs/>
                <w:color w:val="000000"/>
                <w:sz w:val="16"/>
                <w:szCs w:val="16"/>
              </w:rPr>
            </w:pPr>
            <w:r w:rsidRPr="00BB2B86">
              <w:rPr>
                <w:rFonts w:ascii="Arial" w:hAnsi="Arial" w:cs="Arial"/>
                <w:b/>
                <w:bCs/>
                <w:color w:val="000000"/>
                <w:sz w:val="16"/>
                <w:szCs w:val="16"/>
              </w:rPr>
              <w:t xml:space="preserve"> Fluxos de Caixa das Atividades de Investimento</w:t>
            </w:r>
          </w:p>
        </w:tc>
        <w:tc>
          <w:tcPr>
            <w:tcW w:w="914" w:type="pct"/>
            <w:tcBorders>
              <w:top w:val="nil"/>
              <w:left w:val="nil"/>
              <w:bottom w:val="single" w:sz="8" w:space="0" w:color="FFFFFF"/>
              <w:right w:val="single" w:sz="8" w:space="0" w:color="FFFFFF"/>
            </w:tcBorders>
            <w:shd w:val="clear" w:color="000000" w:fill="E7E6E6"/>
            <w:noWrap/>
            <w:vAlign w:val="center"/>
            <w:hideMark/>
          </w:tcPr>
          <w:p w14:paraId="257CECE9" w14:textId="3E8870BA" w:rsidR="00BD3162" w:rsidRPr="00BB2B86" w:rsidRDefault="00BD3162" w:rsidP="00BD3162">
            <w:pPr>
              <w:jc w:val="right"/>
              <w:rPr>
                <w:rFonts w:ascii="Arial" w:hAnsi="Arial" w:cs="Arial"/>
                <w:b/>
                <w:bCs/>
                <w:color w:val="000000"/>
                <w:sz w:val="16"/>
                <w:szCs w:val="16"/>
              </w:rPr>
            </w:pPr>
          </w:p>
        </w:tc>
        <w:tc>
          <w:tcPr>
            <w:tcW w:w="914" w:type="pct"/>
            <w:tcBorders>
              <w:top w:val="nil"/>
              <w:left w:val="nil"/>
              <w:bottom w:val="single" w:sz="8" w:space="0" w:color="FFFFFF"/>
              <w:right w:val="single" w:sz="8" w:space="0" w:color="FFFFFF"/>
            </w:tcBorders>
            <w:shd w:val="clear" w:color="000000" w:fill="E7E6E6"/>
            <w:noWrap/>
            <w:vAlign w:val="center"/>
            <w:hideMark/>
          </w:tcPr>
          <w:p w14:paraId="4499649C" w14:textId="135952A2" w:rsidR="00BD3162" w:rsidRPr="00BB2B86" w:rsidRDefault="00BD3162" w:rsidP="00BD3162">
            <w:pPr>
              <w:jc w:val="right"/>
              <w:rPr>
                <w:rFonts w:ascii="Arial" w:hAnsi="Arial" w:cs="Arial"/>
                <w:b/>
                <w:bCs/>
                <w:color w:val="000000"/>
                <w:sz w:val="16"/>
                <w:szCs w:val="16"/>
              </w:rPr>
            </w:pPr>
          </w:p>
        </w:tc>
      </w:tr>
      <w:tr w:rsidR="00BD3162" w:rsidRPr="00BB2B86" w14:paraId="3581BE9B" w14:textId="77777777" w:rsidTr="009A4737">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10681AE9"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Aquisições para Ativo Imobilizado</w:t>
            </w:r>
          </w:p>
        </w:tc>
        <w:tc>
          <w:tcPr>
            <w:tcW w:w="914"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04DD1299" w14:textId="64C3DA21"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(9.956)</w:t>
            </w:r>
          </w:p>
        </w:tc>
        <w:tc>
          <w:tcPr>
            <w:tcW w:w="914" w:type="pct"/>
            <w:tcBorders>
              <w:top w:val="nil"/>
              <w:left w:val="nil"/>
              <w:bottom w:val="single" w:sz="8" w:space="0" w:color="FFFFFF"/>
              <w:right w:val="single" w:sz="8" w:space="0" w:color="FFFFFF"/>
            </w:tcBorders>
            <w:shd w:val="clear" w:color="000000" w:fill="F2F2F2"/>
            <w:noWrap/>
            <w:vAlign w:val="center"/>
            <w:hideMark/>
          </w:tcPr>
          <w:p w14:paraId="301F22AB" w14:textId="4894168E"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(53.672)</w:t>
            </w:r>
          </w:p>
        </w:tc>
      </w:tr>
      <w:tr w:rsidR="00BD3162" w:rsidRPr="00BB2B86" w14:paraId="344A905F"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4D7A1AE5"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Aquisições para Ativo Intangível</w:t>
            </w:r>
          </w:p>
        </w:tc>
        <w:tc>
          <w:tcPr>
            <w:tcW w:w="914" w:type="pct"/>
            <w:tcBorders>
              <w:top w:val="nil"/>
              <w:left w:val="nil"/>
              <w:bottom w:val="single" w:sz="8" w:space="0" w:color="FFFFFF"/>
              <w:right w:val="single" w:sz="8" w:space="0" w:color="FFFFFF"/>
            </w:tcBorders>
            <w:shd w:val="clear" w:color="000000" w:fill="F2F2F2"/>
            <w:noWrap/>
            <w:vAlign w:val="center"/>
            <w:hideMark/>
          </w:tcPr>
          <w:p w14:paraId="6066B42E" w14:textId="74321502"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(1.305)</w:t>
            </w:r>
          </w:p>
        </w:tc>
        <w:tc>
          <w:tcPr>
            <w:tcW w:w="914" w:type="pct"/>
            <w:tcBorders>
              <w:top w:val="nil"/>
              <w:left w:val="nil"/>
              <w:bottom w:val="single" w:sz="8" w:space="0" w:color="FFFFFF"/>
              <w:right w:val="single" w:sz="8" w:space="0" w:color="FFFFFF"/>
            </w:tcBorders>
            <w:shd w:val="clear" w:color="000000" w:fill="F2F2F2"/>
            <w:noWrap/>
            <w:vAlign w:val="center"/>
            <w:hideMark/>
          </w:tcPr>
          <w:p w14:paraId="5F1B459D" w14:textId="405CDC3F"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(54)</w:t>
            </w:r>
          </w:p>
        </w:tc>
      </w:tr>
      <w:tr w:rsidR="00BD3162" w:rsidRPr="00BB2B86" w14:paraId="7AA2CDC1"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2B915B6A"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Software em Desenvolvimento</w:t>
            </w:r>
          </w:p>
        </w:tc>
        <w:tc>
          <w:tcPr>
            <w:tcW w:w="914" w:type="pct"/>
            <w:tcBorders>
              <w:top w:val="nil"/>
              <w:left w:val="nil"/>
              <w:bottom w:val="single" w:sz="8" w:space="0" w:color="FFFFFF"/>
              <w:right w:val="single" w:sz="8" w:space="0" w:color="FFFFFF"/>
            </w:tcBorders>
            <w:shd w:val="clear" w:color="000000" w:fill="F2F2F2"/>
            <w:noWrap/>
            <w:vAlign w:val="center"/>
            <w:hideMark/>
          </w:tcPr>
          <w:p w14:paraId="026CAF41" w14:textId="457A33BB"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(3.583)</w:t>
            </w:r>
          </w:p>
        </w:tc>
        <w:tc>
          <w:tcPr>
            <w:tcW w:w="914" w:type="pct"/>
            <w:tcBorders>
              <w:top w:val="nil"/>
              <w:left w:val="nil"/>
              <w:bottom w:val="single" w:sz="8" w:space="0" w:color="FFFFFF"/>
              <w:right w:val="single" w:sz="8" w:space="0" w:color="FFFFFF"/>
            </w:tcBorders>
            <w:shd w:val="clear" w:color="000000" w:fill="F2F2F2"/>
            <w:noWrap/>
            <w:vAlign w:val="center"/>
            <w:hideMark/>
          </w:tcPr>
          <w:p w14:paraId="1E8BF781" w14:textId="7C1F5469"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(2.464)</w:t>
            </w:r>
          </w:p>
        </w:tc>
      </w:tr>
      <w:tr w:rsidR="00BD3162" w:rsidRPr="00BB2B86" w14:paraId="0806E845" w14:textId="77777777" w:rsidTr="009A4737">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52BC574E"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Imobilizado em Andamento</w:t>
            </w:r>
          </w:p>
        </w:tc>
        <w:tc>
          <w:tcPr>
            <w:tcW w:w="914"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1E6E1E49" w14:textId="58F64B49"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(6.256)</w:t>
            </w:r>
          </w:p>
        </w:tc>
        <w:tc>
          <w:tcPr>
            <w:tcW w:w="914" w:type="pct"/>
            <w:tcBorders>
              <w:top w:val="nil"/>
              <w:left w:val="nil"/>
              <w:bottom w:val="single" w:sz="8" w:space="0" w:color="FFFFFF"/>
              <w:right w:val="single" w:sz="8" w:space="0" w:color="FFFFFF"/>
            </w:tcBorders>
            <w:shd w:val="clear" w:color="000000" w:fill="F2F2F2"/>
            <w:noWrap/>
            <w:vAlign w:val="center"/>
            <w:hideMark/>
          </w:tcPr>
          <w:p w14:paraId="018C8CEC" w14:textId="7BB31532"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(21.951)</w:t>
            </w:r>
          </w:p>
        </w:tc>
      </w:tr>
      <w:tr w:rsidR="00BD3162" w:rsidRPr="00BB2B86" w14:paraId="32EDA99C"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0C094AD4"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 </w:t>
            </w:r>
          </w:p>
        </w:tc>
        <w:tc>
          <w:tcPr>
            <w:tcW w:w="914" w:type="pct"/>
            <w:tcBorders>
              <w:top w:val="nil"/>
              <w:left w:val="nil"/>
              <w:bottom w:val="single" w:sz="8" w:space="0" w:color="FFFFFF"/>
              <w:right w:val="single" w:sz="8" w:space="0" w:color="FFFFFF"/>
            </w:tcBorders>
            <w:shd w:val="clear" w:color="000000" w:fill="F2F2F2"/>
            <w:noWrap/>
            <w:vAlign w:val="center"/>
            <w:hideMark/>
          </w:tcPr>
          <w:p w14:paraId="5B8868FD" w14:textId="20410BAA" w:rsidR="00BD3162" w:rsidRPr="00BB2B86" w:rsidRDefault="00BD3162" w:rsidP="00BD3162">
            <w:pPr>
              <w:jc w:val="right"/>
              <w:rPr>
                <w:rFonts w:ascii="Arial" w:hAnsi="Arial" w:cs="Arial"/>
                <w:color w:val="000000"/>
                <w:sz w:val="16"/>
                <w:szCs w:val="16"/>
              </w:rPr>
            </w:pPr>
          </w:p>
        </w:tc>
        <w:tc>
          <w:tcPr>
            <w:tcW w:w="914" w:type="pct"/>
            <w:tcBorders>
              <w:top w:val="nil"/>
              <w:left w:val="nil"/>
              <w:bottom w:val="single" w:sz="8" w:space="0" w:color="FFFFFF"/>
              <w:right w:val="single" w:sz="8" w:space="0" w:color="FFFFFF"/>
            </w:tcBorders>
            <w:shd w:val="clear" w:color="000000" w:fill="F2F2F2"/>
            <w:noWrap/>
            <w:vAlign w:val="center"/>
            <w:hideMark/>
          </w:tcPr>
          <w:p w14:paraId="1B309C6C" w14:textId="7A692CD4" w:rsidR="00BD3162" w:rsidRPr="00BB2B86" w:rsidRDefault="00BD3162" w:rsidP="00BD3162">
            <w:pPr>
              <w:jc w:val="right"/>
              <w:rPr>
                <w:rFonts w:ascii="Arial" w:hAnsi="Arial" w:cs="Arial"/>
                <w:color w:val="000000"/>
                <w:sz w:val="16"/>
                <w:szCs w:val="16"/>
              </w:rPr>
            </w:pPr>
          </w:p>
        </w:tc>
      </w:tr>
      <w:tr w:rsidR="00BD3162" w:rsidRPr="00BB2B86" w14:paraId="55FF10C1"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E7E6E6"/>
            <w:noWrap/>
            <w:vAlign w:val="bottom"/>
            <w:hideMark/>
          </w:tcPr>
          <w:p w14:paraId="62909F5C" w14:textId="77777777" w:rsidR="00BD3162" w:rsidRPr="00BB2B86" w:rsidRDefault="00BD3162">
            <w:pPr>
              <w:rPr>
                <w:rFonts w:ascii="Arial" w:hAnsi="Arial" w:cs="Arial"/>
                <w:b/>
                <w:bCs/>
                <w:color w:val="000000"/>
                <w:sz w:val="16"/>
                <w:szCs w:val="16"/>
              </w:rPr>
            </w:pPr>
            <w:r w:rsidRPr="00BB2B86">
              <w:rPr>
                <w:rFonts w:ascii="Arial" w:hAnsi="Arial" w:cs="Arial"/>
                <w:b/>
                <w:bCs/>
                <w:color w:val="000000"/>
                <w:sz w:val="16"/>
                <w:szCs w:val="16"/>
              </w:rPr>
              <w:t>Caixa Líquido consumido pelas Atividades de Investimento</w:t>
            </w:r>
          </w:p>
        </w:tc>
        <w:tc>
          <w:tcPr>
            <w:tcW w:w="914" w:type="pct"/>
            <w:tcBorders>
              <w:top w:val="nil"/>
              <w:left w:val="nil"/>
              <w:bottom w:val="single" w:sz="8" w:space="0" w:color="FFFFFF"/>
              <w:right w:val="single" w:sz="8" w:space="0" w:color="FFFFFF"/>
            </w:tcBorders>
            <w:shd w:val="clear" w:color="000000" w:fill="E7E6E6"/>
            <w:noWrap/>
            <w:vAlign w:val="center"/>
            <w:hideMark/>
          </w:tcPr>
          <w:p w14:paraId="613E7685" w14:textId="2FE9CA6F" w:rsidR="00BD3162" w:rsidRPr="00BB2B86" w:rsidRDefault="00BD3162" w:rsidP="00BD3162">
            <w:pPr>
              <w:jc w:val="right"/>
              <w:rPr>
                <w:rFonts w:ascii="Arial" w:hAnsi="Arial" w:cs="Arial"/>
                <w:b/>
                <w:bCs/>
                <w:color w:val="000000"/>
                <w:sz w:val="16"/>
                <w:szCs w:val="16"/>
              </w:rPr>
            </w:pPr>
            <w:r w:rsidRPr="00BB2B86">
              <w:rPr>
                <w:rFonts w:ascii="Arial" w:hAnsi="Arial" w:cs="Arial"/>
                <w:b/>
                <w:bCs/>
                <w:color w:val="000000"/>
                <w:sz w:val="16"/>
                <w:szCs w:val="16"/>
              </w:rPr>
              <w:t>(21.100)</w:t>
            </w:r>
          </w:p>
        </w:tc>
        <w:tc>
          <w:tcPr>
            <w:tcW w:w="914" w:type="pct"/>
            <w:tcBorders>
              <w:top w:val="nil"/>
              <w:left w:val="nil"/>
              <w:bottom w:val="single" w:sz="8" w:space="0" w:color="FFFFFF"/>
              <w:right w:val="single" w:sz="8" w:space="0" w:color="FFFFFF"/>
            </w:tcBorders>
            <w:shd w:val="clear" w:color="000000" w:fill="E7E6E6"/>
            <w:noWrap/>
            <w:vAlign w:val="center"/>
            <w:hideMark/>
          </w:tcPr>
          <w:p w14:paraId="3455ADF3" w14:textId="3707E342" w:rsidR="00BD3162" w:rsidRPr="00BB2B86" w:rsidRDefault="00BD3162" w:rsidP="00BD3162">
            <w:pPr>
              <w:jc w:val="right"/>
              <w:rPr>
                <w:rFonts w:ascii="Arial" w:hAnsi="Arial" w:cs="Arial"/>
                <w:b/>
                <w:bCs/>
                <w:color w:val="000000"/>
                <w:sz w:val="16"/>
                <w:szCs w:val="16"/>
              </w:rPr>
            </w:pPr>
            <w:r w:rsidRPr="00BB2B86">
              <w:rPr>
                <w:rFonts w:ascii="Arial" w:hAnsi="Arial" w:cs="Arial"/>
                <w:b/>
                <w:bCs/>
                <w:color w:val="000000"/>
                <w:sz w:val="16"/>
                <w:szCs w:val="16"/>
              </w:rPr>
              <w:t>(78.141)</w:t>
            </w:r>
          </w:p>
        </w:tc>
      </w:tr>
      <w:tr w:rsidR="00BD3162" w:rsidRPr="00BB2B86" w14:paraId="37675662"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35328EE9"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 </w:t>
            </w:r>
          </w:p>
        </w:tc>
        <w:tc>
          <w:tcPr>
            <w:tcW w:w="914" w:type="pct"/>
            <w:tcBorders>
              <w:top w:val="nil"/>
              <w:left w:val="nil"/>
              <w:bottom w:val="single" w:sz="8" w:space="0" w:color="FFFFFF"/>
              <w:right w:val="single" w:sz="8" w:space="0" w:color="FFFFFF"/>
            </w:tcBorders>
            <w:shd w:val="clear" w:color="000000" w:fill="F2F2F2"/>
            <w:noWrap/>
            <w:vAlign w:val="center"/>
            <w:hideMark/>
          </w:tcPr>
          <w:p w14:paraId="6FA14F77" w14:textId="44A63A23" w:rsidR="00BD3162" w:rsidRPr="00BB2B86" w:rsidRDefault="00BD3162" w:rsidP="00BD3162">
            <w:pPr>
              <w:jc w:val="right"/>
              <w:rPr>
                <w:rFonts w:ascii="Arial" w:hAnsi="Arial" w:cs="Arial"/>
                <w:color w:val="000000"/>
                <w:sz w:val="16"/>
                <w:szCs w:val="16"/>
              </w:rPr>
            </w:pPr>
          </w:p>
        </w:tc>
        <w:tc>
          <w:tcPr>
            <w:tcW w:w="914" w:type="pct"/>
            <w:tcBorders>
              <w:top w:val="nil"/>
              <w:left w:val="nil"/>
              <w:bottom w:val="single" w:sz="8" w:space="0" w:color="FFFFFF"/>
              <w:right w:val="single" w:sz="8" w:space="0" w:color="FFFFFF"/>
            </w:tcBorders>
            <w:shd w:val="clear" w:color="000000" w:fill="F2F2F2"/>
            <w:noWrap/>
            <w:vAlign w:val="center"/>
            <w:hideMark/>
          </w:tcPr>
          <w:p w14:paraId="1A728BBB" w14:textId="38111E6B" w:rsidR="00BD3162" w:rsidRPr="00BB2B86" w:rsidRDefault="00BD3162" w:rsidP="00BD3162">
            <w:pPr>
              <w:jc w:val="right"/>
              <w:rPr>
                <w:rFonts w:ascii="Arial" w:hAnsi="Arial" w:cs="Arial"/>
                <w:color w:val="000000"/>
                <w:sz w:val="16"/>
                <w:szCs w:val="16"/>
              </w:rPr>
            </w:pPr>
          </w:p>
        </w:tc>
      </w:tr>
      <w:tr w:rsidR="00BD3162" w:rsidRPr="00BB2B86" w14:paraId="583C1F05"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E7E6E6"/>
            <w:noWrap/>
            <w:vAlign w:val="bottom"/>
            <w:hideMark/>
          </w:tcPr>
          <w:p w14:paraId="1269B217" w14:textId="77777777" w:rsidR="00BD3162" w:rsidRPr="00BB2B86" w:rsidRDefault="00BD3162">
            <w:pPr>
              <w:rPr>
                <w:rFonts w:ascii="Arial" w:hAnsi="Arial" w:cs="Arial"/>
                <w:b/>
                <w:bCs/>
                <w:color w:val="000000"/>
                <w:sz w:val="16"/>
                <w:szCs w:val="16"/>
              </w:rPr>
            </w:pPr>
            <w:r w:rsidRPr="00BB2B86">
              <w:rPr>
                <w:rFonts w:ascii="Arial" w:hAnsi="Arial" w:cs="Arial"/>
                <w:b/>
                <w:bCs/>
                <w:color w:val="000000"/>
                <w:sz w:val="16"/>
                <w:szCs w:val="16"/>
              </w:rPr>
              <w:t xml:space="preserve"> Fluxos de Caixa das Atividades de Financiamento</w:t>
            </w:r>
          </w:p>
        </w:tc>
        <w:tc>
          <w:tcPr>
            <w:tcW w:w="914" w:type="pct"/>
            <w:tcBorders>
              <w:top w:val="nil"/>
              <w:left w:val="nil"/>
              <w:bottom w:val="single" w:sz="8" w:space="0" w:color="FFFFFF"/>
              <w:right w:val="single" w:sz="8" w:space="0" w:color="FFFFFF"/>
            </w:tcBorders>
            <w:shd w:val="clear" w:color="000000" w:fill="E7E6E6"/>
            <w:noWrap/>
            <w:vAlign w:val="center"/>
            <w:hideMark/>
          </w:tcPr>
          <w:p w14:paraId="7BE1D094" w14:textId="03C8B036" w:rsidR="00BD3162" w:rsidRPr="00BB2B86" w:rsidRDefault="00BD3162" w:rsidP="00BD3162">
            <w:pPr>
              <w:jc w:val="right"/>
              <w:rPr>
                <w:rFonts w:ascii="Arial" w:hAnsi="Arial" w:cs="Arial"/>
                <w:b/>
                <w:bCs/>
                <w:color w:val="000000"/>
                <w:sz w:val="16"/>
                <w:szCs w:val="16"/>
              </w:rPr>
            </w:pPr>
          </w:p>
        </w:tc>
        <w:tc>
          <w:tcPr>
            <w:tcW w:w="914" w:type="pct"/>
            <w:tcBorders>
              <w:top w:val="nil"/>
              <w:left w:val="nil"/>
              <w:bottom w:val="single" w:sz="8" w:space="0" w:color="FFFFFF"/>
              <w:right w:val="single" w:sz="8" w:space="0" w:color="FFFFFF"/>
            </w:tcBorders>
            <w:shd w:val="clear" w:color="000000" w:fill="E7E6E6"/>
            <w:noWrap/>
            <w:vAlign w:val="center"/>
            <w:hideMark/>
          </w:tcPr>
          <w:p w14:paraId="210BAEC2" w14:textId="451CCA14" w:rsidR="00BD3162" w:rsidRPr="00BB2B86" w:rsidRDefault="00BD3162" w:rsidP="00BD3162">
            <w:pPr>
              <w:jc w:val="right"/>
              <w:rPr>
                <w:rFonts w:ascii="Arial" w:hAnsi="Arial" w:cs="Arial"/>
                <w:b/>
                <w:bCs/>
                <w:color w:val="000000"/>
                <w:sz w:val="16"/>
                <w:szCs w:val="16"/>
              </w:rPr>
            </w:pPr>
          </w:p>
        </w:tc>
      </w:tr>
      <w:tr w:rsidR="00BD3162" w:rsidRPr="00BB2B86" w14:paraId="4235E597"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157ED4CA"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Dividendo pago</w:t>
            </w:r>
          </w:p>
        </w:tc>
        <w:tc>
          <w:tcPr>
            <w:tcW w:w="914" w:type="pct"/>
            <w:tcBorders>
              <w:top w:val="nil"/>
              <w:left w:val="nil"/>
              <w:bottom w:val="single" w:sz="8" w:space="0" w:color="FFFFFF"/>
              <w:right w:val="single" w:sz="8" w:space="0" w:color="FFFFFF"/>
            </w:tcBorders>
            <w:shd w:val="clear" w:color="000000" w:fill="F2F2F2"/>
            <w:noWrap/>
            <w:vAlign w:val="center"/>
            <w:hideMark/>
          </w:tcPr>
          <w:p w14:paraId="3DB61848" w14:textId="7C813F86"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(16.197)</w:t>
            </w:r>
          </w:p>
        </w:tc>
        <w:tc>
          <w:tcPr>
            <w:tcW w:w="914" w:type="pct"/>
            <w:tcBorders>
              <w:top w:val="nil"/>
              <w:left w:val="nil"/>
              <w:bottom w:val="single" w:sz="8" w:space="0" w:color="FFFFFF"/>
              <w:right w:val="single" w:sz="8" w:space="0" w:color="FFFFFF"/>
            </w:tcBorders>
            <w:shd w:val="clear" w:color="000000" w:fill="F2F2F2"/>
            <w:noWrap/>
            <w:vAlign w:val="center"/>
            <w:hideMark/>
          </w:tcPr>
          <w:p w14:paraId="0DCE6644" w14:textId="0A4E4BB3"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w:t>
            </w:r>
          </w:p>
        </w:tc>
      </w:tr>
      <w:tr w:rsidR="00BD3162" w:rsidRPr="00BB2B86" w14:paraId="36023243"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28B5B61C"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 xml:space="preserve">Aquisição de Empréstimos </w:t>
            </w:r>
          </w:p>
        </w:tc>
        <w:tc>
          <w:tcPr>
            <w:tcW w:w="914" w:type="pct"/>
            <w:tcBorders>
              <w:top w:val="nil"/>
              <w:left w:val="nil"/>
              <w:bottom w:val="single" w:sz="8" w:space="0" w:color="FFFFFF"/>
              <w:right w:val="single" w:sz="8" w:space="0" w:color="FFFFFF"/>
            </w:tcBorders>
            <w:shd w:val="clear" w:color="000000" w:fill="F2F2F2"/>
            <w:noWrap/>
            <w:vAlign w:val="center"/>
            <w:hideMark/>
          </w:tcPr>
          <w:p w14:paraId="5E182B5C" w14:textId="32D57967"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w:t>
            </w:r>
          </w:p>
        </w:tc>
        <w:tc>
          <w:tcPr>
            <w:tcW w:w="914" w:type="pct"/>
            <w:tcBorders>
              <w:top w:val="nil"/>
              <w:left w:val="nil"/>
              <w:bottom w:val="single" w:sz="8" w:space="0" w:color="FFFFFF"/>
              <w:right w:val="single" w:sz="8" w:space="0" w:color="FFFFFF"/>
            </w:tcBorders>
            <w:shd w:val="clear" w:color="000000" w:fill="F2F2F2"/>
            <w:noWrap/>
            <w:vAlign w:val="center"/>
            <w:hideMark/>
          </w:tcPr>
          <w:p w14:paraId="6044446F" w14:textId="71EABE3B"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148.700</w:t>
            </w:r>
          </w:p>
        </w:tc>
      </w:tr>
      <w:tr w:rsidR="00BD3162" w:rsidRPr="00BB2B86" w14:paraId="5D561551"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0D4F0950"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 xml:space="preserve">Amortização dos Empréstimos </w:t>
            </w:r>
          </w:p>
        </w:tc>
        <w:tc>
          <w:tcPr>
            <w:tcW w:w="914" w:type="pct"/>
            <w:tcBorders>
              <w:top w:val="nil"/>
              <w:left w:val="nil"/>
              <w:bottom w:val="single" w:sz="8" w:space="0" w:color="FFFFFF"/>
              <w:right w:val="single" w:sz="8" w:space="0" w:color="FFFFFF"/>
            </w:tcBorders>
            <w:shd w:val="clear" w:color="000000" w:fill="F2F2F2"/>
            <w:noWrap/>
            <w:vAlign w:val="center"/>
            <w:hideMark/>
          </w:tcPr>
          <w:p w14:paraId="2C24F4CA" w14:textId="5590E2E1"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(14.900)</w:t>
            </w:r>
          </w:p>
        </w:tc>
        <w:tc>
          <w:tcPr>
            <w:tcW w:w="914" w:type="pct"/>
            <w:tcBorders>
              <w:top w:val="nil"/>
              <w:left w:val="nil"/>
              <w:bottom w:val="single" w:sz="8" w:space="0" w:color="FFFFFF"/>
              <w:right w:val="single" w:sz="8" w:space="0" w:color="FFFFFF"/>
            </w:tcBorders>
            <w:shd w:val="clear" w:color="000000" w:fill="F2F2F2"/>
            <w:noWrap/>
            <w:vAlign w:val="center"/>
            <w:hideMark/>
          </w:tcPr>
          <w:p w14:paraId="20CFC21A" w14:textId="325CBEE9"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(7.500)</w:t>
            </w:r>
          </w:p>
        </w:tc>
      </w:tr>
      <w:tr w:rsidR="00BD3162" w:rsidRPr="00BB2B86" w14:paraId="3CD1A12E"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E7E6E6"/>
            <w:noWrap/>
            <w:vAlign w:val="bottom"/>
            <w:hideMark/>
          </w:tcPr>
          <w:p w14:paraId="4A7CB544" w14:textId="77777777" w:rsidR="00BD3162" w:rsidRPr="00BB2B86" w:rsidRDefault="00BD3162">
            <w:pPr>
              <w:rPr>
                <w:rFonts w:ascii="Arial" w:hAnsi="Arial" w:cs="Arial"/>
                <w:b/>
                <w:bCs/>
                <w:color w:val="000000"/>
                <w:sz w:val="16"/>
                <w:szCs w:val="16"/>
              </w:rPr>
            </w:pPr>
            <w:r w:rsidRPr="00BB2B86">
              <w:rPr>
                <w:rFonts w:ascii="Arial" w:hAnsi="Arial" w:cs="Arial"/>
                <w:b/>
                <w:bCs/>
                <w:color w:val="000000"/>
                <w:sz w:val="16"/>
                <w:szCs w:val="16"/>
              </w:rPr>
              <w:t>Caixa Líquido consumido pelas Atividades de Financiamento</w:t>
            </w:r>
          </w:p>
        </w:tc>
        <w:tc>
          <w:tcPr>
            <w:tcW w:w="914" w:type="pct"/>
            <w:tcBorders>
              <w:top w:val="nil"/>
              <w:left w:val="nil"/>
              <w:bottom w:val="single" w:sz="8" w:space="0" w:color="FFFFFF"/>
              <w:right w:val="single" w:sz="8" w:space="0" w:color="FFFFFF"/>
            </w:tcBorders>
            <w:shd w:val="clear" w:color="000000" w:fill="E7E6E6"/>
            <w:noWrap/>
            <w:vAlign w:val="center"/>
            <w:hideMark/>
          </w:tcPr>
          <w:p w14:paraId="2D42E0AC" w14:textId="2B14BD13" w:rsidR="00BD3162" w:rsidRPr="00BB2B86" w:rsidRDefault="00BD3162" w:rsidP="00BD3162">
            <w:pPr>
              <w:jc w:val="right"/>
              <w:rPr>
                <w:rFonts w:ascii="Arial" w:hAnsi="Arial" w:cs="Arial"/>
                <w:b/>
                <w:bCs/>
                <w:color w:val="000000"/>
                <w:sz w:val="16"/>
                <w:szCs w:val="16"/>
              </w:rPr>
            </w:pPr>
            <w:r w:rsidRPr="00BB2B86">
              <w:rPr>
                <w:rFonts w:ascii="Arial" w:hAnsi="Arial" w:cs="Arial"/>
                <w:b/>
                <w:bCs/>
                <w:color w:val="000000"/>
                <w:sz w:val="16"/>
                <w:szCs w:val="16"/>
              </w:rPr>
              <w:t>(31.097)</w:t>
            </w:r>
          </w:p>
        </w:tc>
        <w:tc>
          <w:tcPr>
            <w:tcW w:w="914" w:type="pct"/>
            <w:tcBorders>
              <w:top w:val="nil"/>
              <w:left w:val="nil"/>
              <w:bottom w:val="single" w:sz="8" w:space="0" w:color="FFFFFF"/>
              <w:right w:val="single" w:sz="8" w:space="0" w:color="FFFFFF"/>
            </w:tcBorders>
            <w:shd w:val="clear" w:color="000000" w:fill="E7E6E6"/>
            <w:noWrap/>
            <w:vAlign w:val="center"/>
            <w:hideMark/>
          </w:tcPr>
          <w:p w14:paraId="79B200B2" w14:textId="65ED09CD" w:rsidR="00BD3162" w:rsidRPr="00BB2B86" w:rsidRDefault="00BD3162" w:rsidP="00BD3162">
            <w:pPr>
              <w:jc w:val="right"/>
              <w:rPr>
                <w:rFonts w:ascii="Arial" w:hAnsi="Arial" w:cs="Arial"/>
                <w:b/>
                <w:bCs/>
                <w:color w:val="000000"/>
                <w:sz w:val="16"/>
                <w:szCs w:val="16"/>
              </w:rPr>
            </w:pPr>
            <w:r w:rsidRPr="00BB2B86">
              <w:rPr>
                <w:rFonts w:ascii="Arial" w:hAnsi="Arial" w:cs="Arial"/>
                <w:b/>
                <w:bCs/>
                <w:color w:val="000000"/>
                <w:sz w:val="16"/>
                <w:szCs w:val="16"/>
              </w:rPr>
              <w:t>141.200</w:t>
            </w:r>
          </w:p>
        </w:tc>
      </w:tr>
      <w:tr w:rsidR="00BD3162" w:rsidRPr="00BB2B86" w14:paraId="7818D4A7"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51212692"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 </w:t>
            </w:r>
          </w:p>
        </w:tc>
        <w:tc>
          <w:tcPr>
            <w:tcW w:w="914" w:type="pct"/>
            <w:tcBorders>
              <w:top w:val="nil"/>
              <w:left w:val="nil"/>
              <w:bottom w:val="single" w:sz="8" w:space="0" w:color="FFFFFF"/>
              <w:right w:val="single" w:sz="8" w:space="0" w:color="FFFFFF"/>
            </w:tcBorders>
            <w:shd w:val="clear" w:color="000000" w:fill="F2F2F2"/>
            <w:noWrap/>
            <w:vAlign w:val="center"/>
            <w:hideMark/>
          </w:tcPr>
          <w:p w14:paraId="7FD1861A" w14:textId="519DFBBA" w:rsidR="00BD3162" w:rsidRPr="00BB2B86" w:rsidRDefault="00BD3162" w:rsidP="00BD3162">
            <w:pPr>
              <w:jc w:val="right"/>
              <w:rPr>
                <w:rFonts w:ascii="Arial" w:hAnsi="Arial" w:cs="Arial"/>
                <w:color w:val="000000"/>
                <w:sz w:val="16"/>
                <w:szCs w:val="16"/>
              </w:rPr>
            </w:pPr>
          </w:p>
        </w:tc>
        <w:tc>
          <w:tcPr>
            <w:tcW w:w="914" w:type="pct"/>
            <w:tcBorders>
              <w:top w:val="nil"/>
              <w:left w:val="nil"/>
              <w:bottom w:val="single" w:sz="8" w:space="0" w:color="FFFFFF"/>
              <w:right w:val="single" w:sz="8" w:space="0" w:color="FFFFFF"/>
            </w:tcBorders>
            <w:shd w:val="clear" w:color="000000" w:fill="F2F2F2"/>
            <w:noWrap/>
            <w:vAlign w:val="center"/>
            <w:hideMark/>
          </w:tcPr>
          <w:p w14:paraId="24129632" w14:textId="34CEEAE2" w:rsidR="00BD3162" w:rsidRPr="00BB2B86" w:rsidRDefault="00BD3162" w:rsidP="00BD3162">
            <w:pPr>
              <w:jc w:val="right"/>
              <w:rPr>
                <w:rFonts w:ascii="Arial" w:hAnsi="Arial" w:cs="Arial"/>
                <w:color w:val="000000"/>
                <w:sz w:val="16"/>
                <w:szCs w:val="16"/>
              </w:rPr>
            </w:pPr>
          </w:p>
        </w:tc>
      </w:tr>
      <w:tr w:rsidR="00BD3162" w:rsidRPr="00BB2B86" w14:paraId="0C0927BF"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6BA2F85C"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Redução Líquida de Caixa e Equivalentes de Caixa</w:t>
            </w:r>
          </w:p>
        </w:tc>
        <w:tc>
          <w:tcPr>
            <w:tcW w:w="914" w:type="pct"/>
            <w:tcBorders>
              <w:top w:val="nil"/>
              <w:left w:val="nil"/>
              <w:bottom w:val="single" w:sz="8" w:space="0" w:color="FFFFFF"/>
              <w:right w:val="single" w:sz="8" w:space="0" w:color="FFFFFF"/>
            </w:tcBorders>
            <w:shd w:val="clear" w:color="000000" w:fill="F2F2F2"/>
            <w:noWrap/>
            <w:vAlign w:val="center"/>
            <w:hideMark/>
          </w:tcPr>
          <w:p w14:paraId="661EDEA0" w14:textId="384932B5"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61.612</w:t>
            </w:r>
          </w:p>
        </w:tc>
        <w:tc>
          <w:tcPr>
            <w:tcW w:w="914" w:type="pct"/>
            <w:tcBorders>
              <w:top w:val="nil"/>
              <w:left w:val="nil"/>
              <w:bottom w:val="single" w:sz="8" w:space="0" w:color="FFFFFF"/>
              <w:right w:val="single" w:sz="8" w:space="0" w:color="FFFFFF"/>
            </w:tcBorders>
            <w:shd w:val="clear" w:color="000000" w:fill="F2F2F2"/>
            <w:noWrap/>
            <w:vAlign w:val="center"/>
            <w:hideMark/>
          </w:tcPr>
          <w:p w14:paraId="494F8E0B" w14:textId="711E1A0F"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35.600</w:t>
            </w:r>
          </w:p>
        </w:tc>
      </w:tr>
      <w:tr w:rsidR="00BD3162" w:rsidRPr="00BB2B86" w14:paraId="01714D9A"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56468581"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No início do exercício</w:t>
            </w:r>
          </w:p>
        </w:tc>
        <w:tc>
          <w:tcPr>
            <w:tcW w:w="914" w:type="pct"/>
            <w:tcBorders>
              <w:top w:val="nil"/>
              <w:left w:val="nil"/>
              <w:bottom w:val="single" w:sz="8" w:space="0" w:color="FFFFFF"/>
              <w:right w:val="single" w:sz="8" w:space="0" w:color="FFFFFF"/>
            </w:tcBorders>
            <w:shd w:val="clear" w:color="000000" w:fill="F2F2F2"/>
            <w:noWrap/>
            <w:vAlign w:val="center"/>
            <w:hideMark/>
          </w:tcPr>
          <w:p w14:paraId="6A7C8BC3" w14:textId="212EF8D1"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153.717</w:t>
            </w:r>
          </w:p>
        </w:tc>
        <w:tc>
          <w:tcPr>
            <w:tcW w:w="914" w:type="pct"/>
            <w:tcBorders>
              <w:top w:val="nil"/>
              <w:left w:val="nil"/>
              <w:bottom w:val="single" w:sz="8" w:space="0" w:color="FFFFFF"/>
              <w:right w:val="single" w:sz="8" w:space="0" w:color="FFFFFF"/>
            </w:tcBorders>
            <w:shd w:val="clear" w:color="000000" w:fill="F2F2F2"/>
            <w:noWrap/>
            <w:vAlign w:val="center"/>
            <w:hideMark/>
          </w:tcPr>
          <w:p w14:paraId="470AB93E" w14:textId="47719756"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118.117</w:t>
            </w:r>
          </w:p>
        </w:tc>
      </w:tr>
      <w:tr w:rsidR="00BD3162" w:rsidRPr="00BB2B86" w14:paraId="6C0945C6" w14:textId="77777777" w:rsidTr="00BD3162">
        <w:trPr>
          <w:trHeight w:hRule="exact" w:val="227"/>
        </w:trPr>
        <w:tc>
          <w:tcPr>
            <w:tcW w:w="3173" w:type="pct"/>
            <w:tcBorders>
              <w:top w:val="nil"/>
              <w:left w:val="single" w:sz="8" w:space="0" w:color="FFFFFF"/>
              <w:bottom w:val="single" w:sz="8" w:space="0" w:color="FFFFFF"/>
              <w:right w:val="single" w:sz="8" w:space="0" w:color="FFFFFF"/>
            </w:tcBorders>
            <w:shd w:val="clear" w:color="000000" w:fill="F2F2F2"/>
            <w:noWrap/>
            <w:vAlign w:val="bottom"/>
            <w:hideMark/>
          </w:tcPr>
          <w:p w14:paraId="72BACAC2" w14:textId="77777777" w:rsidR="00BD3162" w:rsidRPr="00BB2B86" w:rsidRDefault="00BD3162">
            <w:pPr>
              <w:ind w:firstLineChars="100" w:firstLine="160"/>
              <w:rPr>
                <w:rFonts w:ascii="Arial" w:hAnsi="Arial" w:cs="Arial"/>
                <w:color w:val="000000"/>
                <w:sz w:val="16"/>
                <w:szCs w:val="16"/>
              </w:rPr>
            </w:pPr>
            <w:r w:rsidRPr="00BB2B86">
              <w:rPr>
                <w:rFonts w:ascii="Arial" w:hAnsi="Arial" w:cs="Arial"/>
                <w:color w:val="000000"/>
                <w:sz w:val="16"/>
                <w:szCs w:val="16"/>
              </w:rPr>
              <w:t>No final do exercício</w:t>
            </w:r>
          </w:p>
        </w:tc>
        <w:tc>
          <w:tcPr>
            <w:tcW w:w="914" w:type="pct"/>
            <w:tcBorders>
              <w:top w:val="nil"/>
              <w:left w:val="nil"/>
              <w:bottom w:val="single" w:sz="8" w:space="0" w:color="FFFFFF"/>
              <w:right w:val="single" w:sz="8" w:space="0" w:color="FFFFFF"/>
            </w:tcBorders>
            <w:shd w:val="clear" w:color="000000" w:fill="F2F2F2"/>
            <w:noWrap/>
            <w:vAlign w:val="center"/>
            <w:hideMark/>
          </w:tcPr>
          <w:p w14:paraId="03016F11" w14:textId="6580B403"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215.329</w:t>
            </w:r>
          </w:p>
        </w:tc>
        <w:tc>
          <w:tcPr>
            <w:tcW w:w="914" w:type="pct"/>
            <w:tcBorders>
              <w:top w:val="nil"/>
              <w:left w:val="nil"/>
              <w:bottom w:val="single" w:sz="8" w:space="0" w:color="FFFFFF"/>
              <w:right w:val="single" w:sz="8" w:space="0" w:color="FFFFFF"/>
            </w:tcBorders>
            <w:shd w:val="clear" w:color="000000" w:fill="F2F2F2"/>
            <w:noWrap/>
            <w:vAlign w:val="center"/>
            <w:hideMark/>
          </w:tcPr>
          <w:p w14:paraId="690E7E1E" w14:textId="6D1B96AA" w:rsidR="00BD3162" w:rsidRPr="00BB2B86" w:rsidRDefault="00BD3162" w:rsidP="00BD3162">
            <w:pPr>
              <w:jc w:val="right"/>
              <w:rPr>
                <w:rFonts w:ascii="Arial" w:hAnsi="Arial" w:cs="Arial"/>
                <w:color w:val="000000"/>
                <w:sz w:val="16"/>
                <w:szCs w:val="16"/>
              </w:rPr>
            </w:pPr>
            <w:r w:rsidRPr="00BB2B86">
              <w:rPr>
                <w:rFonts w:ascii="Arial" w:hAnsi="Arial" w:cs="Arial"/>
                <w:color w:val="000000"/>
                <w:sz w:val="16"/>
                <w:szCs w:val="16"/>
              </w:rPr>
              <w:t>153.717</w:t>
            </w:r>
          </w:p>
        </w:tc>
      </w:tr>
    </w:tbl>
    <w:p w14:paraId="62CD2233" w14:textId="71C160CF" w:rsidR="00D30B3C" w:rsidRPr="00BB2B86" w:rsidRDefault="00E74063" w:rsidP="00904D4E">
      <w:pPr>
        <w:spacing w:before="120" w:after="120"/>
        <w:rPr>
          <w:rFonts w:ascii="Arial" w:hAnsi="Arial" w:cs="Arial"/>
          <w:sz w:val="16"/>
          <w:szCs w:val="16"/>
        </w:rPr>
      </w:pPr>
      <w:r w:rsidRPr="00BB2B86">
        <w:rPr>
          <w:rFonts w:ascii="Arial" w:hAnsi="Arial" w:cs="Arial"/>
          <w:sz w:val="16"/>
          <w:szCs w:val="16"/>
        </w:rPr>
        <w:t>As notas explicativas são parte integrante das demonstrações contábeis.</w:t>
      </w:r>
    </w:p>
    <w:p w14:paraId="34F994D2" w14:textId="608B55A6" w:rsidR="007727F8" w:rsidRPr="00BB2B86" w:rsidRDefault="007727F8" w:rsidP="007727F8">
      <w:pPr>
        <w:pStyle w:val="Subttulo"/>
        <w:numPr>
          <w:ilvl w:val="0"/>
          <w:numId w:val="0"/>
        </w:numPr>
        <w:spacing w:line="360" w:lineRule="auto"/>
        <w:rPr>
          <w:b/>
          <w:caps w:val="0"/>
          <w:color w:val="002060"/>
          <w:spacing w:val="0"/>
          <w:sz w:val="20"/>
          <w:szCs w:val="20"/>
        </w:rPr>
      </w:pPr>
      <w:bookmarkStart w:id="19" w:name="_Toc133424819"/>
      <w:r w:rsidRPr="00BB2B86">
        <w:rPr>
          <w:b/>
          <w:caps w:val="0"/>
          <w:color w:val="002060"/>
          <w:spacing w:val="0"/>
          <w:sz w:val="20"/>
          <w:szCs w:val="20"/>
        </w:rPr>
        <w:lastRenderedPageBreak/>
        <w:t>DEMONSTRAÇÃO DO VALOR ADICIONADO</w:t>
      </w:r>
      <w:bookmarkEnd w:id="19"/>
    </w:p>
    <w:tbl>
      <w:tblPr>
        <w:tblW w:w="5000" w:type="pct"/>
        <w:tblCellMar>
          <w:left w:w="70" w:type="dxa"/>
          <w:right w:w="70" w:type="dxa"/>
        </w:tblCellMar>
        <w:tblLook w:val="04A0" w:firstRow="1" w:lastRow="0" w:firstColumn="1" w:lastColumn="0" w:noHBand="0" w:noVBand="1"/>
      </w:tblPr>
      <w:tblGrid>
        <w:gridCol w:w="5416"/>
        <w:gridCol w:w="1504"/>
        <w:gridCol w:w="624"/>
        <w:gridCol w:w="1462"/>
        <w:gridCol w:w="622"/>
      </w:tblGrid>
      <w:tr w:rsidR="008E4CCB" w:rsidRPr="00BB2B86" w14:paraId="7853A998" w14:textId="77777777" w:rsidTr="008E4CCB">
        <w:trPr>
          <w:trHeight w:hRule="exact" w:val="227"/>
        </w:trPr>
        <w:tc>
          <w:tcPr>
            <w:tcW w:w="2813" w:type="pct"/>
            <w:tcBorders>
              <w:top w:val="single" w:sz="4" w:space="0" w:color="FFFFFF"/>
              <w:left w:val="single" w:sz="4" w:space="0" w:color="FFFFFF"/>
              <w:bottom w:val="single" w:sz="4" w:space="0" w:color="FFFFFF"/>
              <w:right w:val="single" w:sz="4" w:space="0" w:color="FFFFFF"/>
            </w:tcBorders>
            <w:shd w:val="clear" w:color="000000" w:fill="0070C0"/>
            <w:noWrap/>
            <w:vAlign w:val="bottom"/>
            <w:hideMark/>
          </w:tcPr>
          <w:p w14:paraId="21E20204" w14:textId="77777777" w:rsidR="008E4CCB" w:rsidRPr="00BB2B86" w:rsidRDefault="008E4CCB">
            <w:pPr>
              <w:jc w:val="center"/>
              <w:rPr>
                <w:rFonts w:ascii="Arial" w:hAnsi="Arial" w:cs="Arial"/>
                <w:color w:val="F2F2F2"/>
                <w:sz w:val="16"/>
                <w:szCs w:val="16"/>
              </w:rPr>
            </w:pPr>
            <w:r w:rsidRPr="00BB2B86">
              <w:rPr>
                <w:rFonts w:ascii="Arial" w:hAnsi="Arial" w:cs="Arial"/>
                <w:color w:val="F2F2F2"/>
                <w:sz w:val="16"/>
                <w:szCs w:val="16"/>
              </w:rPr>
              <w:t> </w:t>
            </w:r>
          </w:p>
        </w:tc>
        <w:tc>
          <w:tcPr>
            <w:tcW w:w="781" w:type="pct"/>
            <w:tcBorders>
              <w:top w:val="single" w:sz="4" w:space="0" w:color="FFFFFF"/>
              <w:left w:val="nil"/>
              <w:bottom w:val="single" w:sz="4" w:space="0" w:color="FFFFFF"/>
              <w:right w:val="single" w:sz="4" w:space="0" w:color="FFFFFF"/>
            </w:tcBorders>
            <w:shd w:val="clear" w:color="000000" w:fill="0070C0"/>
            <w:noWrap/>
            <w:vAlign w:val="center"/>
            <w:hideMark/>
          </w:tcPr>
          <w:p w14:paraId="76740B1F" w14:textId="77777777" w:rsidR="008E4CCB" w:rsidRPr="00BB2B86" w:rsidRDefault="008E4CCB" w:rsidP="008E4CCB">
            <w:pPr>
              <w:jc w:val="right"/>
              <w:rPr>
                <w:rFonts w:ascii="Arial" w:hAnsi="Arial" w:cs="Arial"/>
                <w:b/>
                <w:bCs/>
                <w:color w:val="F2F2F2"/>
                <w:sz w:val="16"/>
                <w:szCs w:val="16"/>
              </w:rPr>
            </w:pPr>
            <w:r w:rsidRPr="00BB2B86">
              <w:rPr>
                <w:rFonts w:ascii="Arial" w:hAnsi="Arial" w:cs="Arial"/>
                <w:b/>
                <w:bCs/>
                <w:color w:val="F2F2F2"/>
                <w:sz w:val="16"/>
                <w:szCs w:val="16"/>
              </w:rPr>
              <w:t>2022</w:t>
            </w:r>
          </w:p>
        </w:tc>
        <w:tc>
          <w:tcPr>
            <w:tcW w:w="324" w:type="pct"/>
            <w:tcBorders>
              <w:top w:val="single" w:sz="4" w:space="0" w:color="FFFFFF"/>
              <w:left w:val="nil"/>
              <w:bottom w:val="single" w:sz="4" w:space="0" w:color="FFFFFF"/>
              <w:right w:val="single" w:sz="4" w:space="0" w:color="FFFFFF"/>
            </w:tcBorders>
            <w:shd w:val="clear" w:color="000000" w:fill="0070C0"/>
            <w:noWrap/>
            <w:vAlign w:val="center"/>
            <w:hideMark/>
          </w:tcPr>
          <w:p w14:paraId="5CDBA2E4" w14:textId="77777777" w:rsidR="008E4CCB" w:rsidRPr="00BB2B86" w:rsidRDefault="008E4CCB" w:rsidP="008E4CCB">
            <w:pPr>
              <w:jc w:val="center"/>
              <w:rPr>
                <w:rFonts w:ascii="Arial" w:hAnsi="Arial" w:cs="Arial"/>
                <w:b/>
                <w:bCs/>
                <w:color w:val="F2F2F2"/>
                <w:sz w:val="16"/>
                <w:szCs w:val="16"/>
              </w:rPr>
            </w:pPr>
            <w:r w:rsidRPr="00BB2B86">
              <w:rPr>
                <w:rFonts w:ascii="Arial" w:hAnsi="Arial" w:cs="Arial"/>
                <w:b/>
                <w:bCs/>
                <w:color w:val="F2F2F2"/>
                <w:sz w:val="16"/>
                <w:szCs w:val="16"/>
              </w:rPr>
              <w:t>%</w:t>
            </w:r>
          </w:p>
        </w:tc>
        <w:tc>
          <w:tcPr>
            <w:tcW w:w="759" w:type="pct"/>
            <w:tcBorders>
              <w:top w:val="single" w:sz="4" w:space="0" w:color="FFFFFF"/>
              <w:left w:val="nil"/>
              <w:bottom w:val="single" w:sz="4" w:space="0" w:color="FFFFFF"/>
              <w:right w:val="single" w:sz="4" w:space="0" w:color="FFFFFF"/>
            </w:tcBorders>
            <w:shd w:val="clear" w:color="000000" w:fill="0070C0"/>
            <w:noWrap/>
            <w:vAlign w:val="center"/>
            <w:hideMark/>
          </w:tcPr>
          <w:p w14:paraId="7104DDC4" w14:textId="77777777" w:rsidR="008E4CCB" w:rsidRPr="00BB2B86" w:rsidRDefault="008E4CCB" w:rsidP="008E4CCB">
            <w:pPr>
              <w:jc w:val="right"/>
              <w:rPr>
                <w:rFonts w:ascii="Arial" w:hAnsi="Arial" w:cs="Arial"/>
                <w:b/>
                <w:bCs/>
                <w:color w:val="F2F2F2"/>
                <w:sz w:val="16"/>
                <w:szCs w:val="16"/>
              </w:rPr>
            </w:pPr>
            <w:r w:rsidRPr="00BB2B86">
              <w:rPr>
                <w:rFonts w:ascii="Arial" w:hAnsi="Arial" w:cs="Arial"/>
                <w:b/>
                <w:bCs/>
                <w:color w:val="F2F2F2"/>
                <w:sz w:val="16"/>
                <w:szCs w:val="16"/>
              </w:rPr>
              <w:t>2021</w:t>
            </w:r>
          </w:p>
        </w:tc>
        <w:tc>
          <w:tcPr>
            <w:tcW w:w="324" w:type="pct"/>
            <w:tcBorders>
              <w:top w:val="single" w:sz="4" w:space="0" w:color="FFFFFF"/>
              <w:left w:val="nil"/>
              <w:bottom w:val="single" w:sz="4" w:space="0" w:color="FFFFFF"/>
              <w:right w:val="single" w:sz="4" w:space="0" w:color="FFFFFF"/>
            </w:tcBorders>
            <w:shd w:val="clear" w:color="000000" w:fill="0070C0"/>
            <w:noWrap/>
            <w:vAlign w:val="center"/>
            <w:hideMark/>
          </w:tcPr>
          <w:p w14:paraId="62BC9958" w14:textId="77777777" w:rsidR="008E4CCB" w:rsidRPr="00BB2B86" w:rsidRDefault="008E4CCB" w:rsidP="008E4CCB">
            <w:pPr>
              <w:jc w:val="center"/>
              <w:rPr>
                <w:rFonts w:ascii="Arial" w:hAnsi="Arial" w:cs="Arial"/>
                <w:b/>
                <w:bCs/>
                <w:color w:val="F2F2F2"/>
                <w:sz w:val="16"/>
                <w:szCs w:val="16"/>
              </w:rPr>
            </w:pPr>
            <w:r w:rsidRPr="00BB2B86">
              <w:rPr>
                <w:rFonts w:ascii="Arial" w:hAnsi="Arial" w:cs="Arial"/>
                <w:b/>
                <w:bCs/>
                <w:color w:val="F2F2F2"/>
                <w:sz w:val="16"/>
                <w:szCs w:val="16"/>
              </w:rPr>
              <w:t>%</w:t>
            </w:r>
          </w:p>
        </w:tc>
      </w:tr>
      <w:tr w:rsidR="008E4CCB" w:rsidRPr="00BB2B86" w14:paraId="1B815F50"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E7E6E6"/>
            <w:noWrap/>
            <w:vAlign w:val="center"/>
            <w:hideMark/>
          </w:tcPr>
          <w:p w14:paraId="3C9E2A40" w14:textId="77777777" w:rsidR="008E4CCB" w:rsidRPr="00BB2B86" w:rsidRDefault="008E4CCB">
            <w:pPr>
              <w:rPr>
                <w:rFonts w:ascii="Arial" w:hAnsi="Arial" w:cs="Arial"/>
                <w:b/>
                <w:bCs/>
                <w:sz w:val="16"/>
                <w:szCs w:val="16"/>
              </w:rPr>
            </w:pPr>
            <w:r w:rsidRPr="00BB2B86">
              <w:rPr>
                <w:rFonts w:ascii="Arial" w:hAnsi="Arial" w:cs="Arial"/>
                <w:b/>
                <w:bCs/>
                <w:sz w:val="16"/>
                <w:szCs w:val="16"/>
              </w:rPr>
              <w:t>Receitas</w:t>
            </w:r>
          </w:p>
        </w:tc>
        <w:tc>
          <w:tcPr>
            <w:tcW w:w="781" w:type="pct"/>
            <w:tcBorders>
              <w:top w:val="nil"/>
              <w:left w:val="nil"/>
              <w:bottom w:val="single" w:sz="4" w:space="0" w:color="FFFFFF"/>
              <w:right w:val="single" w:sz="4" w:space="0" w:color="FFFFFF"/>
            </w:tcBorders>
            <w:shd w:val="clear" w:color="000000" w:fill="E7E6E6"/>
            <w:noWrap/>
            <w:vAlign w:val="center"/>
            <w:hideMark/>
          </w:tcPr>
          <w:p w14:paraId="1AC7A0CF" w14:textId="52277698"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1.336.304</w:t>
            </w:r>
          </w:p>
        </w:tc>
        <w:tc>
          <w:tcPr>
            <w:tcW w:w="324" w:type="pct"/>
            <w:tcBorders>
              <w:top w:val="nil"/>
              <w:left w:val="nil"/>
              <w:bottom w:val="single" w:sz="4" w:space="0" w:color="FFFFFF"/>
              <w:right w:val="single" w:sz="4" w:space="0" w:color="FFFFFF"/>
            </w:tcBorders>
            <w:shd w:val="clear" w:color="000000" w:fill="E7E6E6"/>
            <w:noWrap/>
            <w:vAlign w:val="center"/>
            <w:hideMark/>
          </w:tcPr>
          <w:p w14:paraId="7770EA94" w14:textId="4EFD87C0" w:rsidR="008E4CCB" w:rsidRPr="00BB2B86" w:rsidRDefault="008E4CCB" w:rsidP="008E4CCB">
            <w:pPr>
              <w:jc w:val="center"/>
              <w:rPr>
                <w:rFonts w:ascii="Arial" w:hAnsi="Arial" w:cs="Arial"/>
                <w:b/>
                <w:bCs/>
                <w:sz w:val="16"/>
                <w:szCs w:val="16"/>
              </w:rPr>
            </w:pPr>
          </w:p>
        </w:tc>
        <w:tc>
          <w:tcPr>
            <w:tcW w:w="759" w:type="pct"/>
            <w:tcBorders>
              <w:top w:val="nil"/>
              <w:left w:val="nil"/>
              <w:bottom w:val="single" w:sz="4" w:space="0" w:color="FFFFFF"/>
              <w:right w:val="single" w:sz="4" w:space="0" w:color="FFFFFF"/>
            </w:tcBorders>
            <w:shd w:val="clear" w:color="000000" w:fill="E7E6E6"/>
            <w:noWrap/>
            <w:vAlign w:val="center"/>
            <w:hideMark/>
          </w:tcPr>
          <w:p w14:paraId="41E4379C" w14:textId="10C45DF9"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1.118.656</w:t>
            </w:r>
          </w:p>
        </w:tc>
        <w:tc>
          <w:tcPr>
            <w:tcW w:w="324" w:type="pct"/>
            <w:tcBorders>
              <w:top w:val="nil"/>
              <w:left w:val="nil"/>
              <w:bottom w:val="single" w:sz="4" w:space="0" w:color="FFFFFF"/>
              <w:right w:val="single" w:sz="4" w:space="0" w:color="FFFFFF"/>
            </w:tcBorders>
            <w:shd w:val="clear" w:color="000000" w:fill="E7E6E6"/>
            <w:noWrap/>
            <w:vAlign w:val="center"/>
            <w:hideMark/>
          </w:tcPr>
          <w:p w14:paraId="6B3641A6" w14:textId="5855C67D" w:rsidR="008E4CCB" w:rsidRPr="00BB2B86" w:rsidRDefault="008E4CCB" w:rsidP="008E4CCB">
            <w:pPr>
              <w:jc w:val="center"/>
              <w:rPr>
                <w:rFonts w:ascii="Arial" w:hAnsi="Arial" w:cs="Arial"/>
                <w:b/>
                <w:bCs/>
                <w:sz w:val="16"/>
                <w:szCs w:val="16"/>
              </w:rPr>
            </w:pPr>
          </w:p>
        </w:tc>
      </w:tr>
      <w:tr w:rsidR="008E4CCB" w:rsidRPr="00BB2B86" w14:paraId="1C516BB2"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4D324A04" w14:textId="77777777" w:rsidR="008E4CCB" w:rsidRPr="00BB2B86" w:rsidRDefault="008E4CCB">
            <w:pPr>
              <w:ind w:firstLineChars="200" w:firstLine="320"/>
              <w:rPr>
                <w:rFonts w:ascii="Arial" w:hAnsi="Arial" w:cs="Arial"/>
                <w:sz w:val="16"/>
                <w:szCs w:val="16"/>
              </w:rPr>
            </w:pPr>
            <w:r w:rsidRPr="00BB2B86">
              <w:rPr>
                <w:rFonts w:ascii="Arial" w:hAnsi="Arial" w:cs="Arial"/>
                <w:sz w:val="16"/>
                <w:szCs w:val="16"/>
              </w:rPr>
              <w:t>Operacionais Brutas</w:t>
            </w:r>
          </w:p>
        </w:tc>
        <w:tc>
          <w:tcPr>
            <w:tcW w:w="781" w:type="pct"/>
            <w:tcBorders>
              <w:top w:val="nil"/>
              <w:left w:val="nil"/>
              <w:bottom w:val="single" w:sz="4" w:space="0" w:color="FFFFFF"/>
              <w:right w:val="single" w:sz="4" w:space="0" w:color="FFFFFF"/>
            </w:tcBorders>
            <w:shd w:val="clear" w:color="000000" w:fill="F2F2F2"/>
            <w:noWrap/>
            <w:vAlign w:val="center"/>
            <w:hideMark/>
          </w:tcPr>
          <w:p w14:paraId="1D4E6002" w14:textId="0F2854EF"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1.336.304</w:t>
            </w:r>
          </w:p>
        </w:tc>
        <w:tc>
          <w:tcPr>
            <w:tcW w:w="324" w:type="pct"/>
            <w:tcBorders>
              <w:top w:val="nil"/>
              <w:left w:val="nil"/>
              <w:bottom w:val="single" w:sz="4" w:space="0" w:color="FFFFFF"/>
              <w:right w:val="single" w:sz="4" w:space="0" w:color="FFFFFF"/>
            </w:tcBorders>
            <w:shd w:val="clear" w:color="000000" w:fill="F2F2F2"/>
            <w:noWrap/>
            <w:vAlign w:val="center"/>
            <w:hideMark/>
          </w:tcPr>
          <w:p w14:paraId="62C5FD6C" w14:textId="194F02E8" w:rsidR="008E4CCB" w:rsidRPr="00BB2B86" w:rsidRDefault="008E4CCB" w:rsidP="008E4CCB">
            <w:pPr>
              <w:jc w:val="center"/>
              <w:rPr>
                <w:rFonts w:ascii="Arial" w:hAnsi="Arial" w:cs="Arial"/>
                <w:b/>
                <w:bCs/>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60980A20" w14:textId="3CA82234"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1.118.656</w:t>
            </w:r>
          </w:p>
        </w:tc>
        <w:tc>
          <w:tcPr>
            <w:tcW w:w="324" w:type="pct"/>
            <w:tcBorders>
              <w:top w:val="nil"/>
              <w:left w:val="nil"/>
              <w:bottom w:val="single" w:sz="4" w:space="0" w:color="FFFFFF"/>
              <w:right w:val="single" w:sz="4" w:space="0" w:color="FFFFFF"/>
            </w:tcBorders>
            <w:shd w:val="clear" w:color="000000" w:fill="F2F2F2"/>
            <w:noWrap/>
            <w:vAlign w:val="center"/>
            <w:hideMark/>
          </w:tcPr>
          <w:p w14:paraId="43C94B10" w14:textId="1934FE82" w:rsidR="008E4CCB" w:rsidRPr="00BB2B86" w:rsidRDefault="008E4CCB" w:rsidP="008E4CCB">
            <w:pPr>
              <w:jc w:val="center"/>
              <w:rPr>
                <w:rFonts w:ascii="Arial" w:hAnsi="Arial" w:cs="Arial"/>
                <w:b/>
                <w:bCs/>
                <w:sz w:val="16"/>
                <w:szCs w:val="16"/>
              </w:rPr>
            </w:pPr>
          </w:p>
        </w:tc>
      </w:tr>
      <w:tr w:rsidR="008E4CCB" w:rsidRPr="00BB2B86" w14:paraId="67634BC2"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E7E6E6"/>
            <w:noWrap/>
            <w:vAlign w:val="center"/>
            <w:hideMark/>
          </w:tcPr>
          <w:p w14:paraId="7A9D5F0E" w14:textId="77777777" w:rsidR="008E4CCB" w:rsidRPr="00BB2B86" w:rsidRDefault="008E4CCB">
            <w:pPr>
              <w:rPr>
                <w:rFonts w:ascii="Arial" w:hAnsi="Arial" w:cs="Arial"/>
                <w:b/>
                <w:bCs/>
                <w:sz w:val="16"/>
                <w:szCs w:val="16"/>
              </w:rPr>
            </w:pPr>
            <w:r w:rsidRPr="00BB2B86">
              <w:rPr>
                <w:rFonts w:ascii="Arial" w:hAnsi="Arial" w:cs="Arial"/>
                <w:b/>
                <w:bCs/>
                <w:sz w:val="16"/>
                <w:szCs w:val="16"/>
              </w:rPr>
              <w:t xml:space="preserve">Insumos adquiridos de terceiros </w:t>
            </w:r>
          </w:p>
        </w:tc>
        <w:tc>
          <w:tcPr>
            <w:tcW w:w="781" w:type="pct"/>
            <w:tcBorders>
              <w:top w:val="nil"/>
              <w:left w:val="nil"/>
              <w:bottom w:val="single" w:sz="4" w:space="0" w:color="FFFFFF"/>
              <w:right w:val="single" w:sz="4" w:space="0" w:color="FFFFFF"/>
            </w:tcBorders>
            <w:shd w:val="clear" w:color="000000" w:fill="E7E6E6"/>
            <w:noWrap/>
            <w:vAlign w:val="center"/>
            <w:hideMark/>
          </w:tcPr>
          <w:p w14:paraId="0254A2A9" w14:textId="21147DFF"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(621.826)</w:t>
            </w:r>
          </w:p>
        </w:tc>
        <w:tc>
          <w:tcPr>
            <w:tcW w:w="324" w:type="pct"/>
            <w:tcBorders>
              <w:top w:val="nil"/>
              <w:left w:val="nil"/>
              <w:bottom w:val="single" w:sz="4" w:space="0" w:color="FFFFFF"/>
              <w:right w:val="single" w:sz="4" w:space="0" w:color="FFFFFF"/>
            </w:tcBorders>
            <w:shd w:val="clear" w:color="000000" w:fill="E7E6E6"/>
            <w:noWrap/>
            <w:vAlign w:val="center"/>
            <w:hideMark/>
          </w:tcPr>
          <w:p w14:paraId="03F0E991" w14:textId="2A325F07" w:rsidR="008E4CCB" w:rsidRPr="00BB2B86" w:rsidRDefault="008E4CCB" w:rsidP="008E4CCB">
            <w:pPr>
              <w:jc w:val="center"/>
              <w:rPr>
                <w:rFonts w:ascii="Arial" w:hAnsi="Arial" w:cs="Arial"/>
                <w:b/>
                <w:bCs/>
                <w:sz w:val="16"/>
                <w:szCs w:val="16"/>
              </w:rPr>
            </w:pPr>
          </w:p>
        </w:tc>
        <w:tc>
          <w:tcPr>
            <w:tcW w:w="759" w:type="pct"/>
            <w:tcBorders>
              <w:top w:val="nil"/>
              <w:left w:val="nil"/>
              <w:bottom w:val="single" w:sz="4" w:space="0" w:color="FFFFFF"/>
              <w:right w:val="single" w:sz="4" w:space="0" w:color="FFFFFF"/>
            </w:tcBorders>
            <w:shd w:val="clear" w:color="000000" w:fill="E7E6E6"/>
            <w:noWrap/>
            <w:vAlign w:val="center"/>
            <w:hideMark/>
          </w:tcPr>
          <w:p w14:paraId="4C3D0DAF" w14:textId="69745CA4"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(499.995)</w:t>
            </w:r>
          </w:p>
        </w:tc>
        <w:tc>
          <w:tcPr>
            <w:tcW w:w="324" w:type="pct"/>
            <w:tcBorders>
              <w:top w:val="nil"/>
              <w:left w:val="nil"/>
              <w:bottom w:val="single" w:sz="4" w:space="0" w:color="FFFFFF"/>
              <w:right w:val="single" w:sz="4" w:space="0" w:color="FFFFFF"/>
            </w:tcBorders>
            <w:shd w:val="clear" w:color="000000" w:fill="E7E6E6"/>
            <w:noWrap/>
            <w:vAlign w:val="center"/>
            <w:hideMark/>
          </w:tcPr>
          <w:p w14:paraId="5D42D146" w14:textId="3012FC43" w:rsidR="008E4CCB" w:rsidRPr="00BB2B86" w:rsidRDefault="008E4CCB" w:rsidP="008E4CCB">
            <w:pPr>
              <w:jc w:val="center"/>
              <w:rPr>
                <w:rFonts w:ascii="Arial" w:hAnsi="Arial" w:cs="Arial"/>
                <w:b/>
                <w:bCs/>
                <w:sz w:val="16"/>
                <w:szCs w:val="16"/>
              </w:rPr>
            </w:pPr>
          </w:p>
        </w:tc>
      </w:tr>
      <w:tr w:rsidR="008E4CCB" w:rsidRPr="00BB2B86" w14:paraId="73F0D26D"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675E4FCE" w14:textId="77777777" w:rsidR="008E4CCB" w:rsidRPr="00BB2B86" w:rsidRDefault="008E4CCB">
            <w:pPr>
              <w:ind w:firstLineChars="200" w:firstLine="320"/>
              <w:rPr>
                <w:rFonts w:ascii="Arial" w:hAnsi="Arial" w:cs="Arial"/>
                <w:sz w:val="16"/>
                <w:szCs w:val="16"/>
              </w:rPr>
            </w:pPr>
            <w:r w:rsidRPr="00BB2B86">
              <w:rPr>
                <w:rFonts w:ascii="Arial" w:hAnsi="Arial" w:cs="Arial"/>
                <w:sz w:val="16"/>
                <w:szCs w:val="16"/>
              </w:rPr>
              <w:t>Serviços de Terceiros</w:t>
            </w:r>
          </w:p>
        </w:tc>
        <w:tc>
          <w:tcPr>
            <w:tcW w:w="781" w:type="pct"/>
            <w:tcBorders>
              <w:top w:val="nil"/>
              <w:left w:val="nil"/>
              <w:bottom w:val="single" w:sz="4" w:space="0" w:color="FFFFFF"/>
              <w:right w:val="single" w:sz="4" w:space="0" w:color="FFFFFF"/>
            </w:tcBorders>
            <w:shd w:val="clear" w:color="000000" w:fill="F2F2F2"/>
            <w:noWrap/>
            <w:vAlign w:val="center"/>
            <w:hideMark/>
          </w:tcPr>
          <w:p w14:paraId="2828751E" w14:textId="63645368" w:rsidR="008E4CCB" w:rsidRPr="00BB2B86" w:rsidRDefault="008E4CCB" w:rsidP="008E4CCB">
            <w:pPr>
              <w:jc w:val="right"/>
              <w:rPr>
                <w:rFonts w:ascii="Arial" w:hAnsi="Arial" w:cs="Arial"/>
                <w:sz w:val="16"/>
                <w:szCs w:val="16"/>
              </w:rPr>
            </w:pPr>
            <w:r w:rsidRPr="00BB2B86">
              <w:rPr>
                <w:rFonts w:ascii="Arial" w:hAnsi="Arial" w:cs="Arial"/>
                <w:sz w:val="16"/>
                <w:szCs w:val="16"/>
              </w:rPr>
              <w:t>(451.190)</w:t>
            </w:r>
          </w:p>
        </w:tc>
        <w:tc>
          <w:tcPr>
            <w:tcW w:w="324" w:type="pct"/>
            <w:tcBorders>
              <w:top w:val="nil"/>
              <w:left w:val="nil"/>
              <w:bottom w:val="single" w:sz="4" w:space="0" w:color="FFFFFF"/>
              <w:right w:val="single" w:sz="4" w:space="0" w:color="FFFFFF"/>
            </w:tcBorders>
            <w:shd w:val="clear" w:color="000000" w:fill="F2F2F2"/>
            <w:noWrap/>
            <w:vAlign w:val="center"/>
            <w:hideMark/>
          </w:tcPr>
          <w:p w14:paraId="3321CD3A" w14:textId="1AE0980C"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32CAEEEE" w14:textId="3535C0FA" w:rsidR="008E4CCB" w:rsidRPr="00BB2B86" w:rsidRDefault="008E4CCB" w:rsidP="008E4CCB">
            <w:pPr>
              <w:jc w:val="right"/>
              <w:rPr>
                <w:rFonts w:ascii="Arial" w:hAnsi="Arial" w:cs="Arial"/>
                <w:sz w:val="16"/>
                <w:szCs w:val="16"/>
              </w:rPr>
            </w:pPr>
            <w:r w:rsidRPr="00BB2B86">
              <w:rPr>
                <w:rFonts w:ascii="Arial" w:hAnsi="Arial" w:cs="Arial"/>
                <w:sz w:val="16"/>
                <w:szCs w:val="16"/>
              </w:rPr>
              <w:t>(327.470)</w:t>
            </w:r>
          </w:p>
        </w:tc>
        <w:tc>
          <w:tcPr>
            <w:tcW w:w="324" w:type="pct"/>
            <w:tcBorders>
              <w:top w:val="nil"/>
              <w:left w:val="nil"/>
              <w:bottom w:val="single" w:sz="4" w:space="0" w:color="FFFFFF"/>
              <w:right w:val="single" w:sz="4" w:space="0" w:color="FFFFFF"/>
            </w:tcBorders>
            <w:shd w:val="clear" w:color="000000" w:fill="F2F2F2"/>
            <w:noWrap/>
            <w:vAlign w:val="center"/>
            <w:hideMark/>
          </w:tcPr>
          <w:p w14:paraId="2E3CF787" w14:textId="6A390EA2" w:rsidR="008E4CCB" w:rsidRPr="00BB2B86" w:rsidRDefault="008E4CCB" w:rsidP="008E4CCB">
            <w:pPr>
              <w:jc w:val="center"/>
              <w:rPr>
                <w:rFonts w:ascii="Arial" w:hAnsi="Arial" w:cs="Arial"/>
                <w:sz w:val="16"/>
                <w:szCs w:val="16"/>
              </w:rPr>
            </w:pPr>
          </w:p>
        </w:tc>
      </w:tr>
      <w:tr w:rsidR="008E4CCB" w:rsidRPr="00BB2B86" w14:paraId="1BB6CAC6"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78C59E60" w14:textId="77777777" w:rsidR="008E4CCB" w:rsidRPr="00BB2B86" w:rsidRDefault="008E4CCB">
            <w:pPr>
              <w:ind w:firstLineChars="200" w:firstLine="320"/>
              <w:rPr>
                <w:rFonts w:ascii="Arial" w:hAnsi="Arial" w:cs="Arial"/>
                <w:sz w:val="16"/>
                <w:szCs w:val="16"/>
              </w:rPr>
            </w:pPr>
            <w:r w:rsidRPr="00BB2B86">
              <w:rPr>
                <w:rFonts w:ascii="Arial" w:hAnsi="Arial" w:cs="Arial"/>
                <w:sz w:val="16"/>
                <w:szCs w:val="16"/>
              </w:rPr>
              <w:t>Custos de Vendas e Serviços</w:t>
            </w:r>
          </w:p>
        </w:tc>
        <w:tc>
          <w:tcPr>
            <w:tcW w:w="781" w:type="pct"/>
            <w:tcBorders>
              <w:top w:val="nil"/>
              <w:left w:val="nil"/>
              <w:bottom w:val="single" w:sz="4" w:space="0" w:color="FFFFFF"/>
              <w:right w:val="single" w:sz="4" w:space="0" w:color="FFFFFF"/>
            </w:tcBorders>
            <w:shd w:val="clear" w:color="000000" w:fill="F2F2F2"/>
            <w:noWrap/>
            <w:vAlign w:val="center"/>
            <w:hideMark/>
          </w:tcPr>
          <w:p w14:paraId="5059AF9A" w14:textId="29F3588F" w:rsidR="008E4CCB" w:rsidRPr="00BB2B86" w:rsidRDefault="008E4CCB" w:rsidP="008E4CCB">
            <w:pPr>
              <w:jc w:val="right"/>
              <w:rPr>
                <w:rFonts w:ascii="Arial" w:hAnsi="Arial" w:cs="Arial"/>
                <w:sz w:val="16"/>
                <w:szCs w:val="16"/>
              </w:rPr>
            </w:pPr>
            <w:r w:rsidRPr="00BB2B86">
              <w:rPr>
                <w:rFonts w:ascii="Arial" w:hAnsi="Arial" w:cs="Arial"/>
                <w:sz w:val="16"/>
                <w:szCs w:val="16"/>
              </w:rPr>
              <w:t>(107.336)</w:t>
            </w:r>
          </w:p>
        </w:tc>
        <w:tc>
          <w:tcPr>
            <w:tcW w:w="324" w:type="pct"/>
            <w:tcBorders>
              <w:top w:val="nil"/>
              <w:left w:val="nil"/>
              <w:bottom w:val="single" w:sz="4" w:space="0" w:color="FFFFFF"/>
              <w:right w:val="single" w:sz="4" w:space="0" w:color="FFFFFF"/>
            </w:tcBorders>
            <w:shd w:val="clear" w:color="000000" w:fill="F2F2F2"/>
            <w:noWrap/>
            <w:vAlign w:val="center"/>
            <w:hideMark/>
          </w:tcPr>
          <w:p w14:paraId="1BB281FC" w14:textId="77993B84"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2A316EA0" w14:textId="4C8D216D" w:rsidR="008E4CCB" w:rsidRPr="00BB2B86" w:rsidRDefault="008E4CCB" w:rsidP="008E4CCB">
            <w:pPr>
              <w:jc w:val="right"/>
              <w:rPr>
                <w:rFonts w:ascii="Arial" w:hAnsi="Arial" w:cs="Arial"/>
                <w:sz w:val="16"/>
                <w:szCs w:val="16"/>
              </w:rPr>
            </w:pPr>
            <w:r w:rsidRPr="00BB2B86">
              <w:rPr>
                <w:rFonts w:ascii="Arial" w:hAnsi="Arial" w:cs="Arial"/>
                <w:sz w:val="16"/>
                <w:szCs w:val="16"/>
              </w:rPr>
              <w:t>(110.035)</w:t>
            </w:r>
          </w:p>
        </w:tc>
        <w:tc>
          <w:tcPr>
            <w:tcW w:w="324" w:type="pct"/>
            <w:tcBorders>
              <w:top w:val="nil"/>
              <w:left w:val="nil"/>
              <w:bottom w:val="single" w:sz="4" w:space="0" w:color="FFFFFF"/>
              <w:right w:val="single" w:sz="4" w:space="0" w:color="FFFFFF"/>
            </w:tcBorders>
            <w:shd w:val="clear" w:color="000000" w:fill="F2F2F2"/>
            <w:noWrap/>
            <w:vAlign w:val="center"/>
            <w:hideMark/>
          </w:tcPr>
          <w:p w14:paraId="456DADF1" w14:textId="5D4830C8" w:rsidR="008E4CCB" w:rsidRPr="00BB2B86" w:rsidRDefault="008E4CCB" w:rsidP="008E4CCB">
            <w:pPr>
              <w:jc w:val="center"/>
              <w:rPr>
                <w:rFonts w:ascii="Arial" w:hAnsi="Arial" w:cs="Arial"/>
                <w:sz w:val="16"/>
                <w:szCs w:val="16"/>
              </w:rPr>
            </w:pPr>
          </w:p>
        </w:tc>
      </w:tr>
      <w:tr w:rsidR="008E4CCB" w:rsidRPr="00BB2B86" w14:paraId="4EDE5680"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4E8DC7B3" w14:textId="77777777" w:rsidR="008E4CCB" w:rsidRPr="00BB2B86" w:rsidRDefault="008E4CCB">
            <w:pPr>
              <w:ind w:firstLineChars="200" w:firstLine="320"/>
              <w:rPr>
                <w:rFonts w:ascii="Arial" w:hAnsi="Arial" w:cs="Arial"/>
                <w:sz w:val="16"/>
                <w:szCs w:val="16"/>
              </w:rPr>
            </w:pPr>
            <w:r w:rsidRPr="00BB2B86">
              <w:rPr>
                <w:rFonts w:ascii="Arial" w:hAnsi="Arial" w:cs="Arial"/>
                <w:sz w:val="16"/>
                <w:szCs w:val="16"/>
              </w:rPr>
              <w:t xml:space="preserve">Serviços e Concessões Públicas </w:t>
            </w:r>
          </w:p>
        </w:tc>
        <w:tc>
          <w:tcPr>
            <w:tcW w:w="781" w:type="pct"/>
            <w:tcBorders>
              <w:top w:val="nil"/>
              <w:left w:val="nil"/>
              <w:bottom w:val="single" w:sz="4" w:space="0" w:color="FFFFFF"/>
              <w:right w:val="single" w:sz="4" w:space="0" w:color="FFFFFF"/>
            </w:tcBorders>
            <w:shd w:val="clear" w:color="000000" w:fill="F2F2F2"/>
            <w:noWrap/>
            <w:vAlign w:val="center"/>
            <w:hideMark/>
          </w:tcPr>
          <w:p w14:paraId="3032F997" w14:textId="35844EDC" w:rsidR="008E4CCB" w:rsidRPr="00BB2B86" w:rsidRDefault="008E4CCB" w:rsidP="008E4CCB">
            <w:pPr>
              <w:jc w:val="right"/>
              <w:rPr>
                <w:rFonts w:ascii="Arial" w:hAnsi="Arial" w:cs="Arial"/>
                <w:sz w:val="16"/>
                <w:szCs w:val="16"/>
              </w:rPr>
            </w:pPr>
            <w:r w:rsidRPr="00BB2B86">
              <w:rPr>
                <w:rFonts w:ascii="Arial" w:hAnsi="Arial" w:cs="Arial"/>
                <w:sz w:val="16"/>
                <w:szCs w:val="16"/>
              </w:rPr>
              <w:t>(9.896)</w:t>
            </w:r>
          </w:p>
        </w:tc>
        <w:tc>
          <w:tcPr>
            <w:tcW w:w="324" w:type="pct"/>
            <w:tcBorders>
              <w:top w:val="nil"/>
              <w:left w:val="nil"/>
              <w:bottom w:val="single" w:sz="4" w:space="0" w:color="FFFFFF"/>
              <w:right w:val="single" w:sz="4" w:space="0" w:color="FFFFFF"/>
            </w:tcBorders>
            <w:shd w:val="clear" w:color="000000" w:fill="F2F2F2"/>
            <w:noWrap/>
            <w:vAlign w:val="center"/>
            <w:hideMark/>
          </w:tcPr>
          <w:p w14:paraId="2E9DEE59" w14:textId="2FD21E79"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7BCD93A9" w14:textId="2AE7C58D" w:rsidR="008E4CCB" w:rsidRPr="00BB2B86" w:rsidRDefault="008E4CCB" w:rsidP="008E4CCB">
            <w:pPr>
              <w:jc w:val="right"/>
              <w:rPr>
                <w:rFonts w:ascii="Arial" w:hAnsi="Arial" w:cs="Arial"/>
                <w:sz w:val="16"/>
                <w:szCs w:val="16"/>
              </w:rPr>
            </w:pPr>
            <w:r w:rsidRPr="00BB2B86">
              <w:rPr>
                <w:rFonts w:ascii="Arial" w:hAnsi="Arial" w:cs="Arial"/>
                <w:sz w:val="16"/>
                <w:szCs w:val="16"/>
              </w:rPr>
              <w:t>(12.370)</w:t>
            </w:r>
          </w:p>
        </w:tc>
        <w:tc>
          <w:tcPr>
            <w:tcW w:w="324" w:type="pct"/>
            <w:tcBorders>
              <w:top w:val="nil"/>
              <w:left w:val="nil"/>
              <w:bottom w:val="single" w:sz="4" w:space="0" w:color="FFFFFF"/>
              <w:right w:val="single" w:sz="4" w:space="0" w:color="FFFFFF"/>
            </w:tcBorders>
            <w:shd w:val="clear" w:color="000000" w:fill="F2F2F2"/>
            <w:noWrap/>
            <w:vAlign w:val="center"/>
            <w:hideMark/>
          </w:tcPr>
          <w:p w14:paraId="18A6B79A" w14:textId="1892718A" w:rsidR="008E4CCB" w:rsidRPr="00BB2B86" w:rsidRDefault="008E4CCB" w:rsidP="008E4CCB">
            <w:pPr>
              <w:jc w:val="center"/>
              <w:rPr>
                <w:rFonts w:ascii="Arial" w:hAnsi="Arial" w:cs="Arial"/>
                <w:sz w:val="16"/>
                <w:szCs w:val="16"/>
              </w:rPr>
            </w:pPr>
          </w:p>
        </w:tc>
      </w:tr>
      <w:tr w:rsidR="008E4CCB" w:rsidRPr="00BB2B86" w14:paraId="61546E2F"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42A9583F" w14:textId="77777777" w:rsidR="008E4CCB" w:rsidRPr="00BB2B86" w:rsidRDefault="008E4CCB">
            <w:pPr>
              <w:ind w:firstLineChars="200" w:firstLine="320"/>
              <w:rPr>
                <w:rFonts w:ascii="Arial" w:hAnsi="Arial" w:cs="Arial"/>
                <w:sz w:val="16"/>
                <w:szCs w:val="16"/>
              </w:rPr>
            </w:pPr>
            <w:r w:rsidRPr="00BB2B86">
              <w:rPr>
                <w:rFonts w:ascii="Arial" w:hAnsi="Arial" w:cs="Arial"/>
                <w:sz w:val="16"/>
                <w:szCs w:val="16"/>
              </w:rPr>
              <w:t>Outros</w:t>
            </w:r>
          </w:p>
        </w:tc>
        <w:tc>
          <w:tcPr>
            <w:tcW w:w="781" w:type="pct"/>
            <w:tcBorders>
              <w:top w:val="nil"/>
              <w:left w:val="nil"/>
              <w:bottom w:val="single" w:sz="4" w:space="0" w:color="FFFFFF"/>
              <w:right w:val="single" w:sz="4" w:space="0" w:color="FFFFFF"/>
            </w:tcBorders>
            <w:shd w:val="clear" w:color="000000" w:fill="F2F2F2"/>
            <w:noWrap/>
            <w:vAlign w:val="center"/>
            <w:hideMark/>
          </w:tcPr>
          <w:p w14:paraId="75AB4A5E" w14:textId="451A8144" w:rsidR="008E4CCB" w:rsidRPr="00BB2B86" w:rsidRDefault="008E4CCB" w:rsidP="008E4CCB">
            <w:pPr>
              <w:jc w:val="right"/>
              <w:rPr>
                <w:rFonts w:ascii="Arial" w:hAnsi="Arial" w:cs="Arial"/>
                <w:sz w:val="16"/>
                <w:szCs w:val="16"/>
              </w:rPr>
            </w:pPr>
            <w:r w:rsidRPr="00BB2B86">
              <w:rPr>
                <w:rFonts w:ascii="Arial" w:hAnsi="Arial" w:cs="Arial"/>
                <w:sz w:val="16"/>
                <w:szCs w:val="16"/>
              </w:rPr>
              <w:t>(53.404)</w:t>
            </w:r>
          </w:p>
        </w:tc>
        <w:tc>
          <w:tcPr>
            <w:tcW w:w="324" w:type="pct"/>
            <w:tcBorders>
              <w:top w:val="nil"/>
              <w:left w:val="nil"/>
              <w:bottom w:val="single" w:sz="4" w:space="0" w:color="FFFFFF"/>
              <w:right w:val="single" w:sz="4" w:space="0" w:color="FFFFFF"/>
            </w:tcBorders>
            <w:shd w:val="clear" w:color="000000" w:fill="F2F2F2"/>
            <w:noWrap/>
            <w:vAlign w:val="center"/>
            <w:hideMark/>
          </w:tcPr>
          <w:p w14:paraId="4750DE0D" w14:textId="24DDE825"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046373C4" w14:textId="701F9021" w:rsidR="008E4CCB" w:rsidRPr="00BB2B86" w:rsidRDefault="008E4CCB" w:rsidP="008E4CCB">
            <w:pPr>
              <w:jc w:val="right"/>
              <w:rPr>
                <w:rFonts w:ascii="Arial" w:hAnsi="Arial" w:cs="Arial"/>
                <w:sz w:val="16"/>
                <w:szCs w:val="16"/>
              </w:rPr>
            </w:pPr>
            <w:r w:rsidRPr="00BB2B86">
              <w:rPr>
                <w:rFonts w:ascii="Arial" w:hAnsi="Arial" w:cs="Arial"/>
                <w:sz w:val="16"/>
                <w:szCs w:val="16"/>
              </w:rPr>
              <w:t>(50.120)</w:t>
            </w:r>
          </w:p>
        </w:tc>
        <w:tc>
          <w:tcPr>
            <w:tcW w:w="324" w:type="pct"/>
            <w:tcBorders>
              <w:top w:val="nil"/>
              <w:left w:val="nil"/>
              <w:bottom w:val="single" w:sz="4" w:space="0" w:color="FFFFFF"/>
              <w:right w:val="single" w:sz="4" w:space="0" w:color="FFFFFF"/>
            </w:tcBorders>
            <w:shd w:val="clear" w:color="000000" w:fill="F2F2F2"/>
            <w:noWrap/>
            <w:vAlign w:val="center"/>
            <w:hideMark/>
          </w:tcPr>
          <w:p w14:paraId="765CCDEA" w14:textId="05E94724" w:rsidR="008E4CCB" w:rsidRPr="00BB2B86" w:rsidRDefault="008E4CCB" w:rsidP="008E4CCB">
            <w:pPr>
              <w:jc w:val="center"/>
              <w:rPr>
                <w:rFonts w:ascii="Arial" w:hAnsi="Arial" w:cs="Arial"/>
                <w:sz w:val="16"/>
                <w:szCs w:val="16"/>
              </w:rPr>
            </w:pPr>
          </w:p>
        </w:tc>
      </w:tr>
      <w:tr w:rsidR="008E4CCB" w:rsidRPr="00BB2B86" w14:paraId="2B83F0A9"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E7E6E6"/>
            <w:noWrap/>
            <w:vAlign w:val="center"/>
            <w:hideMark/>
          </w:tcPr>
          <w:p w14:paraId="7F13FBBA" w14:textId="77777777" w:rsidR="008E4CCB" w:rsidRPr="00BB2B86" w:rsidRDefault="008E4CCB">
            <w:pPr>
              <w:rPr>
                <w:rFonts w:ascii="Arial" w:hAnsi="Arial" w:cs="Arial"/>
                <w:b/>
                <w:bCs/>
                <w:sz w:val="16"/>
                <w:szCs w:val="16"/>
              </w:rPr>
            </w:pPr>
            <w:r w:rsidRPr="00BB2B86">
              <w:rPr>
                <w:rFonts w:ascii="Arial" w:hAnsi="Arial" w:cs="Arial"/>
                <w:b/>
                <w:bCs/>
                <w:sz w:val="16"/>
                <w:szCs w:val="16"/>
              </w:rPr>
              <w:t>Valor adicionado bruto</w:t>
            </w:r>
          </w:p>
        </w:tc>
        <w:tc>
          <w:tcPr>
            <w:tcW w:w="781" w:type="pct"/>
            <w:tcBorders>
              <w:top w:val="nil"/>
              <w:left w:val="nil"/>
              <w:bottom w:val="single" w:sz="4" w:space="0" w:color="FFFFFF"/>
              <w:right w:val="single" w:sz="4" w:space="0" w:color="FFFFFF"/>
            </w:tcBorders>
            <w:shd w:val="clear" w:color="000000" w:fill="E7E6E6"/>
            <w:noWrap/>
            <w:vAlign w:val="center"/>
            <w:hideMark/>
          </w:tcPr>
          <w:p w14:paraId="3CAD1C09" w14:textId="7590DEFF"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714.478</w:t>
            </w:r>
          </w:p>
        </w:tc>
        <w:tc>
          <w:tcPr>
            <w:tcW w:w="324" w:type="pct"/>
            <w:tcBorders>
              <w:top w:val="nil"/>
              <w:left w:val="nil"/>
              <w:bottom w:val="single" w:sz="4" w:space="0" w:color="FFFFFF"/>
              <w:right w:val="single" w:sz="4" w:space="0" w:color="FFFFFF"/>
            </w:tcBorders>
            <w:shd w:val="clear" w:color="000000" w:fill="E7E6E6"/>
            <w:noWrap/>
            <w:vAlign w:val="center"/>
            <w:hideMark/>
          </w:tcPr>
          <w:p w14:paraId="58195CB6" w14:textId="51C7E5D4" w:rsidR="008E4CCB" w:rsidRPr="00BB2B86" w:rsidRDefault="008E4CCB" w:rsidP="008E4CCB">
            <w:pPr>
              <w:jc w:val="center"/>
              <w:rPr>
                <w:rFonts w:ascii="Arial" w:hAnsi="Arial" w:cs="Arial"/>
                <w:b/>
                <w:bCs/>
                <w:sz w:val="16"/>
                <w:szCs w:val="16"/>
              </w:rPr>
            </w:pPr>
          </w:p>
        </w:tc>
        <w:tc>
          <w:tcPr>
            <w:tcW w:w="759" w:type="pct"/>
            <w:tcBorders>
              <w:top w:val="nil"/>
              <w:left w:val="nil"/>
              <w:bottom w:val="single" w:sz="4" w:space="0" w:color="FFFFFF"/>
              <w:right w:val="single" w:sz="4" w:space="0" w:color="FFFFFF"/>
            </w:tcBorders>
            <w:shd w:val="clear" w:color="000000" w:fill="E7E6E6"/>
            <w:noWrap/>
            <w:vAlign w:val="center"/>
            <w:hideMark/>
          </w:tcPr>
          <w:p w14:paraId="60068AFB" w14:textId="42392F6F"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618.661</w:t>
            </w:r>
          </w:p>
        </w:tc>
        <w:tc>
          <w:tcPr>
            <w:tcW w:w="324" w:type="pct"/>
            <w:tcBorders>
              <w:top w:val="nil"/>
              <w:left w:val="nil"/>
              <w:bottom w:val="single" w:sz="4" w:space="0" w:color="FFFFFF"/>
              <w:right w:val="single" w:sz="4" w:space="0" w:color="FFFFFF"/>
            </w:tcBorders>
            <w:shd w:val="clear" w:color="000000" w:fill="E7E6E6"/>
            <w:noWrap/>
            <w:vAlign w:val="center"/>
            <w:hideMark/>
          </w:tcPr>
          <w:p w14:paraId="760EA95B" w14:textId="26DD862C" w:rsidR="008E4CCB" w:rsidRPr="00BB2B86" w:rsidRDefault="008E4CCB" w:rsidP="008E4CCB">
            <w:pPr>
              <w:jc w:val="center"/>
              <w:rPr>
                <w:rFonts w:ascii="Arial" w:hAnsi="Arial" w:cs="Arial"/>
                <w:b/>
                <w:bCs/>
                <w:sz w:val="16"/>
                <w:szCs w:val="16"/>
              </w:rPr>
            </w:pPr>
          </w:p>
        </w:tc>
      </w:tr>
      <w:tr w:rsidR="008E4CCB" w:rsidRPr="00BB2B86" w14:paraId="754D768A"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E7E6E6"/>
            <w:noWrap/>
            <w:vAlign w:val="center"/>
            <w:hideMark/>
          </w:tcPr>
          <w:p w14:paraId="7FB44CBF" w14:textId="77777777" w:rsidR="008E4CCB" w:rsidRPr="00BB2B86" w:rsidRDefault="008E4CCB">
            <w:pPr>
              <w:rPr>
                <w:rFonts w:ascii="Arial" w:hAnsi="Arial" w:cs="Arial"/>
                <w:b/>
                <w:bCs/>
                <w:sz w:val="16"/>
                <w:szCs w:val="16"/>
              </w:rPr>
            </w:pPr>
            <w:r w:rsidRPr="00BB2B86">
              <w:rPr>
                <w:rFonts w:ascii="Arial" w:hAnsi="Arial" w:cs="Arial"/>
                <w:b/>
                <w:bCs/>
                <w:sz w:val="16"/>
                <w:szCs w:val="16"/>
              </w:rPr>
              <w:t>Retenções</w:t>
            </w:r>
          </w:p>
        </w:tc>
        <w:tc>
          <w:tcPr>
            <w:tcW w:w="781" w:type="pct"/>
            <w:tcBorders>
              <w:top w:val="nil"/>
              <w:left w:val="nil"/>
              <w:bottom w:val="single" w:sz="4" w:space="0" w:color="FFFFFF"/>
              <w:right w:val="single" w:sz="4" w:space="0" w:color="FFFFFF"/>
            </w:tcBorders>
            <w:shd w:val="clear" w:color="000000" w:fill="E7E6E6"/>
            <w:noWrap/>
            <w:vAlign w:val="center"/>
            <w:hideMark/>
          </w:tcPr>
          <w:p w14:paraId="42F134EC" w14:textId="1B711F74"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(59.114)</w:t>
            </w:r>
          </w:p>
        </w:tc>
        <w:tc>
          <w:tcPr>
            <w:tcW w:w="324" w:type="pct"/>
            <w:tcBorders>
              <w:top w:val="nil"/>
              <w:left w:val="nil"/>
              <w:bottom w:val="single" w:sz="4" w:space="0" w:color="FFFFFF"/>
              <w:right w:val="single" w:sz="4" w:space="0" w:color="FFFFFF"/>
            </w:tcBorders>
            <w:shd w:val="clear" w:color="000000" w:fill="E7E6E6"/>
            <w:noWrap/>
            <w:vAlign w:val="center"/>
            <w:hideMark/>
          </w:tcPr>
          <w:p w14:paraId="3A880D30" w14:textId="5DD053F8" w:rsidR="008E4CCB" w:rsidRPr="00BB2B86" w:rsidRDefault="008E4CCB" w:rsidP="008E4CCB">
            <w:pPr>
              <w:jc w:val="center"/>
              <w:rPr>
                <w:rFonts w:ascii="Arial" w:hAnsi="Arial" w:cs="Arial"/>
                <w:b/>
                <w:bCs/>
                <w:sz w:val="16"/>
                <w:szCs w:val="16"/>
              </w:rPr>
            </w:pPr>
          </w:p>
        </w:tc>
        <w:tc>
          <w:tcPr>
            <w:tcW w:w="759" w:type="pct"/>
            <w:tcBorders>
              <w:top w:val="nil"/>
              <w:left w:val="nil"/>
              <w:bottom w:val="single" w:sz="4" w:space="0" w:color="FFFFFF"/>
              <w:right w:val="single" w:sz="4" w:space="0" w:color="FFFFFF"/>
            </w:tcBorders>
            <w:shd w:val="clear" w:color="000000" w:fill="E7E6E6"/>
            <w:noWrap/>
            <w:vAlign w:val="center"/>
            <w:hideMark/>
          </w:tcPr>
          <w:p w14:paraId="106EC0E8" w14:textId="1C323F17"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(35.048)</w:t>
            </w:r>
          </w:p>
        </w:tc>
        <w:tc>
          <w:tcPr>
            <w:tcW w:w="324" w:type="pct"/>
            <w:tcBorders>
              <w:top w:val="nil"/>
              <w:left w:val="nil"/>
              <w:bottom w:val="single" w:sz="4" w:space="0" w:color="FFFFFF"/>
              <w:right w:val="single" w:sz="4" w:space="0" w:color="FFFFFF"/>
            </w:tcBorders>
            <w:shd w:val="clear" w:color="000000" w:fill="E7E6E6"/>
            <w:noWrap/>
            <w:vAlign w:val="center"/>
            <w:hideMark/>
          </w:tcPr>
          <w:p w14:paraId="03EB4F4A" w14:textId="4EAB21B5" w:rsidR="008E4CCB" w:rsidRPr="00BB2B86" w:rsidRDefault="008E4CCB" w:rsidP="008E4CCB">
            <w:pPr>
              <w:jc w:val="center"/>
              <w:rPr>
                <w:rFonts w:ascii="Arial" w:hAnsi="Arial" w:cs="Arial"/>
                <w:b/>
                <w:bCs/>
                <w:sz w:val="16"/>
                <w:szCs w:val="16"/>
              </w:rPr>
            </w:pPr>
          </w:p>
        </w:tc>
      </w:tr>
      <w:tr w:rsidR="008E4CCB" w:rsidRPr="00BB2B86" w14:paraId="4D4B8F8B"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37C96FDD" w14:textId="77777777" w:rsidR="008E4CCB" w:rsidRPr="00BB2B86" w:rsidRDefault="008E4CCB">
            <w:pPr>
              <w:ind w:firstLineChars="200" w:firstLine="320"/>
              <w:rPr>
                <w:rFonts w:ascii="Arial" w:hAnsi="Arial" w:cs="Arial"/>
                <w:sz w:val="16"/>
                <w:szCs w:val="16"/>
              </w:rPr>
            </w:pPr>
            <w:r w:rsidRPr="00BB2B86">
              <w:rPr>
                <w:rFonts w:ascii="Arial" w:hAnsi="Arial" w:cs="Arial"/>
                <w:sz w:val="16"/>
                <w:szCs w:val="16"/>
              </w:rPr>
              <w:t>Depreciação e Amortização</w:t>
            </w:r>
          </w:p>
        </w:tc>
        <w:tc>
          <w:tcPr>
            <w:tcW w:w="781" w:type="pct"/>
            <w:tcBorders>
              <w:top w:val="nil"/>
              <w:left w:val="nil"/>
              <w:bottom w:val="single" w:sz="4" w:space="0" w:color="FFFFFF"/>
              <w:right w:val="single" w:sz="4" w:space="0" w:color="FFFFFF"/>
            </w:tcBorders>
            <w:shd w:val="clear" w:color="000000" w:fill="F2F2F2"/>
            <w:noWrap/>
            <w:vAlign w:val="center"/>
            <w:hideMark/>
          </w:tcPr>
          <w:p w14:paraId="45D54222" w14:textId="1638FA1E" w:rsidR="008E4CCB" w:rsidRPr="00BB2B86" w:rsidRDefault="008E4CCB" w:rsidP="008E4CCB">
            <w:pPr>
              <w:jc w:val="right"/>
              <w:rPr>
                <w:rFonts w:ascii="Arial" w:hAnsi="Arial" w:cs="Arial"/>
                <w:sz w:val="16"/>
                <w:szCs w:val="16"/>
              </w:rPr>
            </w:pPr>
            <w:r w:rsidRPr="00BB2B86">
              <w:rPr>
                <w:rFonts w:ascii="Arial" w:hAnsi="Arial" w:cs="Arial"/>
                <w:sz w:val="16"/>
                <w:szCs w:val="16"/>
              </w:rPr>
              <w:t>(30.806)</w:t>
            </w:r>
          </w:p>
        </w:tc>
        <w:tc>
          <w:tcPr>
            <w:tcW w:w="324" w:type="pct"/>
            <w:tcBorders>
              <w:top w:val="nil"/>
              <w:left w:val="nil"/>
              <w:bottom w:val="single" w:sz="4" w:space="0" w:color="FFFFFF"/>
              <w:right w:val="single" w:sz="4" w:space="0" w:color="FFFFFF"/>
            </w:tcBorders>
            <w:shd w:val="clear" w:color="000000" w:fill="F2F2F2"/>
            <w:noWrap/>
            <w:vAlign w:val="center"/>
            <w:hideMark/>
          </w:tcPr>
          <w:p w14:paraId="2156EBD1" w14:textId="22E010D0"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1EA1861F" w14:textId="08F1D315" w:rsidR="008E4CCB" w:rsidRPr="00BB2B86" w:rsidRDefault="008E4CCB" w:rsidP="008E4CCB">
            <w:pPr>
              <w:jc w:val="right"/>
              <w:rPr>
                <w:rFonts w:ascii="Arial" w:hAnsi="Arial" w:cs="Arial"/>
                <w:sz w:val="16"/>
                <w:szCs w:val="16"/>
              </w:rPr>
            </w:pPr>
            <w:r w:rsidRPr="00BB2B86">
              <w:rPr>
                <w:rFonts w:ascii="Arial" w:hAnsi="Arial" w:cs="Arial"/>
                <w:sz w:val="16"/>
                <w:szCs w:val="16"/>
              </w:rPr>
              <w:t>(28.286)</w:t>
            </w:r>
          </w:p>
        </w:tc>
        <w:tc>
          <w:tcPr>
            <w:tcW w:w="324" w:type="pct"/>
            <w:tcBorders>
              <w:top w:val="nil"/>
              <w:left w:val="nil"/>
              <w:bottom w:val="single" w:sz="4" w:space="0" w:color="FFFFFF"/>
              <w:right w:val="single" w:sz="4" w:space="0" w:color="FFFFFF"/>
            </w:tcBorders>
            <w:shd w:val="clear" w:color="000000" w:fill="F2F2F2"/>
            <w:noWrap/>
            <w:vAlign w:val="center"/>
            <w:hideMark/>
          </w:tcPr>
          <w:p w14:paraId="35A31AE5" w14:textId="403B8619" w:rsidR="008E4CCB" w:rsidRPr="00BB2B86" w:rsidRDefault="008E4CCB" w:rsidP="008E4CCB">
            <w:pPr>
              <w:jc w:val="center"/>
              <w:rPr>
                <w:rFonts w:ascii="Arial" w:hAnsi="Arial" w:cs="Arial"/>
                <w:sz w:val="16"/>
                <w:szCs w:val="16"/>
              </w:rPr>
            </w:pPr>
          </w:p>
        </w:tc>
      </w:tr>
      <w:tr w:rsidR="008E4CCB" w:rsidRPr="00BB2B86" w14:paraId="125CC23A"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66CEA4DB" w14:textId="77777777" w:rsidR="008E4CCB" w:rsidRPr="00BB2B86" w:rsidRDefault="008E4CCB">
            <w:pPr>
              <w:ind w:firstLineChars="200" w:firstLine="320"/>
              <w:rPr>
                <w:rFonts w:ascii="Arial" w:hAnsi="Arial" w:cs="Arial"/>
                <w:sz w:val="16"/>
                <w:szCs w:val="16"/>
              </w:rPr>
            </w:pPr>
            <w:r w:rsidRPr="00BB2B86">
              <w:rPr>
                <w:rFonts w:ascii="Arial" w:hAnsi="Arial" w:cs="Arial"/>
                <w:sz w:val="16"/>
                <w:szCs w:val="16"/>
              </w:rPr>
              <w:t>Provisão para Contingências e Riscos de Crédito</w:t>
            </w:r>
          </w:p>
        </w:tc>
        <w:tc>
          <w:tcPr>
            <w:tcW w:w="781" w:type="pct"/>
            <w:tcBorders>
              <w:top w:val="nil"/>
              <w:left w:val="nil"/>
              <w:bottom w:val="single" w:sz="4" w:space="0" w:color="FFFFFF"/>
              <w:right w:val="single" w:sz="4" w:space="0" w:color="FFFFFF"/>
            </w:tcBorders>
            <w:shd w:val="clear" w:color="000000" w:fill="F2F2F2"/>
            <w:noWrap/>
            <w:vAlign w:val="center"/>
            <w:hideMark/>
          </w:tcPr>
          <w:p w14:paraId="20974BD7" w14:textId="46945322" w:rsidR="008E4CCB" w:rsidRPr="00BB2B86" w:rsidRDefault="008E4CCB" w:rsidP="008E4CCB">
            <w:pPr>
              <w:jc w:val="right"/>
              <w:rPr>
                <w:rFonts w:ascii="Arial" w:hAnsi="Arial" w:cs="Arial"/>
                <w:sz w:val="16"/>
                <w:szCs w:val="16"/>
              </w:rPr>
            </w:pPr>
            <w:r w:rsidRPr="00BB2B86">
              <w:rPr>
                <w:rFonts w:ascii="Arial" w:hAnsi="Arial" w:cs="Arial"/>
                <w:sz w:val="16"/>
                <w:szCs w:val="16"/>
              </w:rPr>
              <w:t>(28.308)</w:t>
            </w:r>
          </w:p>
        </w:tc>
        <w:tc>
          <w:tcPr>
            <w:tcW w:w="324" w:type="pct"/>
            <w:tcBorders>
              <w:top w:val="nil"/>
              <w:left w:val="nil"/>
              <w:bottom w:val="single" w:sz="4" w:space="0" w:color="FFFFFF"/>
              <w:right w:val="single" w:sz="4" w:space="0" w:color="FFFFFF"/>
            </w:tcBorders>
            <w:shd w:val="clear" w:color="000000" w:fill="F2F2F2"/>
            <w:noWrap/>
            <w:vAlign w:val="center"/>
            <w:hideMark/>
          </w:tcPr>
          <w:p w14:paraId="67452842" w14:textId="43462854"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63264BCF" w14:textId="7585E459" w:rsidR="008E4CCB" w:rsidRPr="00BB2B86" w:rsidRDefault="008E4CCB" w:rsidP="008E4CCB">
            <w:pPr>
              <w:jc w:val="right"/>
              <w:rPr>
                <w:rFonts w:ascii="Arial" w:hAnsi="Arial" w:cs="Arial"/>
                <w:sz w:val="16"/>
                <w:szCs w:val="16"/>
              </w:rPr>
            </w:pPr>
            <w:r w:rsidRPr="00BB2B86">
              <w:rPr>
                <w:rFonts w:ascii="Arial" w:hAnsi="Arial" w:cs="Arial"/>
                <w:sz w:val="16"/>
                <w:szCs w:val="16"/>
              </w:rPr>
              <w:t>(6.762)</w:t>
            </w:r>
          </w:p>
        </w:tc>
        <w:tc>
          <w:tcPr>
            <w:tcW w:w="324" w:type="pct"/>
            <w:tcBorders>
              <w:top w:val="nil"/>
              <w:left w:val="nil"/>
              <w:bottom w:val="single" w:sz="4" w:space="0" w:color="FFFFFF"/>
              <w:right w:val="single" w:sz="4" w:space="0" w:color="FFFFFF"/>
            </w:tcBorders>
            <w:shd w:val="clear" w:color="000000" w:fill="F2F2F2"/>
            <w:noWrap/>
            <w:vAlign w:val="center"/>
            <w:hideMark/>
          </w:tcPr>
          <w:p w14:paraId="4F372A40" w14:textId="2C960F43" w:rsidR="008E4CCB" w:rsidRPr="00BB2B86" w:rsidRDefault="008E4CCB" w:rsidP="008E4CCB">
            <w:pPr>
              <w:jc w:val="center"/>
              <w:rPr>
                <w:rFonts w:ascii="Arial" w:hAnsi="Arial" w:cs="Arial"/>
                <w:sz w:val="16"/>
                <w:szCs w:val="16"/>
              </w:rPr>
            </w:pPr>
          </w:p>
        </w:tc>
      </w:tr>
      <w:tr w:rsidR="008E4CCB" w:rsidRPr="00BB2B86" w14:paraId="45B5D4B1"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E7E6E6"/>
            <w:noWrap/>
            <w:vAlign w:val="center"/>
            <w:hideMark/>
          </w:tcPr>
          <w:p w14:paraId="0B93F0E8" w14:textId="77777777" w:rsidR="008E4CCB" w:rsidRPr="00BB2B86" w:rsidRDefault="008E4CCB">
            <w:pPr>
              <w:rPr>
                <w:rFonts w:ascii="Arial" w:hAnsi="Arial" w:cs="Arial"/>
                <w:b/>
                <w:bCs/>
                <w:sz w:val="16"/>
                <w:szCs w:val="16"/>
              </w:rPr>
            </w:pPr>
            <w:r w:rsidRPr="00BB2B86">
              <w:rPr>
                <w:rFonts w:ascii="Arial" w:hAnsi="Arial" w:cs="Arial"/>
                <w:b/>
                <w:bCs/>
                <w:sz w:val="16"/>
                <w:szCs w:val="16"/>
              </w:rPr>
              <w:t>Valor adicionado recebido em transferência</w:t>
            </w:r>
          </w:p>
        </w:tc>
        <w:tc>
          <w:tcPr>
            <w:tcW w:w="781" w:type="pct"/>
            <w:tcBorders>
              <w:top w:val="nil"/>
              <w:left w:val="nil"/>
              <w:bottom w:val="single" w:sz="4" w:space="0" w:color="FFFFFF"/>
              <w:right w:val="single" w:sz="4" w:space="0" w:color="FFFFFF"/>
            </w:tcBorders>
            <w:shd w:val="clear" w:color="000000" w:fill="E7E6E6"/>
            <w:noWrap/>
            <w:vAlign w:val="center"/>
            <w:hideMark/>
          </w:tcPr>
          <w:p w14:paraId="458DB2D9" w14:textId="523E671C"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25.885</w:t>
            </w:r>
          </w:p>
        </w:tc>
        <w:tc>
          <w:tcPr>
            <w:tcW w:w="324" w:type="pct"/>
            <w:tcBorders>
              <w:top w:val="nil"/>
              <w:left w:val="nil"/>
              <w:bottom w:val="single" w:sz="4" w:space="0" w:color="FFFFFF"/>
              <w:right w:val="single" w:sz="4" w:space="0" w:color="FFFFFF"/>
            </w:tcBorders>
            <w:shd w:val="clear" w:color="000000" w:fill="E7E6E6"/>
            <w:noWrap/>
            <w:vAlign w:val="center"/>
            <w:hideMark/>
          </w:tcPr>
          <w:p w14:paraId="6812FC02" w14:textId="3F06785C" w:rsidR="008E4CCB" w:rsidRPr="00BB2B86" w:rsidRDefault="008E4CCB" w:rsidP="008E4CCB">
            <w:pPr>
              <w:jc w:val="center"/>
              <w:rPr>
                <w:rFonts w:ascii="Arial" w:hAnsi="Arial" w:cs="Arial"/>
                <w:b/>
                <w:bCs/>
                <w:sz w:val="16"/>
                <w:szCs w:val="16"/>
              </w:rPr>
            </w:pPr>
          </w:p>
        </w:tc>
        <w:tc>
          <w:tcPr>
            <w:tcW w:w="759" w:type="pct"/>
            <w:tcBorders>
              <w:top w:val="nil"/>
              <w:left w:val="nil"/>
              <w:bottom w:val="single" w:sz="4" w:space="0" w:color="FFFFFF"/>
              <w:right w:val="single" w:sz="4" w:space="0" w:color="FFFFFF"/>
            </w:tcBorders>
            <w:shd w:val="clear" w:color="000000" w:fill="E7E6E6"/>
            <w:noWrap/>
            <w:vAlign w:val="center"/>
            <w:hideMark/>
          </w:tcPr>
          <w:p w14:paraId="3B5AB603" w14:textId="32F5A743"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6.767</w:t>
            </w:r>
          </w:p>
        </w:tc>
        <w:tc>
          <w:tcPr>
            <w:tcW w:w="324" w:type="pct"/>
            <w:tcBorders>
              <w:top w:val="nil"/>
              <w:left w:val="nil"/>
              <w:bottom w:val="single" w:sz="4" w:space="0" w:color="FFFFFF"/>
              <w:right w:val="single" w:sz="4" w:space="0" w:color="FFFFFF"/>
            </w:tcBorders>
            <w:shd w:val="clear" w:color="000000" w:fill="E7E6E6"/>
            <w:noWrap/>
            <w:vAlign w:val="center"/>
            <w:hideMark/>
          </w:tcPr>
          <w:p w14:paraId="22057067" w14:textId="151E8A63" w:rsidR="008E4CCB" w:rsidRPr="00BB2B86" w:rsidRDefault="008E4CCB" w:rsidP="008E4CCB">
            <w:pPr>
              <w:jc w:val="center"/>
              <w:rPr>
                <w:rFonts w:ascii="Arial" w:hAnsi="Arial" w:cs="Arial"/>
                <w:b/>
                <w:bCs/>
                <w:sz w:val="16"/>
                <w:szCs w:val="16"/>
              </w:rPr>
            </w:pPr>
          </w:p>
        </w:tc>
      </w:tr>
      <w:tr w:rsidR="008E4CCB" w:rsidRPr="00BB2B86" w14:paraId="3E6C6E69"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6BAD69C2" w14:textId="77777777" w:rsidR="008E4CCB" w:rsidRPr="00BB2B86" w:rsidRDefault="008E4CCB">
            <w:pPr>
              <w:ind w:firstLineChars="200" w:firstLine="320"/>
              <w:rPr>
                <w:rFonts w:ascii="Arial" w:hAnsi="Arial" w:cs="Arial"/>
                <w:sz w:val="16"/>
                <w:szCs w:val="16"/>
              </w:rPr>
            </w:pPr>
            <w:r w:rsidRPr="00BB2B86">
              <w:rPr>
                <w:rFonts w:ascii="Arial" w:hAnsi="Arial" w:cs="Arial"/>
                <w:sz w:val="16"/>
                <w:szCs w:val="16"/>
              </w:rPr>
              <w:t>Receitas Financeiras e Variações de Créditos</w:t>
            </w:r>
          </w:p>
        </w:tc>
        <w:tc>
          <w:tcPr>
            <w:tcW w:w="781" w:type="pct"/>
            <w:tcBorders>
              <w:top w:val="nil"/>
              <w:left w:val="nil"/>
              <w:bottom w:val="single" w:sz="4" w:space="0" w:color="FFFFFF"/>
              <w:right w:val="single" w:sz="4" w:space="0" w:color="FFFFFF"/>
            </w:tcBorders>
            <w:shd w:val="clear" w:color="000000" w:fill="F2F2F2"/>
            <w:noWrap/>
            <w:vAlign w:val="center"/>
            <w:hideMark/>
          </w:tcPr>
          <w:p w14:paraId="76BF210C" w14:textId="223F74FE" w:rsidR="008E4CCB" w:rsidRPr="00BB2B86" w:rsidRDefault="008E4CCB" w:rsidP="008E4CCB">
            <w:pPr>
              <w:jc w:val="right"/>
              <w:rPr>
                <w:rFonts w:ascii="Arial" w:hAnsi="Arial" w:cs="Arial"/>
                <w:sz w:val="16"/>
                <w:szCs w:val="16"/>
              </w:rPr>
            </w:pPr>
            <w:r w:rsidRPr="00BB2B86">
              <w:rPr>
                <w:rFonts w:ascii="Arial" w:hAnsi="Arial" w:cs="Arial"/>
                <w:sz w:val="16"/>
                <w:szCs w:val="16"/>
              </w:rPr>
              <w:t>25.885</w:t>
            </w:r>
          </w:p>
        </w:tc>
        <w:tc>
          <w:tcPr>
            <w:tcW w:w="324" w:type="pct"/>
            <w:tcBorders>
              <w:top w:val="nil"/>
              <w:left w:val="nil"/>
              <w:bottom w:val="single" w:sz="4" w:space="0" w:color="FFFFFF"/>
              <w:right w:val="single" w:sz="4" w:space="0" w:color="FFFFFF"/>
            </w:tcBorders>
            <w:shd w:val="clear" w:color="000000" w:fill="F2F2F2"/>
            <w:noWrap/>
            <w:vAlign w:val="center"/>
            <w:hideMark/>
          </w:tcPr>
          <w:p w14:paraId="1D63C704" w14:textId="7777EA85"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17D6AF76" w14:textId="417F90A7" w:rsidR="008E4CCB" w:rsidRPr="00BB2B86" w:rsidRDefault="008E4CCB" w:rsidP="008E4CCB">
            <w:pPr>
              <w:jc w:val="right"/>
              <w:rPr>
                <w:rFonts w:ascii="Arial" w:hAnsi="Arial" w:cs="Arial"/>
                <w:sz w:val="16"/>
                <w:szCs w:val="16"/>
              </w:rPr>
            </w:pPr>
            <w:r w:rsidRPr="00BB2B86">
              <w:rPr>
                <w:rFonts w:ascii="Arial" w:hAnsi="Arial" w:cs="Arial"/>
                <w:sz w:val="16"/>
                <w:szCs w:val="16"/>
              </w:rPr>
              <w:t>6.767</w:t>
            </w:r>
          </w:p>
        </w:tc>
        <w:tc>
          <w:tcPr>
            <w:tcW w:w="324" w:type="pct"/>
            <w:tcBorders>
              <w:top w:val="nil"/>
              <w:left w:val="nil"/>
              <w:bottom w:val="single" w:sz="4" w:space="0" w:color="FFFFFF"/>
              <w:right w:val="single" w:sz="4" w:space="0" w:color="FFFFFF"/>
            </w:tcBorders>
            <w:shd w:val="clear" w:color="000000" w:fill="F2F2F2"/>
            <w:noWrap/>
            <w:vAlign w:val="center"/>
            <w:hideMark/>
          </w:tcPr>
          <w:p w14:paraId="2215EE87" w14:textId="55DD39B9" w:rsidR="008E4CCB" w:rsidRPr="00BB2B86" w:rsidRDefault="008E4CCB" w:rsidP="008E4CCB">
            <w:pPr>
              <w:jc w:val="center"/>
              <w:rPr>
                <w:rFonts w:ascii="Arial" w:hAnsi="Arial" w:cs="Arial"/>
                <w:sz w:val="16"/>
                <w:szCs w:val="16"/>
              </w:rPr>
            </w:pPr>
          </w:p>
        </w:tc>
      </w:tr>
      <w:tr w:rsidR="008E4CCB" w:rsidRPr="00BB2B86" w14:paraId="01E0FDA0"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E7E6E6"/>
            <w:noWrap/>
            <w:vAlign w:val="center"/>
            <w:hideMark/>
          </w:tcPr>
          <w:p w14:paraId="60D482EA" w14:textId="77777777" w:rsidR="008E4CCB" w:rsidRPr="00BB2B86" w:rsidRDefault="008E4CCB">
            <w:pPr>
              <w:rPr>
                <w:rFonts w:ascii="Arial" w:hAnsi="Arial" w:cs="Arial"/>
                <w:b/>
                <w:bCs/>
                <w:sz w:val="16"/>
                <w:szCs w:val="16"/>
              </w:rPr>
            </w:pPr>
            <w:r w:rsidRPr="00BB2B86">
              <w:rPr>
                <w:rFonts w:ascii="Arial" w:hAnsi="Arial" w:cs="Arial"/>
                <w:b/>
                <w:bCs/>
                <w:sz w:val="16"/>
                <w:szCs w:val="16"/>
              </w:rPr>
              <w:t>Valor adicionado total a distribuir</w:t>
            </w:r>
          </w:p>
        </w:tc>
        <w:tc>
          <w:tcPr>
            <w:tcW w:w="781" w:type="pct"/>
            <w:tcBorders>
              <w:top w:val="nil"/>
              <w:left w:val="nil"/>
              <w:bottom w:val="single" w:sz="4" w:space="0" w:color="FFFFFF"/>
              <w:right w:val="single" w:sz="4" w:space="0" w:color="FFFFFF"/>
            </w:tcBorders>
            <w:shd w:val="clear" w:color="000000" w:fill="E7E6E6"/>
            <w:noWrap/>
            <w:vAlign w:val="center"/>
            <w:hideMark/>
          </w:tcPr>
          <w:p w14:paraId="53AF43DE" w14:textId="44227D7F"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681.249</w:t>
            </w:r>
          </w:p>
        </w:tc>
        <w:tc>
          <w:tcPr>
            <w:tcW w:w="324" w:type="pct"/>
            <w:tcBorders>
              <w:top w:val="nil"/>
              <w:left w:val="nil"/>
              <w:bottom w:val="single" w:sz="4" w:space="0" w:color="FFFFFF"/>
              <w:right w:val="single" w:sz="4" w:space="0" w:color="FFFFFF"/>
            </w:tcBorders>
            <w:shd w:val="clear" w:color="000000" w:fill="E7E6E6"/>
            <w:noWrap/>
            <w:vAlign w:val="center"/>
            <w:hideMark/>
          </w:tcPr>
          <w:p w14:paraId="05CB74F8" w14:textId="68F4B137" w:rsidR="008E4CCB" w:rsidRPr="00BB2B86" w:rsidRDefault="008E4CCB" w:rsidP="008E4CCB">
            <w:pPr>
              <w:jc w:val="center"/>
              <w:rPr>
                <w:rFonts w:ascii="Arial" w:hAnsi="Arial" w:cs="Arial"/>
                <w:b/>
                <w:bCs/>
                <w:sz w:val="16"/>
                <w:szCs w:val="16"/>
              </w:rPr>
            </w:pPr>
            <w:r w:rsidRPr="00BB2B86">
              <w:rPr>
                <w:rFonts w:ascii="Arial" w:hAnsi="Arial" w:cs="Arial"/>
                <w:b/>
                <w:bCs/>
                <w:sz w:val="16"/>
                <w:szCs w:val="16"/>
              </w:rPr>
              <w:t>100</w:t>
            </w:r>
          </w:p>
        </w:tc>
        <w:tc>
          <w:tcPr>
            <w:tcW w:w="759" w:type="pct"/>
            <w:tcBorders>
              <w:top w:val="nil"/>
              <w:left w:val="nil"/>
              <w:bottom w:val="single" w:sz="4" w:space="0" w:color="FFFFFF"/>
              <w:right w:val="single" w:sz="4" w:space="0" w:color="FFFFFF"/>
            </w:tcBorders>
            <w:shd w:val="clear" w:color="000000" w:fill="E7E6E6"/>
            <w:noWrap/>
            <w:vAlign w:val="center"/>
            <w:hideMark/>
          </w:tcPr>
          <w:p w14:paraId="6952EEFC" w14:textId="345E77AE"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590.380</w:t>
            </w:r>
          </w:p>
        </w:tc>
        <w:tc>
          <w:tcPr>
            <w:tcW w:w="324" w:type="pct"/>
            <w:tcBorders>
              <w:top w:val="nil"/>
              <w:left w:val="nil"/>
              <w:bottom w:val="single" w:sz="4" w:space="0" w:color="FFFFFF"/>
              <w:right w:val="single" w:sz="4" w:space="0" w:color="FFFFFF"/>
            </w:tcBorders>
            <w:shd w:val="clear" w:color="000000" w:fill="E7E6E6"/>
            <w:noWrap/>
            <w:vAlign w:val="center"/>
            <w:hideMark/>
          </w:tcPr>
          <w:p w14:paraId="2DA72FC9" w14:textId="6580FFB8" w:rsidR="008E4CCB" w:rsidRPr="00BB2B86" w:rsidRDefault="008E4CCB" w:rsidP="008E4CCB">
            <w:pPr>
              <w:jc w:val="center"/>
              <w:rPr>
                <w:rFonts w:ascii="Arial" w:hAnsi="Arial" w:cs="Arial"/>
                <w:b/>
                <w:bCs/>
                <w:sz w:val="16"/>
                <w:szCs w:val="16"/>
              </w:rPr>
            </w:pPr>
            <w:r w:rsidRPr="00BB2B86">
              <w:rPr>
                <w:rFonts w:ascii="Arial" w:hAnsi="Arial" w:cs="Arial"/>
                <w:b/>
                <w:bCs/>
                <w:sz w:val="16"/>
                <w:szCs w:val="16"/>
              </w:rPr>
              <w:t>100</w:t>
            </w:r>
          </w:p>
        </w:tc>
      </w:tr>
      <w:tr w:rsidR="008E4CCB" w:rsidRPr="00BB2B86" w14:paraId="48D981A2"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E7E6E6"/>
            <w:noWrap/>
            <w:vAlign w:val="center"/>
            <w:hideMark/>
          </w:tcPr>
          <w:p w14:paraId="2F6EA12B" w14:textId="77777777" w:rsidR="008E4CCB" w:rsidRPr="00BB2B86" w:rsidRDefault="008E4CCB">
            <w:pPr>
              <w:rPr>
                <w:rFonts w:ascii="Arial" w:hAnsi="Arial" w:cs="Arial"/>
                <w:b/>
                <w:bCs/>
                <w:sz w:val="16"/>
                <w:szCs w:val="16"/>
              </w:rPr>
            </w:pPr>
            <w:r w:rsidRPr="00BB2B86">
              <w:rPr>
                <w:rFonts w:ascii="Arial" w:hAnsi="Arial" w:cs="Arial"/>
                <w:b/>
                <w:bCs/>
                <w:sz w:val="16"/>
                <w:szCs w:val="16"/>
              </w:rPr>
              <w:t>Distribuição do valor adicionado</w:t>
            </w:r>
          </w:p>
        </w:tc>
        <w:tc>
          <w:tcPr>
            <w:tcW w:w="781" w:type="pct"/>
            <w:tcBorders>
              <w:top w:val="nil"/>
              <w:left w:val="nil"/>
              <w:bottom w:val="single" w:sz="4" w:space="0" w:color="FFFFFF"/>
              <w:right w:val="single" w:sz="4" w:space="0" w:color="FFFFFF"/>
            </w:tcBorders>
            <w:shd w:val="clear" w:color="000000" w:fill="E7E6E6"/>
            <w:noWrap/>
            <w:vAlign w:val="center"/>
            <w:hideMark/>
          </w:tcPr>
          <w:p w14:paraId="4229B162" w14:textId="20DF215E"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681.249</w:t>
            </w:r>
          </w:p>
        </w:tc>
        <w:tc>
          <w:tcPr>
            <w:tcW w:w="324" w:type="pct"/>
            <w:tcBorders>
              <w:top w:val="nil"/>
              <w:left w:val="nil"/>
              <w:bottom w:val="single" w:sz="4" w:space="0" w:color="FFFFFF"/>
              <w:right w:val="single" w:sz="4" w:space="0" w:color="FFFFFF"/>
            </w:tcBorders>
            <w:shd w:val="clear" w:color="000000" w:fill="E7E6E6"/>
            <w:noWrap/>
            <w:vAlign w:val="center"/>
            <w:hideMark/>
          </w:tcPr>
          <w:p w14:paraId="5486E760" w14:textId="2B0FDFBA" w:rsidR="008E4CCB" w:rsidRPr="00BB2B86" w:rsidRDefault="008E4CCB" w:rsidP="008E4CCB">
            <w:pPr>
              <w:jc w:val="center"/>
              <w:rPr>
                <w:rFonts w:ascii="Arial" w:hAnsi="Arial" w:cs="Arial"/>
                <w:b/>
                <w:bCs/>
                <w:sz w:val="16"/>
                <w:szCs w:val="16"/>
              </w:rPr>
            </w:pPr>
            <w:r w:rsidRPr="00BB2B86">
              <w:rPr>
                <w:rFonts w:ascii="Arial" w:hAnsi="Arial" w:cs="Arial"/>
                <w:b/>
                <w:bCs/>
                <w:sz w:val="16"/>
                <w:szCs w:val="16"/>
              </w:rPr>
              <w:t>100</w:t>
            </w:r>
          </w:p>
        </w:tc>
        <w:tc>
          <w:tcPr>
            <w:tcW w:w="759" w:type="pct"/>
            <w:tcBorders>
              <w:top w:val="nil"/>
              <w:left w:val="nil"/>
              <w:bottom w:val="single" w:sz="4" w:space="0" w:color="FFFFFF"/>
              <w:right w:val="single" w:sz="4" w:space="0" w:color="FFFFFF"/>
            </w:tcBorders>
            <w:shd w:val="clear" w:color="000000" w:fill="E7E6E6"/>
            <w:noWrap/>
            <w:vAlign w:val="center"/>
            <w:hideMark/>
          </w:tcPr>
          <w:p w14:paraId="5667217E" w14:textId="1B06AE7A"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590.380</w:t>
            </w:r>
          </w:p>
        </w:tc>
        <w:tc>
          <w:tcPr>
            <w:tcW w:w="324" w:type="pct"/>
            <w:tcBorders>
              <w:top w:val="nil"/>
              <w:left w:val="nil"/>
              <w:bottom w:val="single" w:sz="4" w:space="0" w:color="FFFFFF"/>
              <w:right w:val="single" w:sz="4" w:space="0" w:color="FFFFFF"/>
            </w:tcBorders>
            <w:shd w:val="clear" w:color="000000" w:fill="E7E6E6"/>
            <w:noWrap/>
            <w:vAlign w:val="center"/>
            <w:hideMark/>
          </w:tcPr>
          <w:p w14:paraId="4D7CD3E3" w14:textId="6A6031DE" w:rsidR="008E4CCB" w:rsidRPr="00BB2B86" w:rsidRDefault="008E4CCB" w:rsidP="008E4CCB">
            <w:pPr>
              <w:jc w:val="center"/>
              <w:rPr>
                <w:rFonts w:ascii="Arial" w:hAnsi="Arial" w:cs="Arial"/>
                <w:b/>
                <w:bCs/>
                <w:sz w:val="16"/>
                <w:szCs w:val="16"/>
              </w:rPr>
            </w:pPr>
            <w:r w:rsidRPr="00BB2B86">
              <w:rPr>
                <w:rFonts w:ascii="Arial" w:hAnsi="Arial" w:cs="Arial"/>
                <w:b/>
                <w:bCs/>
                <w:sz w:val="16"/>
                <w:szCs w:val="16"/>
              </w:rPr>
              <w:t>100</w:t>
            </w:r>
          </w:p>
        </w:tc>
      </w:tr>
      <w:tr w:rsidR="008E4CCB" w:rsidRPr="00BB2B86" w14:paraId="4E340F56"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5B4EF958" w14:textId="77777777" w:rsidR="008E4CCB" w:rsidRPr="00BB2B86" w:rsidRDefault="008E4CCB">
            <w:pPr>
              <w:ind w:firstLineChars="200" w:firstLine="321"/>
              <w:rPr>
                <w:rFonts w:ascii="Arial" w:hAnsi="Arial" w:cs="Arial"/>
                <w:b/>
                <w:bCs/>
                <w:sz w:val="16"/>
                <w:szCs w:val="16"/>
              </w:rPr>
            </w:pPr>
            <w:r w:rsidRPr="00BB2B86">
              <w:rPr>
                <w:rFonts w:ascii="Arial" w:hAnsi="Arial" w:cs="Arial"/>
                <w:b/>
                <w:bCs/>
                <w:sz w:val="16"/>
                <w:szCs w:val="16"/>
              </w:rPr>
              <w:t>Pessoal e Encargos</w:t>
            </w:r>
          </w:p>
        </w:tc>
        <w:tc>
          <w:tcPr>
            <w:tcW w:w="781" w:type="pct"/>
            <w:tcBorders>
              <w:top w:val="nil"/>
              <w:left w:val="nil"/>
              <w:bottom w:val="single" w:sz="4" w:space="0" w:color="FFFFFF"/>
              <w:right w:val="single" w:sz="4" w:space="0" w:color="FFFFFF"/>
            </w:tcBorders>
            <w:shd w:val="clear" w:color="000000" w:fill="F2F2F2"/>
            <w:noWrap/>
            <w:vAlign w:val="center"/>
            <w:hideMark/>
          </w:tcPr>
          <w:p w14:paraId="7FC08878" w14:textId="076610A8"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350.691</w:t>
            </w:r>
          </w:p>
        </w:tc>
        <w:tc>
          <w:tcPr>
            <w:tcW w:w="324" w:type="pct"/>
            <w:tcBorders>
              <w:top w:val="nil"/>
              <w:left w:val="nil"/>
              <w:bottom w:val="single" w:sz="4" w:space="0" w:color="FFFFFF"/>
              <w:right w:val="single" w:sz="4" w:space="0" w:color="FFFFFF"/>
            </w:tcBorders>
            <w:shd w:val="clear" w:color="000000" w:fill="F2F2F2"/>
            <w:noWrap/>
            <w:vAlign w:val="center"/>
            <w:hideMark/>
          </w:tcPr>
          <w:p w14:paraId="18406C31" w14:textId="7199ABEF" w:rsidR="008E4CCB" w:rsidRPr="00BB2B86" w:rsidRDefault="008E4CCB" w:rsidP="008E4CCB">
            <w:pPr>
              <w:jc w:val="center"/>
              <w:rPr>
                <w:rFonts w:ascii="Arial" w:hAnsi="Arial" w:cs="Arial"/>
                <w:b/>
                <w:bCs/>
                <w:sz w:val="16"/>
                <w:szCs w:val="16"/>
              </w:rPr>
            </w:pPr>
            <w:r w:rsidRPr="00BB2B86">
              <w:rPr>
                <w:rFonts w:ascii="Arial" w:hAnsi="Arial" w:cs="Arial"/>
                <w:b/>
                <w:bCs/>
                <w:sz w:val="16"/>
                <w:szCs w:val="16"/>
              </w:rPr>
              <w:t>52</w:t>
            </w:r>
          </w:p>
        </w:tc>
        <w:tc>
          <w:tcPr>
            <w:tcW w:w="759" w:type="pct"/>
            <w:tcBorders>
              <w:top w:val="nil"/>
              <w:left w:val="nil"/>
              <w:bottom w:val="single" w:sz="4" w:space="0" w:color="FFFFFF"/>
              <w:right w:val="single" w:sz="4" w:space="0" w:color="FFFFFF"/>
            </w:tcBorders>
            <w:shd w:val="clear" w:color="000000" w:fill="F2F2F2"/>
            <w:noWrap/>
            <w:vAlign w:val="center"/>
            <w:hideMark/>
          </w:tcPr>
          <w:p w14:paraId="7A834C5E" w14:textId="2F65E4CA"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315.085</w:t>
            </w:r>
          </w:p>
        </w:tc>
        <w:tc>
          <w:tcPr>
            <w:tcW w:w="324" w:type="pct"/>
            <w:tcBorders>
              <w:top w:val="nil"/>
              <w:left w:val="nil"/>
              <w:bottom w:val="single" w:sz="4" w:space="0" w:color="FFFFFF"/>
              <w:right w:val="single" w:sz="4" w:space="0" w:color="FFFFFF"/>
            </w:tcBorders>
            <w:shd w:val="clear" w:color="000000" w:fill="F2F2F2"/>
            <w:noWrap/>
            <w:vAlign w:val="center"/>
            <w:hideMark/>
          </w:tcPr>
          <w:p w14:paraId="1A15B7AC" w14:textId="7306E1B0" w:rsidR="008E4CCB" w:rsidRPr="00BB2B86" w:rsidRDefault="008E4CCB" w:rsidP="008E4CCB">
            <w:pPr>
              <w:jc w:val="center"/>
              <w:rPr>
                <w:rFonts w:ascii="Arial" w:hAnsi="Arial" w:cs="Arial"/>
                <w:b/>
                <w:bCs/>
                <w:sz w:val="16"/>
                <w:szCs w:val="16"/>
              </w:rPr>
            </w:pPr>
            <w:r w:rsidRPr="00BB2B86">
              <w:rPr>
                <w:rFonts w:ascii="Arial" w:hAnsi="Arial" w:cs="Arial"/>
                <w:b/>
                <w:bCs/>
                <w:sz w:val="16"/>
                <w:szCs w:val="16"/>
              </w:rPr>
              <w:t>53</w:t>
            </w:r>
          </w:p>
        </w:tc>
      </w:tr>
      <w:tr w:rsidR="008E4CCB" w:rsidRPr="00BB2B86" w14:paraId="0E46EA83"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3E3D2584" w14:textId="77777777" w:rsidR="008E4CCB" w:rsidRPr="00BB2B86" w:rsidRDefault="008E4CCB">
            <w:pPr>
              <w:ind w:firstLineChars="300" w:firstLine="480"/>
              <w:rPr>
                <w:rFonts w:ascii="Arial" w:hAnsi="Arial" w:cs="Arial"/>
                <w:sz w:val="16"/>
                <w:szCs w:val="16"/>
              </w:rPr>
            </w:pPr>
            <w:r w:rsidRPr="00BB2B86">
              <w:rPr>
                <w:rFonts w:ascii="Arial" w:hAnsi="Arial" w:cs="Arial"/>
                <w:sz w:val="16"/>
                <w:szCs w:val="16"/>
              </w:rPr>
              <w:t>Proventos e honorários</w:t>
            </w:r>
          </w:p>
        </w:tc>
        <w:tc>
          <w:tcPr>
            <w:tcW w:w="781" w:type="pct"/>
            <w:tcBorders>
              <w:top w:val="nil"/>
              <w:left w:val="nil"/>
              <w:bottom w:val="single" w:sz="4" w:space="0" w:color="FFFFFF"/>
              <w:right w:val="single" w:sz="4" w:space="0" w:color="FFFFFF"/>
            </w:tcBorders>
            <w:shd w:val="clear" w:color="000000" w:fill="F2F2F2"/>
            <w:noWrap/>
            <w:vAlign w:val="center"/>
            <w:hideMark/>
          </w:tcPr>
          <w:p w14:paraId="4AD51989" w14:textId="6A0D01A4" w:rsidR="008E4CCB" w:rsidRPr="00BB2B86" w:rsidRDefault="008E4CCB" w:rsidP="008E4CCB">
            <w:pPr>
              <w:jc w:val="right"/>
              <w:rPr>
                <w:rFonts w:ascii="Arial" w:hAnsi="Arial" w:cs="Arial"/>
                <w:sz w:val="16"/>
                <w:szCs w:val="16"/>
              </w:rPr>
            </w:pPr>
            <w:r w:rsidRPr="00BB2B86">
              <w:rPr>
                <w:rFonts w:ascii="Arial" w:hAnsi="Arial" w:cs="Arial"/>
                <w:sz w:val="16"/>
                <w:szCs w:val="16"/>
              </w:rPr>
              <w:t>148.904</w:t>
            </w:r>
          </w:p>
        </w:tc>
        <w:tc>
          <w:tcPr>
            <w:tcW w:w="324" w:type="pct"/>
            <w:tcBorders>
              <w:top w:val="nil"/>
              <w:left w:val="nil"/>
              <w:bottom w:val="single" w:sz="4" w:space="0" w:color="FFFFFF"/>
              <w:right w:val="single" w:sz="4" w:space="0" w:color="FFFFFF"/>
            </w:tcBorders>
            <w:shd w:val="clear" w:color="000000" w:fill="F2F2F2"/>
            <w:noWrap/>
            <w:vAlign w:val="center"/>
            <w:hideMark/>
          </w:tcPr>
          <w:p w14:paraId="6C417BC7" w14:textId="1004CF37"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2736676C" w14:textId="238E3445" w:rsidR="008E4CCB" w:rsidRPr="00BB2B86" w:rsidRDefault="008E4CCB" w:rsidP="008E4CCB">
            <w:pPr>
              <w:jc w:val="right"/>
              <w:rPr>
                <w:rFonts w:ascii="Arial" w:hAnsi="Arial" w:cs="Arial"/>
                <w:sz w:val="16"/>
                <w:szCs w:val="16"/>
              </w:rPr>
            </w:pPr>
            <w:r w:rsidRPr="00BB2B86">
              <w:rPr>
                <w:rFonts w:ascii="Arial" w:hAnsi="Arial" w:cs="Arial"/>
                <w:sz w:val="16"/>
                <w:szCs w:val="16"/>
              </w:rPr>
              <w:t>135.702</w:t>
            </w:r>
          </w:p>
        </w:tc>
        <w:tc>
          <w:tcPr>
            <w:tcW w:w="324" w:type="pct"/>
            <w:tcBorders>
              <w:top w:val="nil"/>
              <w:left w:val="nil"/>
              <w:bottom w:val="single" w:sz="4" w:space="0" w:color="FFFFFF"/>
              <w:right w:val="single" w:sz="4" w:space="0" w:color="FFFFFF"/>
            </w:tcBorders>
            <w:shd w:val="clear" w:color="000000" w:fill="F2F2F2"/>
            <w:noWrap/>
            <w:vAlign w:val="center"/>
            <w:hideMark/>
          </w:tcPr>
          <w:p w14:paraId="6D2A63E3" w14:textId="2177F2E4" w:rsidR="008E4CCB" w:rsidRPr="00BB2B86" w:rsidRDefault="008E4CCB" w:rsidP="008E4CCB">
            <w:pPr>
              <w:jc w:val="center"/>
              <w:rPr>
                <w:rFonts w:ascii="Arial" w:hAnsi="Arial" w:cs="Arial"/>
                <w:sz w:val="16"/>
                <w:szCs w:val="16"/>
              </w:rPr>
            </w:pPr>
          </w:p>
        </w:tc>
      </w:tr>
      <w:tr w:rsidR="008E4CCB" w:rsidRPr="00BB2B86" w14:paraId="38502E63"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519F5E8F" w14:textId="77777777" w:rsidR="008E4CCB" w:rsidRPr="00BB2B86" w:rsidRDefault="008E4CCB">
            <w:pPr>
              <w:ind w:firstLineChars="300" w:firstLine="480"/>
              <w:rPr>
                <w:rFonts w:ascii="Arial" w:hAnsi="Arial" w:cs="Arial"/>
                <w:sz w:val="16"/>
                <w:szCs w:val="16"/>
              </w:rPr>
            </w:pPr>
            <w:r w:rsidRPr="00BB2B86">
              <w:rPr>
                <w:rFonts w:ascii="Arial" w:hAnsi="Arial" w:cs="Arial"/>
                <w:sz w:val="16"/>
                <w:szCs w:val="16"/>
              </w:rPr>
              <w:t>Benefícios e encargos sociais</w:t>
            </w:r>
          </w:p>
        </w:tc>
        <w:tc>
          <w:tcPr>
            <w:tcW w:w="781" w:type="pct"/>
            <w:tcBorders>
              <w:top w:val="nil"/>
              <w:left w:val="nil"/>
              <w:bottom w:val="single" w:sz="4" w:space="0" w:color="FFFFFF"/>
              <w:right w:val="single" w:sz="4" w:space="0" w:color="FFFFFF"/>
            </w:tcBorders>
            <w:shd w:val="clear" w:color="000000" w:fill="F2F2F2"/>
            <w:noWrap/>
            <w:vAlign w:val="center"/>
            <w:hideMark/>
          </w:tcPr>
          <w:p w14:paraId="69FB6BEA" w14:textId="11ADD4AC" w:rsidR="008E4CCB" w:rsidRPr="00BB2B86" w:rsidRDefault="008E4CCB" w:rsidP="008E4CCB">
            <w:pPr>
              <w:jc w:val="right"/>
              <w:rPr>
                <w:rFonts w:ascii="Arial" w:hAnsi="Arial" w:cs="Arial"/>
                <w:sz w:val="16"/>
                <w:szCs w:val="16"/>
              </w:rPr>
            </w:pPr>
            <w:r w:rsidRPr="00BB2B86">
              <w:rPr>
                <w:rFonts w:ascii="Arial" w:hAnsi="Arial" w:cs="Arial"/>
                <w:sz w:val="16"/>
                <w:szCs w:val="16"/>
              </w:rPr>
              <w:t>184.396</w:t>
            </w:r>
          </w:p>
        </w:tc>
        <w:tc>
          <w:tcPr>
            <w:tcW w:w="324" w:type="pct"/>
            <w:tcBorders>
              <w:top w:val="nil"/>
              <w:left w:val="nil"/>
              <w:bottom w:val="single" w:sz="4" w:space="0" w:color="FFFFFF"/>
              <w:right w:val="single" w:sz="4" w:space="0" w:color="FFFFFF"/>
            </w:tcBorders>
            <w:shd w:val="clear" w:color="000000" w:fill="F2F2F2"/>
            <w:noWrap/>
            <w:vAlign w:val="center"/>
            <w:hideMark/>
          </w:tcPr>
          <w:p w14:paraId="6D67D349" w14:textId="54C474AB"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43218B35" w14:textId="0FBCA814" w:rsidR="008E4CCB" w:rsidRPr="00BB2B86" w:rsidRDefault="008E4CCB" w:rsidP="008E4CCB">
            <w:pPr>
              <w:jc w:val="right"/>
              <w:rPr>
                <w:rFonts w:ascii="Arial" w:hAnsi="Arial" w:cs="Arial"/>
                <w:sz w:val="16"/>
                <w:szCs w:val="16"/>
              </w:rPr>
            </w:pPr>
            <w:r w:rsidRPr="00BB2B86">
              <w:rPr>
                <w:rFonts w:ascii="Arial" w:hAnsi="Arial" w:cs="Arial"/>
                <w:sz w:val="16"/>
                <w:szCs w:val="16"/>
              </w:rPr>
              <w:t>166.496</w:t>
            </w:r>
          </w:p>
        </w:tc>
        <w:tc>
          <w:tcPr>
            <w:tcW w:w="324" w:type="pct"/>
            <w:tcBorders>
              <w:top w:val="nil"/>
              <w:left w:val="nil"/>
              <w:bottom w:val="single" w:sz="4" w:space="0" w:color="FFFFFF"/>
              <w:right w:val="single" w:sz="4" w:space="0" w:color="FFFFFF"/>
            </w:tcBorders>
            <w:shd w:val="clear" w:color="000000" w:fill="F2F2F2"/>
            <w:noWrap/>
            <w:vAlign w:val="center"/>
            <w:hideMark/>
          </w:tcPr>
          <w:p w14:paraId="78E65B79" w14:textId="5388C694" w:rsidR="008E4CCB" w:rsidRPr="00BB2B86" w:rsidRDefault="008E4CCB" w:rsidP="008E4CCB">
            <w:pPr>
              <w:jc w:val="center"/>
              <w:rPr>
                <w:rFonts w:ascii="Arial" w:hAnsi="Arial" w:cs="Arial"/>
                <w:sz w:val="16"/>
                <w:szCs w:val="16"/>
              </w:rPr>
            </w:pPr>
          </w:p>
        </w:tc>
      </w:tr>
      <w:tr w:rsidR="008E4CCB" w:rsidRPr="00BB2B86" w14:paraId="574B85C1"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77106880" w14:textId="77777777" w:rsidR="008E4CCB" w:rsidRPr="00BB2B86" w:rsidRDefault="008E4CCB">
            <w:pPr>
              <w:ind w:firstLineChars="300" w:firstLine="480"/>
              <w:rPr>
                <w:rFonts w:ascii="Arial" w:hAnsi="Arial" w:cs="Arial"/>
                <w:sz w:val="16"/>
                <w:szCs w:val="16"/>
              </w:rPr>
            </w:pPr>
            <w:r w:rsidRPr="00BB2B86">
              <w:rPr>
                <w:rFonts w:ascii="Arial" w:hAnsi="Arial" w:cs="Arial"/>
                <w:sz w:val="16"/>
                <w:szCs w:val="16"/>
              </w:rPr>
              <w:t>FGTS</w:t>
            </w:r>
          </w:p>
        </w:tc>
        <w:tc>
          <w:tcPr>
            <w:tcW w:w="781" w:type="pct"/>
            <w:tcBorders>
              <w:top w:val="nil"/>
              <w:left w:val="nil"/>
              <w:bottom w:val="single" w:sz="4" w:space="0" w:color="FFFFFF"/>
              <w:right w:val="single" w:sz="4" w:space="0" w:color="FFFFFF"/>
            </w:tcBorders>
            <w:shd w:val="clear" w:color="000000" w:fill="F2F2F2"/>
            <w:noWrap/>
            <w:vAlign w:val="center"/>
            <w:hideMark/>
          </w:tcPr>
          <w:p w14:paraId="4B85DCDA" w14:textId="41370843" w:rsidR="008E4CCB" w:rsidRPr="00BB2B86" w:rsidRDefault="008E4CCB" w:rsidP="008E4CCB">
            <w:pPr>
              <w:jc w:val="right"/>
              <w:rPr>
                <w:rFonts w:ascii="Arial" w:hAnsi="Arial" w:cs="Arial"/>
                <w:sz w:val="16"/>
                <w:szCs w:val="16"/>
              </w:rPr>
            </w:pPr>
            <w:r w:rsidRPr="00BB2B86">
              <w:rPr>
                <w:rFonts w:ascii="Arial" w:hAnsi="Arial" w:cs="Arial"/>
                <w:sz w:val="16"/>
                <w:szCs w:val="16"/>
              </w:rPr>
              <w:t>17.391</w:t>
            </w:r>
          </w:p>
        </w:tc>
        <w:tc>
          <w:tcPr>
            <w:tcW w:w="324" w:type="pct"/>
            <w:tcBorders>
              <w:top w:val="nil"/>
              <w:left w:val="nil"/>
              <w:bottom w:val="single" w:sz="4" w:space="0" w:color="FFFFFF"/>
              <w:right w:val="single" w:sz="4" w:space="0" w:color="FFFFFF"/>
            </w:tcBorders>
            <w:shd w:val="clear" w:color="000000" w:fill="F2F2F2"/>
            <w:noWrap/>
            <w:vAlign w:val="center"/>
            <w:hideMark/>
          </w:tcPr>
          <w:p w14:paraId="697675D4" w14:textId="7744CCC6"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00932FAB" w14:textId="2570D15A" w:rsidR="008E4CCB" w:rsidRPr="00BB2B86" w:rsidRDefault="008E4CCB" w:rsidP="008E4CCB">
            <w:pPr>
              <w:jc w:val="right"/>
              <w:rPr>
                <w:rFonts w:ascii="Arial" w:hAnsi="Arial" w:cs="Arial"/>
                <w:sz w:val="16"/>
                <w:szCs w:val="16"/>
              </w:rPr>
            </w:pPr>
            <w:r w:rsidRPr="00BB2B86">
              <w:rPr>
                <w:rFonts w:ascii="Arial" w:hAnsi="Arial" w:cs="Arial"/>
                <w:sz w:val="16"/>
                <w:szCs w:val="16"/>
              </w:rPr>
              <w:t>12.887</w:t>
            </w:r>
          </w:p>
        </w:tc>
        <w:tc>
          <w:tcPr>
            <w:tcW w:w="324" w:type="pct"/>
            <w:tcBorders>
              <w:top w:val="nil"/>
              <w:left w:val="nil"/>
              <w:bottom w:val="single" w:sz="4" w:space="0" w:color="FFFFFF"/>
              <w:right w:val="single" w:sz="4" w:space="0" w:color="FFFFFF"/>
            </w:tcBorders>
            <w:shd w:val="clear" w:color="000000" w:fill="F2F2F2"/>
            <w:noWrap/>
            <w:vAlign w:val="center"/>
            <w:hideMark/>
          </w:tcPr>
          <w:p w14:paraId="29986AF2" w14:textId="741C2243" w:rsidR="008E4CCB" w:rsidRPr="00BB2B86" w:rsidRDefault="008E4CCB" w:rsidP="008E4CCB">
            <w:pPr>
              <w:jc w:val="center"/>
              <w:rPr>
                <w:rFonts w:ascii="Arial" w:hAnsi="Arial" w:cs="Arial"/>
                <w:sz w:val="16"/>
                <w:szCs w:val="16"/>
              </w:rPr>
            </w:pPr>
          </w:p>
        </w:tc>
      </w:tr>
      <w:tr w:rsidR="008E4CCB" w:rsidRPr="00BB2B86" w14:paraId="06C88653"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0757192B" w14:textId="77777777" w:rsidR="008E4CCB" w:rsidRPr="00BB2B86" w:rsidRDefault="008E4CCB">
            <w:pPr>
              <w:ind w:firstLineChars="200" w:firstLine="321"/>
              <w:rPr>
                <w:rFonts w:ascii="Arial" w:hAnsi="Arial" w:cs="Arial"/>
                <w:b/>
                <w:bCs/>
                <w:sz w:val="16"/>
                <w:szCs w:val="16"/>
              </w:rPr>
            </w:pPr>
            <w:r w:rsidRPr="00BB2B86">
              <w:rPr>
                <w:rFonts w:ascii="Arial" w:hAnsi="Arial" w:cs="Arial"/>
                <w:b/>
                <w:bCs/>
                <w:sz w:val="16"/>
                <w:szCs w:val="16"/>
              </w:rPr>
              <w:t>Impostos, Taxas e Contribuições</w:t>
            </w:r>
          </w:p>
        </w:tc>
        <w:tc>
          <w:tcPr>
            <w:tcW w:w="781" w:type="pct"/>
            <w:tcBorders>
              <w:top w:val="nil"/>
              <w:left w:val="nil"/>
              <w:bottom w:val="single" w:sz="4" w:space="0" w:color="FFFFFF"/>
              <w:right w:val="single" w:sz="4" w:space="0" w:color="FFFFFF"/>
            </w:tcBorders>
            <w:shd w:val="clear" w:color="000000" w:fill="F2F2F2"/>
            <w:noWrap/>
            <w:vAlign w:val="center"/>
            <w:hideMark/>
          </w:tcPr>
          <w:p w14:paraId="336D2C89" w14:textId="2BF91123"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198.603</w:t>
            </w:r>
          </w:p>
        </w:tc>
        <w:tc>
          <w:tcPr>
            <w:tcW w:w="324" w:type="pct"/>
            <w:tcBorders>
              <w:top w:val="nil"/>
              <w:left w:val="nil"/>
              <w:bottom w:val="single" w:sz="4" w:space="0" w:color="FFFFFF"/>
              <w:right w:val="single" w:sz="4" w:space="0" w:color="FFFFFF"/>
            </w:tcBorders>
            <w:shd w:val="clear" w:color="000000" w:fill="F2F2F2"/>
            <w:noWrap/>
            <w:vAlign w:val="center"/>
            <w:hideMark/>
          </w:tcPr>
          <w:p w14:paraId="7E525A29" w14:textId="35CDBC5D" w:rsidR="008E4CCB" w:rsidRPr="00BB2B86" w:rsidRDefault="008E4CCB" w:rsidP="008E4CCB">
            <w:pPr>
              <w:jc w:val="center"/>
              <w:rPr>
                <w:rFonts w:ascii="Arial" w:hAnsi="Arial" w:cs="Arial"/>
                <w:b/>
                <w:bCs/>
                <w:sz w:val="16"/>
                <w:szCs w:val="16"/>
              </w:rPr>
            </w:pPr>
            <w:r w:rsidRPr="00BB2B86">
              <w:rPr>
                <w:rFonts w:ascii="Arial" w:hAnsi="Arial" w:cs="Arial"/>
                <w:b/>
                <w:bCs/>
                <w:sz w:val="16"/>
                <w:szCs w:val="16"/>
              </w:rPr>
              <w:t>29</w:t>
            </w:r>
          </w:p>
        </w:tc>
        <w:tc>
          <w:tcPr>
            <w:tcW w:w="759" w:type="pct"/>
            <w:tcBorders>
              <w:top w:val="nil"/>
              <w:left w:val="nil"/>
              <w:bottom w:val="single" w:sz="4" w:space="0" w:color="FFFFFF"/>
              <w:right w:val="single" w:sz="4" w:space="0" w:color="FFFFFF"/>
            </w:tcBorders>
            <w:shd w:val="clear" w:color="000000" w:fill="F2F2F2"/>
            <w:noWrap/>
            <w:vAlign w:val="center"/>
            <w:hideMark/>
          </w:tcPr>
          <w:p w14:paraId="3859C14B" w14:textId="5432AAFC"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167.126</w:t>
            </w:r>
          </w:p>
        </w:tc>
        <w:tc>
          <w:tcPr>
            <w:tcW w:w="324" w:type="pct"/>
            <w:tcBorders>
              <w:top w:val="nil"/>
              <w:left w:val="nil"/>
              <w:bottom w:val="single" w:sz="4" w:space="0" w:color="FFFFFF"/>
              <w:right w:val="single" w:sz="4" w:space="0" w:color="FFFFFF"/>
            </w:tcBorders>
            <w:shd w:val="clear" w:color="000000" w:fill="F2F2F2"/>
            <w:noWrap/>
            <w:vAlign w:val="center"/>
            <w:hideMark/>
          </w:tcPr>
          <w:p w14:paraId="66593163" w14:textId="5BDF0A90" w:rsidR="008E4CCB" w:rsidRPr="00BB2B86" w:rsidRDefault="008E4CCB" w:rsidP="008E4CCB">
            <w:pPr>
              <w:jc w:val="center"/>
              <w:rPr>
                <w:rFonts w:ascii="Arial" w:hAnsi="Arial" w:cs="Arial"/>
                <w:b/>
                <w:bCs/>
                <w:sz w:val="16"/>
                <w:szCs w:val="16"/>
              </w:rPr>
            </w:pPr>
            <w:r w:rsidRPr="00BB2B86">
              <w:rPr>
                <w:rFonts w:ascii="Arial" w:hAnsi="Arial" w:cs="Arial"/>
                <w:b/>
                <w:bCs/>
                <w:sz w:val="16"/>
                <w:szCs w:val="16"/>
              </w:rPr>
              <w:t>28</w:t>
            </w:r>
          </w:p>
        </w:tc>
      </w:tr>
      <w:tr w:rsidR="008E4CCB" w:rsidRPr="00BB2B86" w14:paraId="491FEC0E"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55D5CC15" w14:textId="77777777" w:rsidR="008E4CCB" w:rsidRPr="00BB2B86" w:rsidRDefault="008E4CCB">
            <w:pPr>
              <w:ind w:firstLineChars="300" w:firstLine="480"/>
              <w:rPr>
                <w:rFonts w:ascii="Arial" w:hAnsi="Arial" w:cs="Arial"/>
                <w:sz w:val="16"/>
                <w:szCs w:val="16"/>
              </w:rPr>
            </w:pPr>
            <w:r w:rsidRPr="00BB2B86">
              <w:rPr>
                <w:rFonts w:ascii="Arial" w:hAnsi="Arial" w:cs="Arial"/>
                <w:sz w:val="16"/>
                <w:szCs w:val="16"/>
              </w:rPr>
              <w:t>Federais</w:t>
            </w:r>
          </w:p>
        </w:tc>
        <w:tc>
          <w:tcPr>
            <w:tcW w:w="781" w:type="pct"/>
            <w:tcBorders>
              <w:top w:val="nil"/>
              <w:left w:val="nil"/>
              <w:bottom w:val="single" w:sz="4" w:space="0" w:color="FFFFFF"/>
              <w:right w:val="single" w:sz="4" w:space="0" w:color="FFFFFF"/>
            </w:tcBorders>
            <w:shd w:val="clear" w:color="000000" w:fill="F2F2F2"/>
            <w:noWrap/>
            <w:vAlign w:val="center"/>
            <w:hideMark/>
          </w:tcPr>
          <w:p w14:paraId="060328BC" w14:textId="576922D2" w:rsidR="008E4CCB" w:rsidRPr="00BB2B86" w:rsidRDefault="008E4CCB" w:rsidP="008E4CCB">
            <w:pPr>
              <w:jc w:val="right"/>
              <w:rPr>
                <w:rFonts w:ascii="Arial" w:hAnsi="Arial" w:cs="Arial"/>
                <w:sz w:val="16"/>
                <w:szCs w:val="16"/>
              </w:rPr>
            </w:pPr>
            <w:r w:rsidRPr="00BB2B86">
              <w:rPr>
                <w:rFonts w:ascii="Arial" w:hAnsi="Arial" w:cs="Arial"/>
                <w:sz w:val="16"/>
                <w:szCs w:val="16"/>
              </w:rPr>
              <w:t>144.133</w:t>
            </w:r>
          </w:p>
        </w:tc>
        <w:tc>
          <w:tcPr>
            <w:tcW w:w="324" w:type="pct"/>
            <w:tcBorders>
              <w:top w:val="nil"/>
              <w:left w:val="nil"/>
              <w:bottom w:val="single" w:sz="4" w:space="0" w:color="FFFFFF"/>
              <w:right w:val="single" w:sz="4" w:space="0" w:color="FFFFFF"/>
            </w:tcBorders>
            <w:shd w:val="clear" w:color="000000" w:fill="F2F2F2"/>
            <w:noWrap/>
            <w:vAlign w:val="center"/>
            <w:hideMark/>
          </w:tcPr>
          <w:p w14:paraId="423E6560" w14:textId="7769A708"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6EC3ECBD" w14:textId="62CBEF5E" w:rsidR="008E4CCB" w:rsidRPr="00BB2B86" w:rsidRDefault="008E4CCB" w:rsidP="008E4CCB">
            <w:pPr>
              <w:jc w:val="right"/>
              <w:rPr>
                <w:rFonts w:ascii="Arial" w:hAnsi="Arial" w:cs="Arial"/>
                <w:sz w:val="16"/>
                <w:szCs w:val="16"/>
              </w:rPr>
            </w:pPr>
            <w:r w:rsidRPr="00BB2B86">
              <w:rPr>
                <w:rFonts w:ascii="Arial" w:hAnsi="Arial" w:cs="Arial"/>
                <w:sz w:val="16"/>
                <w:szCs w:val="16"/>
              </w:rPr>
              <w:t>121.883</w:t>
            </w:r>
          </w:p>
        </w:tc>
        <w:tc>
          <w:tcPr>
            <w:tcW w:w="324" w:type="pct"/>
            <w:tcBorders>
              <w:top w:val="nil"/>
              <w:left w:val="nil"/>
              <w:bottom w:val="single" w:sz="4" w:space="0" w:color="FFFFFF"/>
              <w:right w:val="single" w:sz="4" w:space="0" w:color="FFFFFF"/>
            </w:tcBorders>
            <w:shd w:val="clear" w:color="000000" w:fill="F2F2F2"/>
            <w:noWrap/>
            <w:vAlign w:val="center"/>
            <w:hideMark/>
          </w:tcPr>
          <w:p w14:paraId="6D5DF8D5" w14:textId="44AAD233" w:rsidR="008E4CCB" w:rsidRPr="00BB2B86" w:rsidRDefault="008E4CCB" w:rsidP="008E4CCB">
            <w:pPr>
              <w:jc w:val="center"/>
              <w:rPr>
                <w:rFonts w:ascii="Arial" w:hAnsi="Arial" w:cs="Arial"/>
                <w:sz w:val="16"/>
                <w:szCs w:val="16"/>
              </w:rPr>
            </w:pPr>
          </w:p>
        </w:tc>
      </w:tr>
      <w:tr w:rsidR="008E4CCB" w:rsidRPr="00BB2B86" w14:paraId="3C380434"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68AFA57B" w14:textId="77777777" w:rsidR="008E4CCB" w:rsidRPr="00BB2B86" w:rsidRDefault="008E4CCB">
            <w:pPr>
              <w:ind w:firstLineChars="300" w:firstLine="480"/>
              <w:rPr>
                <w:rFonts w:ascii="Arial" w:hAnsi="Arial" w:cs="Arial"/>
                <w:sz w:val="16"/>
                <w:szCs w:val="16"/>
              </w:rPr>
            </w:pPr>
            <w:r w:rsidRPr="00BB2B86">
              <w:rPr>
                <w:rFonts w:ascii="Arial" w:hAnsi="Arial" w:cs="Arial"/>
                <w:sz w:val="16"/>
                <w:szCs w:val="16"/>
              </w:rPr>
              <w:t>Estaduais</w:t>
            </w:r>
          </w:p>
        </w:tc>
        <w:tc>
          <w:tcPr>
            <w:tcW w:w="781" w:type="pct"/>
            <w:tcBorders>
              <w:top w:val="nil"/>
              <w:left w:val="nil"/>
              <w:bottom w:val="single" w:sz="4" w:space="0" w:color="FFFFFF"/>
              <w:right w:val="single" w:sz="4" w:space="0" w:color="FFFFFF"/>
            </w:tcBorders>
            <w:shd w:val="clear" w:color="000000" w:fill="F2F2F2"/>
            <w:noWrap/>
            <w:vAlign w:val="center"/>
            <w:hideMark/>
          </w:tcPr>
          <w:p w14:paraId="356C5C11" w14:textId="2F756653" w:rsidR="008E4CCB" w:rsidRPr="00BB2B86" w:rsidRDefault="008E4CCB" w:rsidP="008E4CCB">
            <w:pPr>
              <w:jc w:val="right"/>
              <w:rPr>
                <w:rFonts w:ascii="Arial" w:hAnsi="Arial" w:cs="Arial"/>
                <w:sz w:val="16"/>
                <w:szCs w:val="16"/>
              </w:rPr>
            </w:pPr>
            <w:r w:rsidRPr="00BB2B86">
              <w:rPr>
                <w:rFonts w:ascii="Arial" w:hAnsi="Arial" w:cs="Arial"/>
                <w:sz w:val="16"/>
                <w:szCs w:val="16"/>
              </w:rPr>
              <w:t>3.578</w:t>
            </w:r>
          </w:p>
        </w:tc>
        <w:tc>
          <w:tcPr>
            <w:tcW w:w="324" w:type="pct"/>
            <w:tcBorders>
              <w:top w:val="nil"/>
              <w:left w:val="nil"/>
              <w:bottom w:val="single" w:sz="4" w:space="0" w:color="FFFFFF"/>
              <w:right w:val="single" w:sz="4" w:space="0" w:color="FFFFFF"/>
            </w:tcBorders>
            <w:shd w:val="clear" w:color="000000" w:fill="F2F2F2"/>
            <w:noWrap/>
            <w:vAlign w:val="center"/>
            <w:hideMark/>
          </w:tcPr>
          <w:p w14:paraId="1914BFBC" w14:textId="45E34BB4"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4C0C54AE" w14:textId="04B1533D" w:rsidR="008E4CCB" w:rsidRPr="00BB2B86" w:rsidRDefault="008E4CCB" w:rsidP="008E4CCB">
            <w:pPr>
              <w:jc w:val="right"/>
              <w:rPr>
                <w:rFonts w:ascii="Arial" w:hAnsi="Arial" w:cs="Arial"/>
                <w:sz w:val="16"/>
                <w:szCs w:val="16"/>
              </w:rPr>
            </w:pPr>
            <w:r w:rsidRPr="00BB2B86">
              <w:rPr>
                <w:rFonts w:ascii="Arial" w:hAnsi="Arial" w:cs="Arial"/>
                <w:sz w:val="16"/>
                <w:szCs w:val="16"/>
              </w:rPr>
              <w:t>3.450</w:t>
            </w:r>
          </w:p>
        </w:tc>
        <w:tc>
          <w:tcPr>
            <w:tcW w:w="324" w:type="pct"/>
            <w:tcBorders>
              <w:top w:val="nil"/>
              <w:left w:val="nil"/>
              <w:bottom w:val="single" w:sz="4" w:space="0" w:color="FFFFFF"/>
              <w:right w:val="single" w:sz="4" w:space="0" w:color="FFFFFF"/>
            </w:tcBorders>
            <w:shd w:val="clear" w:color="000000" w:fill="F2F2F2"/>
            <w:noWrap/>
            <w:vAlign w:val="center"/>
            <w:hideMark/>
          </w:tcPr>
          <w:p w14:paraId="101978B2" w14:textId="21D3024F" w:rsidR="008E4CCB" w:rsidRPr="00BB2B86" w:rsidRDefault="008E4CCB" w:rsidP="008E4CCB">
            <w:pPr>
              <w:jc w:val="center"/>
              <w:rPr>
                <w:rFonts w:ascii="Arial" w:hAnsi="Arial" w:cs="Arial"/>
                <w:sz w:val="16"/>
                <w:szCs w:val="16"/>
              </w:rPr>
            </w:pPr>
          </w:p>
        </w:tc>
      </w:tr>
      <w:tr w:rsidR="008E4CCB" w:rsidRPr="00BB2B86" w14:paraId="09A85CB5"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4C0619EE" w14:textId="77777777" w:rsidR="008E4CCB" w:rsidRPr="00BB2B86" w:rsidRDefault="008E4CCB">
            <w:pPr>
              <w:ind w:firstLineChars="300" w:firstLine="480"/>
              <w:rPr>
                <w:rFonts w:ascii="Arial" w:hAnsi="Arial" w:cs="Arial"/>
                <w:sz w:val="16"/>
                <w:szCs w:val="16"/>
              </w:rPr>
            </w:pPr>
            <w:r w:rsidRPr="00BB2B86">
              <w:rPr>
                <w:rFonts w:ascii="Arial" w:hAnsi="Arial" w:cs="Arial"/>
                <w:sz w:val="16"/>
                <w:szCs w:val="16"/>
              </w:rPr>
              <w:t>Municipais</w:t>
            </w:r>
          </w:p>
        </w:tc>
        <w:tc>
          <w:tcPr>
            <w:tcW w:w="781" w:type="pct"/>
            <w:tcBorders>
              <w:top w:val="nil"/>
              <w:left w:val="nil"/>
              <w:bottom w:val="single" w:sz="4" w:space="0" w:color="FFFFFF"/>
              <w:right w:val="single" w:sz="4" w:space="0" w:color="FFFFFF"/>
            </w:tcBorders>
            <w:shd w:val="clear" w:color="000000" w:fill="F2F2F2"/>
            <w:noWrap/>
            <w:vAlign w:val="center"/>
            <w:hideMark/>
          </w:tcPr>
          <w:p w14:paraId="211D8D8A" w14:textId="7094167F" w:rsidR="008E4CCB" w:rsidRPr="00BB2B86" w:rsidRDefault="008E4CCB" w:rsidP="008E4CCB">
            <w:pPr>
              <w:jc w:val="right"/>
              <w:rPr>
                <w:rFonts w:ascii="Arial" w:hAnsi="Arial" w:cs="Arial"/>
                <w:sz w:val="16"/>
                <w:szCs w:val="16"/>
              </w:rPr>
            </w:pPr>
            <w:r w:rsidRPr="00BB2B86">
              <w:rPr>
                <w:rFonts w:ascii="Arial" w:hAnsi="Arial" w:cs="Arial"/>
                <w:sz w:val="16"/>
                <w:szCs w:val="16"/>
              </w:rPr>
              <w:t>50.892</w:t>
            </w:r>
          </w:p>
        </w:tc>
        <w:tc>
          <w:tcPr>
            <w:tcW w:w="324" w:type="pct"/>
            <w:tcBorders>
              <w:top w:val="nil"/>
              <w:left w:val="nil"/>
              <w:bottom w:val="single" w:sz="4" w:space="0" w:color="FFFFFF"/>
              <w:right w:val="single" w:sz="4" w:space="0" w:color="FFFFFF"/>
            </w:tcBorders>
            <w:shd w:val="clear" w:color="000000" w:fill="F2F2F2"/>
            <w:noWrap/>
            <w:vAlign w:val="center"/>
            <w:hideMark/>
          </w:tcPr>
          <w:p w14:paraId="05CBA4F4" w14:textId="7C2FE6B7"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7083D27E" w14:textId="72111444" w:rsidR="008E4CCB" w:rsidRPr="00BB2B86" w:rsidRDefault="008E4CCB" w:rsidP="008E4CCB">
            <w:pPr>
              <w:jc w:val="right"/>
              <w:rPr>
                <w:rFonts w:ascii="Arial" w:hAnsi="Arial" w:cs="Arial"/>
                <w:sz w:val="16"/>
                <w:szCs w:val="16"/>
              </w:rPr>
            </w:pPr>
            <w:r w:rsidRPr="00BB2B86">
              <w:rPr>
                <w:rFonts w:ascii="Arial" w:hAnsi="Arial" w:cs="Arial"/>
                <w:sz w:val="16"/>
                <w:szCs w:val="16"/>
              </w:rPr>
              <w:t>41.793</w:t>
            </w:r>
          </w:p>
        </w:tc>
        <w:tc>
          <w:tcPr>
            <w:tcW w:w="324" w:type="pct"/>
            <w:tcBorders>
              <w:top w:val="nil"/>
              <w:left w:val="nil"/>
              <w:bottom w:val="single" w:sz="4" w:space="0" w:color="FFFFFF"/>
              <w:right w:val="single" w:sz="4" w:space="0" w:color="FFFFFF"/>
            </w:tcBorders>
            <w:shd w:val="clear" w:color="000000" w:fill="F2F2F2"/>
            <w:noWrap/>
            <w:vAlign w:val="center"/>
            <w:hideMark/>
          </w:tcPr>
          <w:p w14:paraId="0C2F3246" w14:textId="1443677F" w:rsidR="008E4CCB" w:rsidRPr="00BB2B86" w:rsidRDefault="008E4CCB" w:rsidP="008E4CCB">
            <w:pPr>
              <w:jc w:val="center"/>
              <w:rPr>
                <w:rFonts w:ascii="Arial" w:hAnsi="Arial" w:cs="Arial"/>
                <w:sz w:val="16"/>
                <w:szCs w:val="16"/>
              </w:rPr>
            </w:pPr>
          </w:p>
        </w:tc>
      </w:tr>
      <w:tr w:rsidR="008E4CCB" w:rsidRPr="00BB2B86" w14:paraId="0B9A6CC3"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1AF944DA" w14:textId="77777777" w:rsidR="008E4CCB" w:rsidRPr="00BB2B86" w:rsidRDefault="008E4CCB">
            <w:pPr>
              <w:ind w:firstLineChars="200" w:firstLine="321"/>
              <w:rPr>
                <w:rFonts w:ascii="Arial" w:hAnsi="Arial" w:cs="Arial"/>
                <w:b/>
                <w:bCs/>
                <w:sz w:val="16"/>
                <w:szCs w:val="16"/>
              </w:rPr>
            </w:pPr>
            <w:r w:rsidRPr="00BB2B86">
              <w:rPr>
                <w:rFonts w:ascii="Arial" w:hAnsi="Arial" w:cs="Arial"/>
                <w:b/>
                <w:bCs/>
                <w:sz w:val="16"/>
                <w:szCs w:val="16"/>
              </w:rPr>
              <w:t>Remuneração de capitais de terceiros</w:t>
            </w:r>
          </w:p>
        </w:tc>
        <w:tc>
          <w:tcPr>
            <w:tcW w:w="781" w:type="pct"/>
            <w:tcBorders>
              <w:top w:val="nil"/>
              <w:left w:val="nil"/>
              <w:bottom w:val="single" w:sz="4" w:space="0" w:color="FFFFFF"/>
              <w:right w:val="single" w:sz="4" w:space="0" w:color="FFFFFF"/>
            </w:tcBorders>
            <w:shd w:val="clear" w:color="000000" w:fill="F2F2F2"/>
            <w:noWrap/>
            <w:vAlign w:val="center"/>
            <w:hideMark/>
          </w:tcPr>
          <w:p w14:paraId="67D32267" w14:textId="78E63119"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55.502</w:t>
            </w:r>
          </w:p>
        </w:tc>
        <w:tc>
          <w:tcPr>
            <w:tcW w:w="324" w:type="pct"/>
            <w:tcBorders>
              <w:top w:val="nil"/>
              <w:left w:val="nil"/>
              <w:bottom w:val="single" w:sz="4" w:space="0" w:color="FFFFFF"/>
              <w:right w:val="single" w:sz="4" w:space="0" w:color="FFFFFF"/>
            </w:tcBorders>
            <w:shd w:val="clear" w:color="000000" w:fill="F2F2F2"/>
            <w:noWrap/>
            <w:vAlign w:val="center"/>
            <w:hideMark/>
          </w:tcPr>
          <w:p w14:paraId="29DBC700" w14:textId="31F6949A" w:rsidR="008E4CCB" w:rsidRPr="00BB2B86" w:rsidRDefault="008E4CCB" w:rsidP="008E4CCB">
            <w:pPr>
              <w:jc w:val="center"/>
              <w:rPr>
                <w:rFonts w:ascii="Arial" w:hAnsi="Arial" w:cs="Arial"/>
                <w:b/>
                <w:bCs/>
                <w:sz w:val="16"/>
                <w:szCs w:val="16"/>
              </w:rPr>
            </w:pPr>
            <w:r w:rsidRPr="00BB2B86">
              <w:rPr>
                <w:rFonts w:ascii="Arial" w:hAnsi="Arial" w:cs="Arial"/>
                <w:b/>
                <w:bCs/>
                <w:sz w:val="16"/>
                <w:szCs w:val="16"/>
              </w:rPr>
              <w:t>8</w:t>
            </w:r>
          </w:p>
        </w:tc>
        <w:tc>
          <w:tcPr>
            <w:tcW w:w="759" w:type="pct"/>
            <w:tcBorders>
              <w:top w:val="nil"/>
              <w:left w:val="nil"/>
              <w:bottom w:val="single" w:sz="4" w:space="0" w:color="FFFFFF"/>
              <w:right w:val="single" w:sz="4" w:space="0" w:color="FFFFFF"/>
            </w:tcBorders>
            <w:shd w:val="clear" w:color="000000" w:fill="F2F2F2"/>
            <w:noWrap/>
            <w:vAlign w:val="center"/>
            <w:hideMark/>
          </w:tcPr>
          <w:p w14:paraId="6F6E0EF5" w14:textId="5BAFAFFC"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44.142</w:t>
            </w:r>
          </w:p>
        </w:tc>
        <w:tc>
          <w:tcPr>
            <w:tcW w:w="324" w:type="pct"/>
            <w:tcBorders>
              <w:top w:val="nil"/>
              <w:left w:val="nil"/>
              <w:bottom w:val="single" w:sz="4" w:space="0" w:color="FFFFFF"/>
              <w:right w:val="single" w:sz="4" w:space="0" w:color="FFFFFF"/>
            </w:tcBorders>
            <w:shd w:val="clear" w:color="000000" w:fill="F2F2F2"/>
            <w:noWrap/>
            <w:vAlign w:val="center"/>
            <w:hideMark/>
          </w:tcPr>
          <w:p w14:paraId="6C40C38A" w14:textId="7DFF40CB" w:rsidR="008E4CCB" w:rsidRPr="00BB2B86" w:rsidRDefault="008E4CCB" w:rsidP="008E4CCB">
            <w:pPr>
              <w:jc w:val="center"/>
              <w:rPr>
                <w:rFonts w:ascii="Arial" w:hAnsi="Arial" w:cs="Arial"/>
                <w:b/>
                <w:bCs/>
                <w:sz w:val="16"/>
                <w:szCs w:val="16"/>
              </w:rPr>
            </w:pPr>
            <w:r w:rsidRPr="00BB2B86">
              <w:rPr>
                <w:rFonts w:ascii="Arial" w:hAnsi="Arial" w:cs="Arial"/>
                <w:b/>
                <w:bCs/>
                <w:sz w:val="16"/>
                <w:szCs w:val="16"/>
              </w:rPr>
              <w:t>8</w:t>
            </w:r>
          </w:p>
        </w:tc>
      </w:tr>
      <w:tr w:rsidR="008E4CCB" w:rsidRPr="00BB2B86" w14:paraId="3DBDFDE4"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3E4B3069" w14:textId="77777777" w:rsidR="008E4CCB" w:rsidRPr="00BB2B86" w:rsidRDefault="008E4CCB">
            <w:pPr>
              <w:ind w:firstLineChars="300" w:firstLine="480"/>
              <w:rPr>
                <w:rFonts w:ascii="Arial" w:hAnsi="Arial" w:cs="Arial"/>
                <w:sz w:val="16"/>
                <w:szCs w:val="16"/>
              </w:rPr>
            </w:pPr>
            <w:r w:rsidRPr="00BB2B86">
              <w:rPr>
                <w:rFonts w:ascii="Arial" w:hAnsi="Arial" w:cs="Arial"/>
                <w:sz w:val="16"/>
                <w:szCs w:val="16"/>
              </w:rPr>
              <w:t>Juros</w:t>
            </w:r>
          </w:p>
        </w:tc>
        <w:tc>
          <w:tcPr>
            <w:tcW w:w="781" w:type="pct"/>
            <w:tcBorders>
              <w:top w:val="nil"/>
              <w:left w:val="nil"/>
              <w:bottom w:val="single" w:sz="4" w:space="0" w:color="FFFFFF"/>
              <w:right w:val="single" w:sz="4" w:space="0" w:color="FFFFFF"/>
            </w:tcBorders>
            <w:shd w:val="clear" w:color="000000" w:fill="F2F2F2"/>
            <w:noWrap/>
            <w:vAlign w:val="center"/>
            <w:hideMark/>
          </w:tcPr>
          <w:p w14:paraId="658CEF21" w14:textId="44659B50" w:rsidR="008E4CCB" w:rsidRPr="00BB2B86" w:rsidRDefault="008E4CCB" w:rsidP="008E4CCB">
            <w:pPr>
              <w:jc w:val="right"/>
              <w:rPr>
                <w:rFonts w:ascii="Arial" w:hAnsi="Arial" w:cs="Arial"/>
                <w:sz w:val="16"/>
                <w:szCs w:val="16"/>
              </w:rPr>
            </w:pPr>
            <w:r w:rsidRPr="00BB2B86">
              <w:rPr>
                <w:rFonts w:ascii="Arial" w:hAnsi="Arial" w:cs="Arial"/>
                <w:sz w:val="16"/>
                <w:szCs w:val="16"/>
              </w:rPr>
              <w:t>22.852</w:t>
            </w:r>
          </w:p>
        </w:tc>
        <w:tc>
          <w:tcPr>
            <w:tcW w:w="324" w:type="pct"/>
            <w:tcBorders>
              <w:top w:val="nil"/>
              <w:left w:val="nil"/>
              <w:bottom w:val="single" w:sz="4" w:space="0" w:color="FFFFFF"/>
              <w:right w:val="single" w:sz="4" w:space="0" w:color="FFFFFF"/>
            </w:tcBorders>
            <w:shd w:val="clear" w:color="000000" w:fill="F2F2F2"/>
            <w:noWrap/>
            <w:vAlign w:val="center"/>
            <w:hideMark/>
          </w:tcPr>
          <w:p w14:paraId="6ABEADA9" w14:textId="090437BD"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30192315" w14:textId="01DB01D0" w:rsidR="008E4CCB" w:rsidRPr="00BB2B86" w:rsidRDefault="008E4CCB" w:rsidP="008E4CCB">
            <w:pPr>
              <w:jc w:val="right"/>
              <w:rPr>
                <w:rFonts w:ascii="Arial" w:hAnsi="Arial" w:cs="Arial"/>
                <w:sz w:val="16"/>
                <w:szCs w:val="16"/>
              </w:rPr>
            </w:pPr>
            <w:r w:rsidRPr="00BB2B86">
              <w:rPr>
                <w:rFonts w:ascii="Arial" w:hAnsi="Arial" w:cs="Arial"/>
                <w:sz w:val="16"/>
                <w:szCs w:val="16"/>
              </w:rPr>
              <w:t>11.682</w:t>
            </w:r>
          </w:p>
        </w:tc>
        <w:tc>
          <w:tcPr>
            <w:tcW w:w="324" w:type="pct"/>
            <w:tcBorders>
              <w:top w:val="nil"/>
              <w:left w:val="nil"/>
              <w:bottom w:val="single" w:sz="4" w:space="0" w:color="FFFFFF"/>
              <w:right w:val="single" w:sz="4" w:space="0" w:color="FFFFFF"/>
            </w:tcBorders>
            <w:shd w:val="clear" w:color="000000" w:fill="F2F2F2"/>
            <w:noWrap/>
            <w:vAlign w:val="center"/>
            <w:hideMark/>
          </w:tcPr>
          <w:p w14:paraId="4F63ABAD" w14:textId="49E14C39" w:rsidR="008E4CCB" w:rsidRPr="00BB2B86" w:rsidRDefault="008E4CCB" w:rsidP="008E4CCB">
            <w:pPr>
              <w:jc w:val="center"/>
              <w:rPr>
                <w:rFonts w:ascii="Arial" w:hAnsi="Arial" w:cs="Arial"/>
                <w:sz w:val="16"/>
                <w:szCs w:val="16"/>
              </w:rPr>
            </w:pPr>
          </w:p>
        </w:tc>
      </w:tr>
      <w:tr w:rsidR="008E4CCB" w:rsidRPr="00BB2B86" w14:paraId="4BE25237"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3CC1D8D6" w14:textId="77777777" w:rsidR="008E4CCB" w:rsidRPr="00BB2B86" w:rsidRDefault="008E4CCB">
            <w:pPr>
              <w:ind w:firstLineChars="300" w:firstLine="480"/>
              <w:rPr>
                <w:rFonts w:ascii="Arial" w:hAnsi="Arial" w:cs="Arial"/>
                <w:sz w:val="16"/>
                <w:szCs w:val="16"/>
              </w:rPr>
            </w:pPr>
            <w:r w:rsidRPr="00BB2B86">
              <w:rPr>
                <w:rFonts w:ascii="Arial" w:hAnsi="Arial" w:cs="Arial"/>
                <w:sz w:val="16"/>
                <w:szCs w:val="16"/>
              </w:rPr>
              <w:t>Aluguéis</w:t>
            </w:r>
          </w:p>
        </w:tc>
        <w:tc>
          <w:tcPr>
            <w:tcW w:w="781" w:type="pct"/>
            <w:tcBorders>
              <w:top w:val="nil"/>
              <w:left w:val="nil"/>
              <w:bottom w:val="single" w:sz="4" w:space="0" w:color="FFFFFF"/>
              <w:right w:val="single" w:sz="4" w:space="0" w:color="FFFFFF"/>
            </w:tcBorders>
            <w:shd w:val="clear" w:color="000000" w:fill="F2F2F2"/>
            <w:noWrap/>
            <w:vAlign w:val="center"/>
            <w:hideMark/>
          </w:tcPr>
          <w:p w14:paraId="73A86EBE" w14:textId="6336015F" w:rsidR="008E4CCB" w:rsidRPr="00BB2B86" w:rsidRDefault="008E4CCB" w:rsidP="008E4CCB">
            <w:pPr>
              <w:jc w:val="right"/>
              <w:rPr>
                <w:rFonts w:ascii="Arial" w:hAnsi="Arial" w:cs="Arial"/>
                <w:sz w:val="16"/>
                <w:szCs w:val="16"/>
              </w:rPr>
            </w:pPr>
            <w:r w:rsidRPr="00BB2B86">
              <w:rPr>
                <w:rFonts w:ascii="Arial" w:hAnsi="Arial" w:cs="Arial"/>
                <w:sz w:val="16"/>
                <w:szCs w:val="16"/>
              </w:rPr>
              <w:t>32.650</w:t>
            </w:r>
          </w:p>
        </w:tc>
        <w:tc>
          <w:tcPr>
            <w:tcW w:w="324" w:type="pct"/>
            <w:tcBorders>
              <w:top w:val="nil"/>
              <w:left w:val="nil"/>
              <w:bottom w:val="single" w:sz="4" w:space="0" w:color="FFFFFF"/>
              <w:right w:val="single" w:sz="4" w:space="0" w:color="FFFFFF"/>
            </w:tcBorders>
            <w:shd w:val="clear" w:color="000000" w:fill="F2F2F2"/>
            <w:noWrap/>
            <w:vAlign w:val="center"/>
            <w:hideMark/>
          </w:tcPr>
          <w:p w14:paraId="1FAD6989" w14:textId="29DF821D" w:rsidR="008E4CCB" w:rsidRPr="00BB2B86" w:rsidRDefault="008E4CCB" w:rsidP="008E4CCB">
            <w:pPr>
              <w:jc w:val="center"/>
              <w:rPr>
                <w:rFonts w:ascii="Arial" w:hAnsi="Arial" w:cs="Arial"/>
                <w:sz w:val="16"/>
                <w:szCs w:val="16"/>
              </w:rPr>
            </w:pPr>
          </w:p>
        </w:tc>
        <w:tc>
          <w:tcPr>
            <w:tcW w:w="759" w:type="pct"/>
            <w:tcBorders>
              <w:top w:val="nil"/>
              <w:left w:val="nil"/>
              <w:bottom w:val="single" w:sz="4" w:space="0" w:color="FFFFFF"/>
              <w:right w:val="single" w:sz="4" w:space="0" w:color="FFFFFF"/>
            </w:tcBorders>
            <w:shd w:val="clear" w:color="000000" w:fill="F2F2F2"/>
            <w:noWrap/>
            <w:vAlign w:val="center"/>
            <w:hideMark/>
          </w:tcPr>
          <w:p w14:paraId="5AB65FA5" w14:textId="7E8F5BE3" w:rsidR="008E4CCB" w:rsidRPr="00BB2B86" w:rsidRDefault="008E4CCB" w:rsidP="008E4CCB">
            <w:pPr>
              <w:jc w:val="right"/>
              <w:rPr>
                <w:rFonts w:ascii="Arial" w:hAnsi="Arial" w:cs="Arial"/>
                <w:sz w:val="16"/>
                <w:szCs w:val="16"/>
              </w:rPr>
            </w:pPr>
            <w:r w:rsidRPr="00BB2B86">
              <w:rPr>
                <w:rFonts w:ascii="Arial" w:hAnsi="Arial" w:cs="Arial"/>
                <w:sz w:val="16"/>
                <w:szCs w:val="16"/>
              </w:rPr>
              <w:t>32.460</w:t>
            </w:r>
          </w:p>
        </w:tc>
        <w:tc>
          <w:tcPr>
            <w:tcW w:w="324" w:type="pct"/>
            <w:tcBorders>
              <w:top w:val="nil"/>
              <w:left w:val="nil"/>
              <w:bottom w:val="single" w:sz="4" w:space="0" w:color="FFFFFF"/>
              <w:right w:val="single" w:sz="4" w:space="0" w:color="FFFFFF"/>
            </w:tcBorders>
            <w:shd w:val="clear" w:color="000000" w:fill="F2F2F2"/>
            <w:noWrap/>
            <w:vAlign w:val="center"/>
            <w:hideMark/>
          </w:tcPr>
          <w:p w14:paraId="21802398" w14:textId="5CC50CFF" w:rsidR="008E4CCB" w:rsidRPr="00BB2B86" w:rsidRDefault="008E4CCB" w:rsidP="008E4CCB">
            <w:pPr>
              <w:jc w:val="center"/>
              <w:rPr>
                <w:rFonts w:ascii="Arial" w:hAnsi="Arial" w:cs="Arial"/>
                <w:sz w:val="16"/>
                <w:szCs w:val="16"/>
              </w:rPr>
            </w:pPr>
          </w:p>
        </w:tc>
      </w:tr>
      <w:tr w:rsidR="008E4CCB" w:rsidRPr="00BB2B86" w14:paraId="2FF52589"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center"/>
            <w:hideMark/>
          </w:tcPr>
          <w:p w14:paraId="4478D335" w14:textId="77777777" w:rsidR="008E4CCB" w:rsidRPr="00BB2B86" w:rsidRDefault="008E4CCB">
            <w:pPr>
              <w:ind w:firstLineChars="200" w:firstLine="321"/>
              <w:rPr>
                <w:rFonts w:ascii="Arial" w:hAnsi="Arial" w:cs="Arial"/>
                <w:b/>
                <w:bCs/>
                <w:sz w:val="16"/>
                <w:szCs w:val="16"/>
              </w:rPr>
            </w:pPr>
            <w:r w:rsidRPr="00BB2B86">
              <w:rPr>
                <w:rFonts w:ascii="Arial" w:hAnsi="Arial" w:cs="Arial"/>
                <w:b/>
                <w:bCs/>
                <w:sz w:val="16"/>
                <w:szCs w:val="16"/>
              </w:rPr>
              <w:t>Remuneração de capitais próprios</w:t>
            </w:r>
          </w:p>
        </w:tc>
        <w:tc>
          <w:tcPr>
            <w:tcW w:w="781" w:type="pct"/>
            <w:tcBorders>
              <w:top w:val="nil"/>
              <w:left w:val="nil"/>
              <w:bottom w:val="single" w:sz="4" w:space="0" w:color="FFFFFF"/>
              <w:right w:val="single" w:sz="4" w:space="0" w:color="FFFFFF"/>
            </w:tcBorders>
            <w:shd w:val="clear" w:color="000000" w:fill="F2F2F2"/>
            <w:noWrap/>
            <w:vAlign w:val="center"/>
            <w:hideMark/>
          </w:tcPr>
          <w:p w14:paraId="6A4B802D" w14:textId="59362C9B"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76.453</w:t>
            </w:r>
          </w:p>
        </w:tc>
        <w:tc>
          <w:tcPr>
            <w:tcW w:w="324" w:type="pct"/>
            <w:tcBorders>
              <w:top w:val="nil"/>
              <w:left w:val="nil"/>
              <w:bottom w:val="single" w:sz="4" w:space="0" w:color="FFFFFF"/>
              <w:right w:val="single" w:sz="4" w:space="0" w:color="FFFFFF"/>
            </w:tcBorders>
            <w:shd w:val="clear" w:color="000000" w:fill="F2F2F2"/>
            <w:noWrap/>
            <w:vAlign w:val="center"/>
            <w:hideMark/>
          </w:tcPr>
          <w:p w14:paraId="6D813C13" w14:textId="33B0EADF" w:rsidR="008E4CCB" w:rsidRPr="00BB2B86" w:rsidRDefault="008E4CCB" w:rsidP="008E4CCB">
            <w:pPr>
              <w:jc w:val="center"/>
              <w:rPr>
                <w:rFonts w:ascii="Arial" w:hAnsi="Arial" w:cs="Arial"/>
                <w:b/>
                <w:bCs/>
                <w:sz w:val="16"/>
                <w:szCs w:val="16"/>
              </w:rPr>
            </w:pPr>
            <w:r w:rsidRPr="00BB2B86">
              <w:rPr>
                <w:rFonts w:ascii="Arial" w:hAnsi="Arial" w:cs="Arial"/>
                <w:b/>
                <w:bCs/>
                <w:sz w:val="16"/>
                <w:szCs w:val="16"/>
              </w:rPr>
              <w:t>11</w:t>
            </w:r>
          </w:p>
        </w:tc>
        <w:tc>
          <w:tcPr>
            <w:tcW w:w="759" w:type="pct"/>
            <w:tcBorders>
              <w:top w:val="nil"/>
              <w:left w:val="nil"/>
              <w:bottom w:val="single" w:sz="4" w:space="0" w:color="FFFFFF"/>
              <w:right w:val="single" w:sz="4" w:space="0" w:color="FFFFFF"/>
            </w:tcBorders>
            <w:shd w:val="clear" w:color="000000" w:fill="F2F2F2"/>
            <w:noWrap/>
            <w:vAlign w:val="center"/>
            <w:hideMark/>
          </w:tcPr>
          <w:p w14:paraId="11EA9D2A" w14:textId="1D799C03"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64.027</w:t>
            </w:r>
          </w:p>
        </w:tc>
        <w:tc>
          <w:tcPr>
            <w:tcW w:w="324" w:type="pct"/>
            <w:tcBorders>
              <w:top w:val="nil"/>
              <w:left w:val="nil"/>
              <w:bottom w:val="single" w:sz="4" w:space="0" w:color="FFFFFF"/>
              <w:right w:val="single" w:sz="4" w:space="0" w:color="FFFFFF"/>
            </w:tcBorders>
            <w:shd w:val="clear" w:color="000000" w:fill="F2F2F2"/>
            <w:noWrap/>
            <w:vAlign w:val="center"/>
            <w:hideMark/>
          </w:tcPr>
          <w:p w14:paraId="709C1C43" w14:textId="37DAE0CF" w:rsidR="008E4CCB" w:rsidRPr="00BB2B86" w:rsidRDefault="008E4CCB" w:rsidP="008E4CCB">
            <w:pPr>
              <w:jc w:val="center"/>
              <w:rPr>
                <w:rFonts w:ascii="Arial" w:hAnsi="Arial" w:cs="Arial"/>
                <w:b/>
                <w:bCs/>
                <w:sz w:val="16"/>
                <w:szCs w:val="16"/>
              </w:rPr>
            </w:pPr>
            <w:r w:rsidRPr="00BB2B86">
              <w:rPr>
                <w:rFonts w:ascii="Arial" w:hAnsi="Arial" w:cs="Arial"/>
                <w:b/>
                <w:bCs/>
                <w:sz w:val="16"/>
                <w:szCs w:val="16"/>
              </w:rPr>
              <w:t>11</w:t>
            </w:r>
          </w:p>
        </w:tc>
      </w:tr>
      <w:tr w:rsidR="008E4CCB" w:rsidRPr="00BB2B86" w14:paraId="0DE6E8C3"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6AADC186" w14:textId="77777777" w:rsidR="008E4CCB" w:rsidRPr="00BB2B86" w:rsidRDefault="008E4CCB">
            <w:pPr>
              <w:ind w:firstLineChars="300" w:firstLine="480"/>
              <w:rPr>
                <w:rFonts w:ascii="Arial" w:hAnsi="Arial" w:cs="Arial"/>
                <w:sz w:val="16"/>
                <w:szCs w:val="16"/>
              </w:rPr>
            </w:pPr>
            <w:r w:rsidRPr="00BB2B86">
              <w:rPr>
                <w:rFonts w:ascii="Arial" w:hAnsi="Arial" w:cs="Arial"/>
                <w:sz w:val="16"/>
                <w:szCs w:val="16"/>
              </w:rPr>
              <w:t>Dividendos</w:t>
            </w:r>
          </w:p>
        </w:tc>
        <w:tc>
          <w:tcPr>
            <w:tcW w:w="781" w:type="pct"/>
            <w:tcBorders>
              <w:top w:val="nil"/>
              <w:left w:val="nil"/>
              <w:bottom w:val="nil"/>
              <w:right w:val="nil"/>
            </w:tcBorders>
            <w:shd w:val="clear" w:color="000000" w:fill="F2F2F2"/>
            <w:noWrap/>
            <w:vAlign w:val="center"/>
            <w:hideMark/>
          </w:tcPr>
          <w:p w14:paraId="26E619D5" w14:textId="0C895462"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18.157</w:t>
            </w:r>
          </w:p>
        </w:tc>
        <w:tc>
          <w:tcPr>
            <w:tcW w:w="324" w:type="pct"/>
            <w:tcBorders>
              <w:top w:val="nil"/>
              <w:left w:val="nil"/>
              <w:bottom w:val="nil"/>
              <w:right w:val="nil"/>
            </w:tcBorders>
            <w:shd w:val="clear" w:color="000000" w:fill="F2F2F2"/>
            <w:noWrap/>
            <w:vAlign w:val="center"/>
            <w:hideMark/>
          </w:tcPr>
          <w:p w14:paraId="6479C649" w14:textId="0B76D8D8" w:rsidR="008E4CCB" w:rsidRPr="00BB2B86" w:rsidRDefault="008E4CCB" w:rsidP="008E4CCB">
            <w:pPr>
              <w:jc w:val="center"/>
              <w:rPr>
                <w:rFonts w:ascii="Arial" w:hAnsi="Arial" w:cs="Arial"/>
                <w:b/>
                <w:bCs/>
                <w:sz w:val="16"/>
                <w:szCs w:val="16"/>
              </w:rPr>
            </w:pPr>
          </w:p>
        </w:tc>
        <w:tc>
          <w:tcPr>
            <w:tcW w:w="759" w:type="pct"/>
            <w:tcBorders>
              <w:top w:val="nil"/>
              <w:left w:val="nil"/>
              <w:bottom w:val="nil"/>
              <w:right w:val="nil"/>
            </w:tcBorders>
            <w:shd w:val="clear" w:color="000000" w:fill="F2F2F2"/>
            <w:noWrap/>
            <w:vAlign w:val="center"/>
            <w:hideMark/>
          </w:tcPr>
          <w:p w14:paraId="2EB8CA6B" w14:textId="1273285B"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15.691</w:t>
            </w:r>
          </w:p>
        </w:tc>
        <w:tc>
          <w:tcPr>
            <w:tcW w:w="324" w:type="pct"/>
            <w:tcBorders>
              <w:top w:val="nil"/>
              <w:left w:val="nil"/>
              <w:bottom w:val="nil"/>
              <w:right w:val="nil"/>
            </w:tcBorders>
            <w:shd w:val="clear" w:color="000000" w:fill="F2F2F2"/>
            <w:noWrap/>
            <w:vAlign w:val="center"/>
            <w:hideMark/>
          </w:tcPr>
          <w:p w14:paraId="023A33EE" w14:textId="66DFD877" w:rsidR="008E4CCB" w:rsidRPr="00BB2B86" w:rsidRDefault="008E4CCB" w:rsidP="008E4CCB">
            <w:pPr>
              <w:jc w:val="center"/>
              <w:rPr>
                <w:rFonts w:ascii="Arial" w:hAnsi="Arial" w:cs="Arial"/>
                <w:b/>
                <w:bCs/>
                <w:sz w:val="16"/>
                <w:szCs w:val="16"/>
              </w:rPr>
            </w:pPr>
          </w:p>
        </w:tc>
      </w:tr>
      <w:tr w:rsidR="008E4CCB" w:rsidRPr="00BB2B86" w14:paraId="4D63420B" w14:textId="77777777" w:rsidTr="008E4CCB">
        <w:trPr>
          <w:trHeight w:hRule="exact" w:val="227"/>
        </w:trPr>
        <w:tc>
          <w:tcPr>
            <w:tcW w:w="2813" w:type="pct"/>
            <w:tcBorders>
              <w:top w:val="nil"/>
              <w:left w:val="single" w:sz="4" w:space="0" w:color="FFFFFF"/>
              <w:bottom w:val="single" w:sz="4" w:space="0" w:color="FFFFFF"/>
              <w:right w:val="single" w:sz="4" w:space="0" w:color="FFFFFF"/>
            </w:tcBorders>
            <w:shd w:val="clear" w:color="000000" w:fill="F2F2F2"/>
            <w:noWrap/>
            <w:vAlign w:val="bottom"/>
            <w:hideMark/>
          </w:tcPr>
          <w:p w14:paraId="6E7C3643" w14:textId="77777777" w:rsidR="008E4CCB" w:rsidRPr="00BB2B86" w:rsidRDefault="008E4CCB">
            <w:pPr>
              <w:ind w:firstLineChars="300" w:firstLine="480"/>
              <w:rPr>
                <w:rFonts w:ascii="Arial" w:hAnsi="Arial" w:cs="Arial"/>
                <w:sz w:val="16"/>
                <w:szCs w:val="16"/>
              </w:rPr>
            </w:pPr>
            <w:r w:rsidRPr="00BB2B86">
              <w:rPr>
                <w:rFonts w:ascii="Arial" w:hAnsi="Arial" w:cs="Arial"/>
                <w:sz w:val="16"/>
                <w:szCs w:val="16"/>
              </w:rPr>
              <w:t>Lucros retidos</w:t>
            </w:r>
          </w:p>
        </w:tc>
        <w:tc>
          <w:tcPr>
            <w:tcW w:w="781" w:type="pct"/>
            <w:tcBorders>
              <w:top w:val="nil"/>
              <w:left w:val="nil"/>
              <w:bottom w:val="nil"/>
              <w:right w:val="nil"/>
            </w:tcBorders>
            <w:shd w:val="clear" w:color="000000" w:fill="F2F2F2"/>
            <w:noWrap/>
            <w:vAlign w:val="center"/>
            <w:hideMark/>
          </w:tcPr>
          <w:p w14:paraId="2E3AACBD" w14:textId="33D4EA4C"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58.296</w:t>
            </w:r>
          </w:p>
        </w:tc>
        <w:tc>
          <w:tcPr>
            <w:tcW w:w="324" w:type="pct"/>
            <w:tcBorders>
              <w:top w:val="nil"/>
              <w:left w:val="nil"/>
              <w:bottom w:val="nil"/>
              <w:right w:val="nil"/>
            </w:tcBorders>
            <w:shd w:val="clear" w:color="000000" w:fill="F2F2F2"/>
            <w:noWrap/>
            <w:vAlign w:val="center"/>
            <w:hideMark/>
          </w:tcPr>
          <w:p w14:paraId="1C01A701" w14:textId="0A2D3BDB" w:rsidR="008E4CCB" w:rsidRPr="00BB2B86" w:rsidRDefault="008E4CCB" w:rsidP="008E4CCB">
            <w:pPr>
              <w:jc w:val="center"/>
              <w:rPr>
                <w:rFonts w:ascii="Arial" w:hAnsi="Arial" w:cs="Arial"/>
                <w:b/>
                <w:bCs/>
                <w:sz w:val="16"/>
                <w:szCs w:val="16"/>
              </w:rPr>
            </w:pPr>
          </w:p>
        </w:tc>
        <w:tc>
          <w:tcPr>
            <w:tcW w:w="759" w:type="pct"/>
            <w:tcBorders>
              <w:top w:val="nil"/>
              <w:left w:val="nil"/>
              <w:bottom w:val="nil"/>
              <w:right w:val="nil"/>
            </w:tcBorders>
            <w:shd w:val="clear" w:color="000000" w:fill="F2F2F2"/>
            <w:noWrap/>
            <w:vAlign w:val="center"/>
            <w:hideMark/>
          </w:tcPr>
          <w:p w14:paraId="06708AC3" w14:textId="23CC6A6B" w:rsidR="008E4CCB" w:rsidRPr="00BB2B86" w:rsidRDefault="008E4CCB" w:rsidP="008E4CCB">
            <w:pPr>
              <w:jc w:val="right"/>
              <w:rPr>
                <w:rFonts w:ascii="Arial" w:hAnsi="Arial" w:cs="Arial"/>
                <w:b/>
                <w:bCs/>
                <w:sz w:val="16"/>
                <w:szCs w:val="16"/>
              </w:rPr>
            </w:pPr>
            <w:r w:rsidRPr="00BB2B86">
              <w:rPr>
                <w:rFonts w:ascii="Arial" w:hAnsi="Arial" w:cs="Arial"/>
                <w:b/>
                <w:bCs/>
                <w:sz w:val="16"/>
                <w:szCs w:val="16"/>
              </w:rPr>
              <w:t>48.336</w:t>
            </w:r>
          </w:p>
        </w:tc>
        <w:tc>
          <w:tcPr>
            <w:tcW w:w="324" w:type="pct"/>
            <w:tcBorders>
              <w:top w:val="nil"/>
              <w:left w:val="nil"/>
              <w:bottom w:val="nil"/>
              <w:right w:val="nil"/>
            </w:tcBorders>
            <w:shd w:val="clear" w:color="000000" w:fill="F2F2F2"/>
            <w:noWrap/>
            <w:vAlign w:val="center"/>
            <w:hideMark/>
          </w:tcPr>
          <w:p w14:paraId="26881390" w14:textId="741B471C" w:rsidR="008E4CCB" w:rsidRPr="00BB2B86" w:rsidRDefault="008E4CCB" w:rsidP="008E4CCB">
            <w:pPr>
              <w:jc w:val="center"/>
              <w:rPr>
                <w:rFonts w:ascii="Arial" w:hAnsi="Arial" w:cs="Arial"/>
                <w:b/>
                <w:bCs/>
                <w:sz w:val="16"/>
                <w:szCs w:val="16"/>
              </w:rPr>
            </w:pPr>
          </w:p>
        </w:tc>
      </w:tr>
    </w:tbl>
    <w:p w14:paraId="657B3EEF" w14:textId="22ABEC12" w:rsidR="00FF0BC5" w:rsidRPr="00BB2B86" w:rsidRDefault="00FF0BC5" w:rsidP="003A30F2">
      <w:pPr>
        <w:spacing w:before="120" w:after="120" w:line="360" w:lineRule="auto"/>
        <w:rPr>
          <w:rFonts w:ascii="Arial" w:hAnsi="Arial" w:cs="Arial"/>
          <w:sz w:val="16"/>
          <w:szCs w:val="16"/>
        </w:rPr>
      </w:pPr>
      <w:r w:rsidRPr="00BB2B86">
        <w:rPr>
          <w:rFonts w:ascii="Arial" w:hAnsi="Arial" w:cs="Arial"/>
          <w:sz w:val="16"/>
          <w:szCs w:val="16"/>
        </w:rPr>
        <w:t>As notas explicativas são parte integrante das demonstrações contábeis.</w:t>
      </w:r>
    </w:p>
    <w:p w14:paraId="1BAAA988" w14:textId="77777777" w:rsidR="00466967" w:rsidRPr="00BB2B86" w:rsidRDefault="00466967" w:rsidP="008E78D5">
      <w:pPr>
        <w:suppressAutoHyphens/>
        <w:adjustRightInd w:val="0"/>
        <w:spacing w:before="120" w:after="120"/>
        <w:jc w:val="center"/>
        <w:textAlignment w:val="baseline"/>
        <w:rPr>
          <w:rFonts w:ascii="Arial" w:hAnsi="Arial" w:cs="Arial"/>
          <w:b/>
          <w:bCs/>
          <w:color w:val="000000"/>
          <w:sz w:val="22"/>
          <w:u w:val="single"/>
        </w:rPr>
      </w:pPr>
    </w:p>
    <w:p w14:paraId="0F29AC8C" w14:textId="77777777" w:rsidR="005C52F3" w:rsidRPr="00BB2B86" w:rsidRDefault="005C52F3" w:rsidP="008E78D5">
      <w:pPr>
        <w:suppressAutoHyphens/>
        <w:adjustRightInd w:val="0"/>
        <w:spacing w:before="120" w:after="120"/>
        <w:jc w:val="center"/>
        <w:textAlignment w:val="baseline"/>
        <w:rPr>
          <w:rFonts w:ascii="Arial" w:hAnsi="Arial" w:cs="Arial"/>
          <w:b/>
          <w:bCs/>
          <w:color w:val="000000"/>
          <w:sz w:val="22"/>
          <w:u w:val="single"/>
        </w:rPr>
      </w:pPr>
    </w:p>
    <w:p w14:paraId="70561540" w14:textId="77777777" w:rsidR="005C52F3" w:rsidRPr="00BB2B86" w:rsidRDefault="005C52F3" w:rsidP="008E78D5">
      <w:pPr>
        <w:suppressAutoHyphens/>
        <w:adjustRightInd w:val="0"/>
        <w:spacing w:before="120" w:after="120"/>
        <w:jc w:val="center"/>
        <w:textAlignment w:val="baseline"/>
        <w:rPr>
          <w:rFonts w:ascii="Arial" w:hAnsi="Arial" w:cs="Arial"/>
          <w:b/>
          <w:bCs/>
          <w:color w:val="000000"/>
          <w:sz w:val="22"/>
          <w:u w:val="single"/>
        </w:rPr>
      </w:pPr>
    </w:p>
    <w:p w14:paraId="4511F04B" w14:textId="77777777" w:rsidR="005C52F3" w:rsidRPr="00BB2B86" w:rsidRDefault="005C52F3" w:rsidP="008E78D5">
      <w:pPr>
        <w:suppressAutoHyphens/>
        <w:adjustRightInd w:val="0"/>
        <w:spacing w:before="120" w:after="120"/>
        <w:jc w:val="center"/>
        <w:textAlignment w:val="baseline"/>
        <w:rPr>
          <w:rFonts w:ascii="Arial" w:hAnsi="Arial" w:cs="Arial"/>
          <w:b/>
          <w:bCs/>
          <w:color w:val="000000"/>
          <w:sz w:val="22"/>
          <w:u w:val="single"/>
        </w:rPr>
        <w:sectPr w:rsidR="005C52F3" w:rsidRPr="00BB2B86" w:rsidSect="00F5231F">
          <w:headerReference w:type="even" r:id="rId23"/>
          <w:headerReference w:type="default" r:id="rId24"/>
          <w:headerReference w:type="first" r:id="rId25"/>
          <w:pgSz w:w="11906" w:h="16838"/>
          <w:pgMar w:top="1560" w:right="1134" w:bottom="1418" w:left="1134" w:header="283" w:footer="0" w:gutter="0"/>
          <w:cols w:space="708"/>
          <w:docGrid w:linePitch="360"/>
        </w:sectPr>
      </w:pPr>
    </w:p>
    <w:p w14:paraId="19956315" w14:textId="24442BE1" w:rsidR="00E0422E" w:rsidRPr="00BB2B86" w:rsidRDefault="00E0422E" w:rsidP="00E0422E">
      <w:pPr>
        <w:pStyle w:val="Subttulo"/>
        <w:numPr>
          <w:ilvl w:val="0"/>
          <w:numId w:val="0"/>
        </w:numPr>
        <w:spacing w:before="0" w:after="0"/>
        <w:rPr>
          <w:b/>
          <w:caps w:val="0"/>
          <w:color w:val="FFFFFF" w:themeColor="background1"/>
          <w:spacing w:val="0"/>
          <w:sz w:val="20"/>
          <w:szCs w:val="20"/>
        </w:rPr>
      </w:pPr>
      <w:bookmarkStart w:id="20" w:name="_Toc133424820"/>
      <w:r w:rsidRPr="00BB2B86">
        <w:rPr>
          <w:b/>
          <w:caps w:val="0"/>
          <w:color w:val="FFFFFF" w:themeColor="background1"/>
          <w:spacing w:val="0"/>
          <w:sz w:val="20"/>
          <w:szCs w:val="20"/>
        </w:rPr>
        <w:lastRenderedPageBreak/>
        <w:t>NOTAS EXPLICATIVAS</w:t>
      </w:r>
      <w:bookmarkEnd w:id="20"/>
    </w:p>
    <w:p w14:paraId="186F1C2B" w14:textId="175456DF" w:rsidR="008E78D5" w:rsidRPr="00BB2B86" w:rsidRDefault="008E78D5" w:rsidP="008E78D5">
      <w:pPr>
        <w:suppressAutoHyphens/>
        <w:adjustRightInd w:val="0"/>
        <w:spacing w:before="120" w:after="120"/>
        <w:jc w:val="center"/>
        <w:textAlignment w:val="baseline"/>
        <w:rPr>
          <w:rFonts w:ascii="Arial" w:hAnsi="Arial" w:cs="Arial"/>
          <w:b/>
          <w:color w:val="002060"/>
          <w:sz w:val="20"/>
          <w:szCs w:val="20"/>
          <w:u w:val="single"/>
        </w:rPr>
      </w:pPr>
      <w:r w:rsidRPr="00BB2B86">
        <w:rPr>
          <w:rFonts w:ascii="Arial" w:hAnsi="Arial" w:cs="Arial"/>
          <w:b/>
          <w:color w:val="002060"/>
          <w:sz w:val="20"/>
          <w:szCs w:val="20"/>
          <w:u w:val="single"/>
        </w:rPr>
        <w:t xml:space="preserve">NOTAS EXPLICATIVAS ÀS DEMONSTRAÇÕES CONTÁBEIS </w:t>
      </w:r>
    </w:p>
    <w:p w14:paraId="799862DA" w14:textId="338F8F58" w:rsidR="008E78D5" w:rsidRPr="00BB2B86" w:rsidRDefault="008E78D5" w:rsidP="008E78D5">
      <w:pPr>
        <w:autoSpaceDE w:val="0"/>
        <w:autoSpaceDN w:val="0"/>
        <w:adjustRightInd w:val="0"/>
        <w:spacing w:before="120" w:after="120"/>
        <w:jc w:val="center"/>
        <w:rPr>
          <w:rFonts w:ascii="Arial" w:hAnsi="Arial" w:cs="Arial"/>
          <w:b/>
          <w:color w:val="002060"/>
          <w:sz w:val="20"/>
          <w:szCs w:val="20"/>
          <w:u w:val="single"/>
        </w:rPr>
      </w:pPr>
      <w:r w:rsidRPr="00BB2B86">
        <w:rPr>
          <w:rFonts w:ascii="Arial" w:hAnsi="Arial" w:cs="Arial"/>
          <w:b/>
          <w:color w:val="002060"/>
          <w:sz w:val="20"/>
          <w:szCs w:val="20"/>
          <w:u w:val="single"/>
        </w:rPr>
        <w:t>EM 3</w:t>
      </w:r>
      <w:r w:rsidR="00BB6AEA" w:rsidRPr="00BB2B86">
        <w:rPr>
          <w:rFonts w:ascii="Arial" w:hAnsi="Arial" w:cs="Arial"/>
          <w:b/>
          <w:color w:val="002060"/>
          <w:sz w:val="20"/>
          <w:szCs w:val="20"/>
          <w:u w:val="single"/>
        </w:rPr>
        <w:t>1</w:t>
      </w:r>
      <w:r w:rsidRPr="00BB2B86">
        <w:rPr>
          <w:rFonts w:ascii="Arial" w:hAnsi="Arial" w:cs="Arial"/>
          <w:b/>
          <w:color w:val="002060"/>
          <w:sz w:val="20"/>
          <w:szCs w:val="20"/>
          <w:u w:val="single"/>
        </w:rPr>
        <w:t xml:space="preserve"> DE </w:t>
      </w:r>
      <w:r w:rsidR="00BB6AEA" w:rsidRPr="00BB2B86">
        <w:rPr>
          <w:rFonts w:ascii="Arial" w:hAnsi="Arial" w:cs="Arial"/>
          <w:b/>
          <w:color w:val="002060"/>
          <w:sz w:val="20"/>
          <w:szCs w:val="20"/>
          <w:u w:val="single"/>
        </w:rPr>
        <w:t>DEZEMBRO</w:t>
      </w:r>
      <w:r w:rsidRPr="00BB2B86">
        <w:rPr>
          <w:rFonts w:ascii="Arial" w:hAnsi="Arial" w:cs="Arial"/>
          <w:b/>
          <w:color w:val="002060"/>
          <w:sz w:val="20"/>
          <w:szCs w:val="20"/>
          <w:u w:val="single"/>
        </w:rPr>
        <w:t xml:space="preserve"> DE 2022</w:t>
      </w:r>
    </w:p>
    <w:p w14:paraId="66153F1A" w14:textId="77777777" w:rsidR="008E78D5" w:rsidRPr="00BB2B86" w:rsidRDefault="008E78D5" w:rsidP="008E78D5">
      <w:pPr>
        <w:spacing w:before="120" w:after="120"/>
        <w:rPr>
          <w:rFonts w:ascii="Arial" w:hAnsi="Arial" w:cs="Arial"/>
          <w:color w:val="002060"/>
          <w:sz w:val="20"/>
          <w:szCs w:val="20"/>
        </w:rPr>
      </w:pPr>
    </w:p>
    <w:p w14:paraId="5822B6AA" w14:textId="77777777" w:rsidR="008E78D5" w:rsidRPr="00BB2B86" w:rsidRDefault="008E78D5" w:rsidP="008E78D5">
      <w:pPr>
        <w:pStyle w:val="Subttulo"/>
        <w:numPr>
          <w:ilvl w:val="0"/>
          <w:numId w:val="0"/>
        </w:numPr>
        <w:spacing w:line="360" w:lineRule="auto"/>
        <w:rPr>
          <w:b/>
          <w:caps w:val="0"/>
          <w:color w:val="002060"/>
          <w:spacing w:val="0"/>
          <w:sz w:val="20"/>
          <w:szCs w:val="20"/>
        </w:rPr>
      </w:pPr>
      <w:bookmarkStart w:id="21" w:name="_Toc133424821"/>
      <w:r w:rsidRPr="00BB2B86">
        <w:rPr>
          <w:b/>
          <w:caps w:val="0"/>
          <w:color w:val="002060"/>
          <w:spacing w:val="0"/>
          <w:sz w:val="20"/>
          <w:szCs w:val="20"/>
        </w:rPr>
        <w:t>NOTA 1 – A BB TECNOLOGIA E SERVIÇOS E SEU AMBIENTE DE ATUAÇÃO</w:t>
      </w:r>
      <w:bookmarkEnd w:id="21"/>
    </w:p>
    <w:p w14:paraId="46C67904" w14:textId="77777777" w:rsidR="008E78D5" w:rsidRPr="00BB2B86"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A BB Tecnologia e Serviços S.A. (“BBTS” ou “Companhia”), inscrita no CNPJ (MF) sob o nº 42.318.949/0013-18, é uma empresa controlada pelo Banco do Brasil S.A. (Banco do Brasil), que detém 99,97% de seu capital social. Atua na prestação de serviços nos segmentos de Tecnologia da Informação e de Processos de Negócios, tendo como seu principal cliente o Banco do Brasil. Sua matriz tem sede e domicílio localizados no Setor de Edifícios Públicos Norte, quadra 508, conjunto "C", lote 07, Brasília, Distrito Federal.</w:t>
      </w:r>
    </w:p>
    <w:p w14:paraId="471D5F73" w14:textId="77777777" w:rsidR="008E78D5" w:rsidRPr="00BB2B86"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A BBTS possui um Portfólio de Negócios amplo e diversificado, com produtos de tecnologia (</w:t>
      </w:r>
      <w:proofErr w:type="spellStart"/>
      <w:r w:rsidRPr="00BB2B86">
        <w:rPr>
          <w:rFonts w:ascii="Arial" w:hAnsi="Arial" w:cs="Arial"/>
          <w:i/>
          <w:sz w:val="18"/>
          <w:szCs w:val="18"/>
        </w:rPr>
        <w:t>Information</w:t>
      </w:r>
      <w:proofErr w:type="spellEnd"/>
      <w:r w:rsidRPr="00BB2B86">
        <w:rPr>
          <w:rFonts w:ascii="Arial" w:hAnsi="Arial" w:cs="Arial"/>
          <w:i/>
          <w:sz w:val="18"/>
          <w:szCs w:val="18"/>
        </w:rPr>
        <w:t xml:space="preserve"> Technology Outsourcing - ITO</w:t>
      </w:r>
      <w:r w:rsidRPr="00BB2B86">
        <w:rPr>
          <w:rFonts w:ascii="Arial" w:hAnsi="Arial" w:cs="Arial"/>
          <w:sz w:val="18"/>
          <w:szCs w:val="18"/>
        </w:rPr>
        <w:t>) e de serviços (</w:t>
      </w:r>
      <w:r w:rsidRPr="00BB2B86">
        <w:rPr>
          <w:rFonts w:ascii="Arial" w:hAnsi="Arial" w:cs="Arial"/>
          <w:i/>
          <w:sz w:val="18"/>
          <w:szCs w:val="18"/>
        </w:rPr>
        <w:t xml:space="preserve">Business </w:t>
      </w:r>
      <w:proofErr w:type="spellStart"/>
      <w:r w:rsidRPr="00BB2B86">
        <w:rPr>
          <w:rFonts w:ascii="Arial" w:hAnsi="Arial" w:cs="Arial"/>
          <w:i/>
          <w:sz w:val="18"/>
          <w:szCs w:val="18"/>
        </w:rPr>
        <w:t>Process</w:t>
      </w:r>
      <w:proofErr w:type="spellEnd"/>
      <w:r w:rsidRPr="00BB2B86">
        <w:rPr>
          <w:rFonts w:ascii="Arial" w:hAnsi="Arial" w:cs="Arial"/>
          <w:i/>
          <w:sz w:val="18"/>
          <w:szCs w:val="18"/>
        </w:rPr>
        <w:t xml:space="preserve"> Outsourcing - BPO</w:t>
      </w:r>
      <w:r w:rsidRPr="00BB2B86">
        <w:rPr>
          <w:rFonts w:ascii="Arial" w:hAnsi="Arial" w:cs="Arial"/>
          <w:sz w:val="18"/>
          <w:szCs w:val="18"/>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276EE502" w14:textId="77777777" w:rsidR="00137C65" w:rsidRPr="00BB2B86" w:rsidRDefault="00137C65" w:rsidP="00137C6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u w:val="single"/>
        </w:rPr>
        <w:t>Infraestrutura e Disponibilidade</w:t>
      </w:r>
      <w:r w:rsidRPr="00BB2B86">
        <w:rPr>
          <w:rFonts w:ascii="Arial" w:hAnsi="Arial" w:cs="Arial"/>
          <w:sz w:val="18"/>
          <w:szCs w:val="18"/>
        </w:rPr>
        <w:t>: oferecemos uma grande rede de atendimento técnico especializado em todo o território nacional para garantir a disponibilidade operacional de equipamentos de automação bancária, com manutenção corretiva, preventiva e preditiva, com uso de serviço de monitoração de ambientes e equipamentos.</w:t>
      </w:r>
    </w:p>
    <w:p w14:paraId="760A1106" w14:textId="77777777" w:rsidR="00A94E34" w:rsidRPr="00BB2B86" w:rsidRDefault="00A94E34" w:rsidP="00A94E34">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u w:val="single"/>
        </w:rPr>
        <w:t>Gestão de Segurança</w:t>
      </w:r>
      <w:r w:rsidRPr="00BB2B86">
        <w:rPr>
          <w:rFonts w:ascii="Arial" w:hAnsi="Arial" w:cs="Arial"/>
          <w:sz w:val="18"/>
          <w:szCs w:val="18"/>
        </w:rPr>
        <w:t>: a BBTS oferece disponibilidade de soluções especializadas de segurança para ambientes gerando valor por meio da integração de dispositivos e maior eficácia e assertividade no tratamento de eventos.</w:t>
      </w:r>
    </w:p>
    <w:p w14:paraId="15902AF0" w14:textId="4C27F448" w:rsidR="00A94E34" w:rsidRPr="00BB2B86" w:rsidRDefault="00A94E34" w:rsidP="00A94E34">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u w:val="single"/>
        </w:rPr>
        <w:t>Comunicação e Conectividade</w:t>
      </w:r>
      <w:r w:rsidRPr="00BB2B86">
        <w:rPr>
          <w:rFonts w:ascii="Arial" w:hAnsi="Arial" w:cs="Arial"/>
          <w:sz w:val="18"/>
          <w:szCs w:val="18"/>
        </w:rPr>
        <w:t>: independentemente do tamanho da organização ou do segmento, soluções de telefonia e conectividade são ferramentas indispensáveis para otimizar a gestão e garantir outros benefícios.</w:t>
      </w:r>
    </w:p>
    <w:p w14:paraId="4CE3A62E" w14:textId="438A4241" w:rsidR="008E78D5" w:rsidRPr="00BB2B86"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u w:val="single"/>
        </w:rPr>
        <w:t>Canais e BackOffice</w:t>
      </w:r>
      <w:r w:rsidRPr="00BB2B86">
        <w:rPr>
          <w:rFonts w:ascii="Arial" w:hAnsi="Arial" w:cs="Arial"/>
          <w:sz w:val="18"/>
          <w:szCs w:val="18"/>
        </w:rPr>
        <w:t xml:space="preserve">: a linha de negócios de Canais e BackOffice tem por objetivo gerar inteligência nos processos, aumento da eficiência e ganho de escala para os clientes, por meio da centralização de serviços de relacionamento com clientes e tratamento de documentos com dados sensíveis. </w:t>
      </w:r>
    </w:p>
    <w:p w14:paraId="546AFFA9" w14:textId="6D45286C" w:rsidR="008E78D5" w:rsidRPr="00BB2B86" w:rsidRDefault="00A94E34"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u w:val="single"/>
        </w:rPr>
        <w:t xml:space="preserve">Produtos e </w:t>
      </w:r>
      <w:r w:rsidR="008E78D5" w:rsidRPr="00BB2B86">
        <w:rPr>
          <w:rFonts w:ascii="Arial" w:hAnsi="Arial" w:cs="Arial"/>
          <w:sz w:val="18"/>
          <w:szCs w:val="18"/>
          <w:u w:val="single"/>
        </w:rPr>
        <w:t>Soluções Digitais</w:t>
      </w:r>
      <w:r w:rsidR="008E78D5" w:rsidRPr="00BB2B86">
        <w:rPr>
          <w:rFonts w:ascii="Arial" w:hAnsi="Arial" w:cs="Arial"/>
          <w:sz w:val="18"/>
          <w:szCs w:val="18"/>
        </w:rPr>
        <w:t>: por meio de soluções construídas internamente e/ou desenvolvidas e comercializadas com parceiros, as soluções digitais da BBTS oferecem tecnologias confiáveis para potencializar a transformação digital das organizações.</w:t>
      </w:r>
    </w:p>
    <w:p w14:paraId="33BB387A" w14:textId="791FD7CE" w:rsidR="00C619E5" w:rsidRPr="00BB2B86" w:rsidRDefault="00C75894"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u w:val="single"/>
        </w:rPr>
        <w:t>Correspondente Bancário:</w:t>
      </w:r>
      <w:r w:rsidRPr="00BB2B86">
        <w:rPr>
          <w:rFonts w:ascii="Arial" w:hAnsi="Arial" w:cs="Arial"/>
          <w:sz w:val="18"/>
          <w:szCs w:val="18"/>
        </w:rPr>
        <w:t xml:space="preserve"> </w:t>
      </w:r>
      <w:r w:rsidR="00A21483" w:rsidRPr="00BB2B86">
        <w:rPr>
          <w:rFonts w:ascii="Arial" w:hAnsi="Arial" w:cs="Arial"/>
          <w:sz w:val="18"/>
          <w:szCs w:val="18"/>
        </w:rPr>
        <w:t>a BBTS ser</w:t>
      </w:r>
      <w:r w:rsidR="006A0377" w:rsidRPr="00BB2B86">
        <w:rPr>
          <w:rFonts w:ascii="Arial" w:hAnsi="Arial" w:cs="Arial"/>
          <w:sz w:val="18"/>
          <w:szCs w:val="18"/>
        </w:rPr>
        <w:t>á</w:t>
      </w:r>
      <w:r w:rsidR="00A21483" w:rsidRPr="00BB2B86">
        <w:rPr>
          <w:rFonts w:ascii="Arial" w:hAnsi="Arial" w:cs="Arial"/>
          <w:sz w:val="18"/>
          <w:szCs w:val="18"/>
        </w:rPr>
        <w:t xml:space="preserve"> responsável pela comercialização de produtos diretamente ou por meio de substabelecimento a outras empresas formando uma rede de correspondentes, atuando como Gestora de Rede</w:t>
      </w:r>
      <w:r w:rsidR="003C4510" w:rsidRPr="00BB2B86">
        <w:rPr>
          <w:rFonts w:ascii="Arial" w:hAnsi="Arial" w:cs="Arial"/>
          <w:sz w:val="18"/>
          <w:szCs w:val="18"/>
        </w:rPr>
        <w:t>.</w:t>
      </w:r>
    </w:p>
    <w:p w14:paraId="28279F76" w14:textId="131D2B7D" w:rsidR="00104071" w:rsidRPr="00BB2B86" w:rsidRDefault="00104071"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u w:val="single"/>
        </w:rPr>
      </w:pPr>
      <w:r w:rsidRPr="00BB2B86">
        <w:rPr>
          <w:rFonts w:ascii="Arial" w:hAnsi="Arial" w:cs="Arial"/>
          <w:sz w:val="18"/>
          <w:szCs w:val="18"/>
        </w:rPr>
        <w:t>É por meio da diversidade e complementaridade do seu Portfólio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39D59558" w14:textId="07D0D4C6" w:rsidR="008E78D5" w:rsidRPr="00BB2B86" w:rsidRDefault="008E78D5" w:rsidP="00AA6420">
      <w:p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A figura a seguir apresenta de forma resumida o Portfólio da BBTS, com suas Linhas de Negócios e respectivas modalidades de produtos e serviços:</w:t>
      </w:r>
    </w:p>
    <w:p w14:paraId="2620AEB0" w14:textId="31042E17" w:rsidR="00104071" w:rsidRPr="00BB2B86" w:rsidRDefault="008A31B0" w:rsidP="009B1AFE">
      <w:pPr>
        <w:tabs>
          <w:tab w:val="left" w:pos="142"/>
        </w:tabs>
        <w:autoSpaceDE w:val="0"/>
        <w:autoSpaceDN w:val="0"/>
        <w:adjustRightInd w:val="0"/>
        <w:rPr>
          <w:rFonts w:ascii="Arial" w:hAnsi="Arial" w:cs="Arial"/>
          <w:sz w:val="22"/>
        </w:rPr>
      </w:pPr>
      <w:r w:rsidRPr="00BB2B86">
        <w:rPr>
          <w:rFonts w:ascii="Arial" w:hAnsi="Arial" w:cs="Arial"/>
          <w:b/>
          <w:caps/>
          <w:noProof/>
          <w:color w:val="002060"/>
          <w:sz w:val="20"/>
          <w:szCs w:val="20"/>
        </w:rPr>
        <w:lastRenderedPageBreak/>
        <w:drawing>
          <wp:anchor distT="0" distB="0" distL="114300" distR="114300" simplePos="0" relativeHeight="251658241" behindDoc="1" locked="0" layoutInCell="1" allowOverlap="1" wp14:anchorId="46141F4F" wp14:editId="086906B2">
            <wp:simplePos x="0" y="0"/>
            <wp:positionH relativeFrom="margin">
              <wp:align>center</wp:align>
            </wp:positionH>
            <wp:positionV relativeFrom="paragraph">
              <wp:posOffset>34925</wp:posOffset>
            </wp:positionV>
            <wp:extent cx="5440680" cy="4972050"/>
            <wp:effectExtent l="0" t="0" r="26670" b="0"/>
            <wp:wrapSquare wrapText="bothSides"/>
            <wp:docPr id="1" name="Diagrama 1">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14:paraId="698F3BDF" w14:textId="0C5EEF04" w:rsidR="008E78D5" w:rsidRPr="00BB2B86" w:rsidRDefault="008E78D5" w:rsidP="00AD0B4B">
      <w:pPr>
        <w:pStyle w:val="Subttulo"/>
        <w:numPr>
          <w:ilvl w:val="0"/>
          <w:numId w:val="0"/>
        </w:numPr>
        <w:spacing w:line="360" w:lineRule="auto"/>
        <w:rPr>
          <w:b/>
          <w:caps w:val="0"/>
          <w:color w:val="002060"/>
          <w:spacing w:val="0"/>
          <w:sz w:val="20"/>
          <w:szCs w:val="20"/>
        </w:rPr>
      </w:pPr>
      <w:bookmarkStart w:id="22" w:name="_Toc133424822"/>
      <w:r w:rsidRPr="00BB2B86">
        <w:rPr>
          <w:b/>
          <w:caps w:val="0"/>
          <w:color w:val="002060"/>
          <w:spacing w:val="0"/>
          <w:sz w:val="20"/>
          <w:szCs w:val="20"/>
        </w:rPr>
        <w:t>NOTA 2 - APRESENTAÇÃO DAS DEMONSTRAÇÕES CONTÁBEIS</w:t>
      </w:r>
      <w:bookmarkEnd w:id="22"/>
    </w:p>
    <w:p w14:paraId="36F8CBC1" w14:textId="781732A1" w:rsidR="008E78D5" w:rsidRPr="00BB2B86" w:rsidRDefault="008E78D5" w:rsidP="003643A8">
      <w:pPr>
        <w:pStyle w:val="PargrafodaLista"/>
        <w:numPr>
          <w:ilvl w:val="0"/>
          <w:numId w:val="10"/>
        </w:numPr>
        <w:tabs>
          <w:tab w:val="left" w:pos="284"/>
        </w:tabs>
        <w:autoSpaceDE w:val="0"/>
        <w:autoSpaceDN w:val="0"/>
        <w:adjustRightInd w:val="0"/>
        <w:spacing w:before="120" w:after="120" w:line="240" w:lineRule="auto"/>
        <w:ind w:left="0" w:hanging="11"/>
        <w:jc w:val="both"/>
        <w:rPr>
          <w:rFonts w:ascii="Arial" w:hAnsi="Arial" w:cs="Arial"/>
          <w:b/>
          <w:color w:val="002060"/>
          <w:sz w:val="20"/>
          <w:szCs w:val="20"/>
        </w:rPr>
      </w:pPr>
      <w:r w:rsidRPr="00BB2B86">
        <w:rPr>
          <w:rFonts w:ascii="Arial" w:hAnsi="Arial" w:cs="Arial"/>
          <w:b/>
          <w:color w:val="002060"/>
          <w:sz w:val="20"/>
          <w:szCs w:val="20"/>
        </w:rPr>
        <w:t>Declaração de conformidade</w:t>
      </w:r>
    </w:p>
    <w:p w14:paraId="05E4FC6C" w14:textId="43C07B4B" w:rsidR="0032314C" w:rsidRPr="00BB2B86" w:rsidRDefault="0032314C" w:rsidP="00041A09">
      <w:pPr>
        <w:tabs>
          <w:tab w:val="left" w:pos="8789"/>
        </w:tabs>
        <w:suppressAutoHyphens/>
        <w:adjustRightInd w:val="0"/>
        <w:spacing w:before="120" w:after="120" w:line="360" w:lineRule="auto"/>
        <w:ind w:right="-284"/>
        <w:jc w:val="both"/>
        <w:textAlignment w:val="baseline"/>
        <w:rPr>
          <w:rFonts w:ascii="Arial" w:hAnsi="Arial" w:cs="Arial"/>
          <w:sz w:val="18"/>
          <w:szCs w:val="18"/>
        </w:rPr>
      </w:pPr>
      <w:bookmarkStart w:id="23" w:name="_Hlk69296181"/>
      <w:r w:rsidRPr="00BB2B86">
        <w:rPr>
          <w:rFonts w:ascii="Arial" w:hAnsi="Arial" w:cs="Arial"/>
          <w:sz w:val="18"/>
          <w:szCs w:val="18"/>
        </w:rPr>
        <w:t>As demonstrações contábeis foram elaboradas e estão sendo apresentadas em conformidade com as práticas contábeis</w:t>
      </w:r>
      <w:r w:rsidR="00041A09" w:rsidRPr="00BB2B86">
        <w:rPr>
          <w:rFonts w:ascii="Arial" w:eastAsia="Batang" w:hAnsi="Arial" w:cs="Arial"/>
          <w:sz w:val="18"/>
          <w:szCs w:val="18"/>
          <w:lang w:eastAsia="ar-SA"/>
        </w:rPr>
        <w:t xml:space="preserve"> </w:t>
      </w:r>
      <w:r w:rsidRPr="00BB2B86">
        <w:rPr>
          <w:rFonts w:ascii="Arial" w:hAnsi="Arial" w:cs="Arial"/>
          <w:sz w:val="18"/>
          <w:szCs w:val="18"/>
        </w:rPr>
        <w:t>adotadas no Brasil que compreendem as diretrizes emanadas da Lei das Sociedades por Ações e pronunciamentos do</w:t>
      </w:r>
      <w:r w:rsidR="00041A09" w:rsidRPr="00BB2B86">
        <w:rPr>
          <w:rFonts w:ascii="Arial" w:eastAsia="Batang" w:hAnsi="Arial" w:cs="Arial"/>
          <w:sz w:val="18"/>
          <w:szCs w:val="18"/>
          <w:lang w:eastAsia="ar-SA"/>
        </w:rPr>
        <w:t xml:space="preserve"> </w:t>
      </w:r>
      <w:r w:rsidRPr="00BB2B86">
        <w:rPr>
          <w:rFonts w:ascii="Arial" w:hAnsi="Arial" w:cs="Arial"/>
          <w:sz w:val="18"/>
          <w:szCs w:val="18"/>
        </w:rPr>
        <w:t>Comitê de Pronunciamentos Contábeis (CPC), aprovados pelo Conselho Federal de Contabilidade (CFC).</w:t>
      </w:r>
    </w:p>
    <w:p w14:paraId="01AD7A9E" w14:textId="21CD9C22" w:rsidR="008E78D5" w:rsidRPr="00BB2B86" w:rsidRDefault="00041A09" w:rsidP="00041A09">
      <w:pPr>
        <w:tabs>
          <w:tab w:val="left" w:pos="8789"/>
        </w:tabs>
        <w:suppressAutoHyphens/>
        <w:adjustRightInd w:val="0"/>
        <w:spacing w:before="120" w:after="120" w:line="360" w:lineRule="auto"/>
        <w:ind w:right="-284"/>
        <w:jc w:val="both"/>
        <w:textAlignment w:val="baseline"/>
        <w:rPr>
          <w:rFonts w:ascii="Arial" w:hAnsi="Arial" w:cs="Arial"/>
          <w:sz w:val="18"/>
          <w:szCs w:val="18"/>
        </w:rPr>
      </w:pPr>
      <w:r w:rsidRPr="00BB2B86">
        <w:rPr>
          <w:rFonts w:ascii="Arial" w:hAnsi="Arial" w:cs="Arial"/>
          <w:sz w:val="18"/>
          <w:szCs w:val="18"/>
        </w:rPr>
        <w:t xml:space="preserve">Todas </w:t>
      </w:r>
      <w:r w:rsidR="00C75A4B" w:rsidRPr="00BB2B86">
        <w:rPr>
          <w:rFonts w:ascii="Arial" w:hAnsi="Arial" w:cs="Arial"/>
          <w:sz w:val="18"/>
          <w:szCs w:val="18"/>
        </w:rPr>
        <w:t>as informações relevantes próprias das demonstrações contábeis, e somente elas, estão sendo evidenciadas, e que correspondem às utilizadas p</w:t>
      </w:r>
      <w:r w:rsidR="0099009B" w:rsidRPr="00BB2B86">
        <w:rPr>
          <w:rFonts w:ascii="Arial" w:hAnsi="Arial" w:cs="Arial"/>
          <w:sz w:val="18"/>
          <w:szCs w:val="18"/>
        </w:rPr>
        <w:t>ela Administração na</w:t>
      </w:r>
      <w:r w:rsidR="00C75A4B" w:rsidRPr="00BB2B86">
        <w:rPr>
          <w:rFonts w:ascii="Arial" w:hAnsi="Arial" w:cs="Arial"/>
          <w:sz w:val="18"/>
          <w:szCs w:val="18"/>
        </w:rPr>
        <w:t xml:space="preserve"> sua gestão</w:t>
      </w:r>
      <w:r w:rsidR="00D745A6" w:rsidRPr="00BB2B86">
        <w:rPr>
          <w:rFonts w:ascii="Arial" w:hAnsi="Arial" w:cs="Arial"/>
          <w:sz w:val="18"/>
          <w:szCs w:val="18"/>
        </w:rPr>
        <w:t>.</w:t>
      </w:r>
      <w:r w:rsidR="00AC5D65" w:rsidRPr="00BB2B86">
        <w:rPr>
          <w:rFonts w:ascii="Arial" w:hAnsi="Arial" w:cs="Arial"/>
          <w:sz w:val="18"/>
          <w:szCs w:val="18"/>
        </w:rPr>
        <w:t xml:space="preserve"> </w:t>
      </w:r>
    </w:p>
    <w:bookmarkEnd w:id="23"/>
    <w:p w14:paraId="7745A828" w14:textId="1D882C76" w:rsidR="008E78D5" w:rsidRPr="00BB2B86"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BB2B86">
        <w:rPr>
          <w:rFonts w:ascii="Arial" w:hAnsi="Arial" w:cs="Arial"/>
          <w:sz w:val="18"/>
          <w:szCs w:val="18"/>
        </w:rPr>
        <w:t xml:space="preserve">Estas demonstrações contábeis foram aprovadas e autorizadas pela Diretoria Executiva em </w:t>
      </w:r>
      <w:r w:rsidR="00880AB2" w:rsidRPr="00BB2B86">
        <w:rPr>
          <w:rFonts w:ascii="Arial" w:hAnsi="Arial" w:cs="Arial"/>
          <w:sz w:val="18"/>
          <w:szCs w:val="18"/>
        </w:rPr>
        <w:t>2</w:t>
      </w:r>
      <w:r w:rsidR="005504A5" w:rsidRPr="00BB2B86">
        <w:rPr>
          <w:rFonts w:ascii="Arial" w:hAnsi="Arial" w:cs="Arial"/>
          <w:sz w:val="18"/>
          <w:szCs w:val="18"/>
        </w:rPr>
        <w:t>6</w:t>
      </w:r>
      <w:r w:rsidRPr="00BB2B86">
        <w:rPr>
          <w:rFonts w:ascii="Arial" w:hAnsi="Arial" w:cs="Arial"/>
          <w:sz w:val="18"/>
          <w:szCs w:val="18"/>
        </w:rPr>
        <w:t xml:space="preserve"> de </w:t>
      </w:r>
      <w:r w:rsidR="00752AFF" w:rsidRPr="00BB2B86">
        <w:rPr>
          <w:rFonts w:ascii="Arial" w:hAnsi="Arial" w:cs="Arial"/>
          <w:sz w:val="18"/>
          <w:szCs w:val="18"/>
        </w:rPr>
        <w:t>abril</w:t>
      </w:r>
      <w:r w:rsidRPr="00BB2B86">
        <w:rPr>
          <w:rFonts w:ascii="Arial" w:hAnsi="Arial" w:cs="Arial"/>
          <w:sz w:val="18"/>
          <w:szCs w:val="18"/>
        </w:rPr>
        <w:t xml:space="preserve"> de</w:t>
      </w:r>
      <w:r w:rsidR="00947114" w:rsidRPr="00BB2B86">
        <w:rPr>
          <w:rFonts w:ascii="Arial" w:hAnsi="Arial" w:cs="Arial"/>
          <w:sz w:val="18"/>
          <w:szCs w:val="18"/>
        </w:rPr>
        <w:t xml:space="preserve"> 2023.</w:t>
      </w:r>
    </w:p>
    <w:p w14:paraId="4650FF8B" w14:textId="77777777" w:rsidR="008E78D5" w:rsidRPr="00BB2B86" w:rsidRDefault="008E78D5" w:rsidP="003643A8">
      <w:pPr>
        <w:pStyle w:val="PargrafodaLista"/>
        <w:numPr>
          <w:ilvl w:val="0"/>
          <w:numId w:val="10"/>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BB2B86">
        <w:rPr>
          <w:rFonts w:ascii="Arial" w:hAnsi="Arial" w:cs="Arial"/>
          <w:b/>
          <w:color w:val="002060"/>
          <w:sz w:val="20"/>
          <w:szCs w:val="20"/>
        </w:rPr>
        <w:t>Moeda funcional e de apresentação</w:t>
      </w:r>
    </w:p>
    <w:p w14:paraId="2C684F63" w14:textId="31ECFF4B" w:rsidR="008E78D5" w:rsidRPr="00BB2B86"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As demonstrações contábeis</w:t>
      </w:r>
      <w:r w:rsidR="00D44260" w:rsidRPr="00BB2B86">
        <w:rPr>
          <w:rFonts w:ascii="Arial" w:eastAsia="Batang" w:hAnsi="Arial" w:cs="Arial"/>
          <w:sz w:val="18"/>
          <w:szCs w:val="18"/>
          <w:lang w:eastAsia="ar-SA"/>
        </w:rPr>
        <w:t xml:space="preserve"> </w:t>
      </w:r>
      <w:r w:rsidRPr="00BB2B86">
        <w:rPr>
          <w:rFonts w:ascii="Arial" w:eastAsia="Batang" w:hAnsi="Arial" w:cs="Arial"/>
          <w:sz w:val="18"/>
          <w:szCs w:val="18"/>
          <w:lang w:eastAsia="ar-SA"/>
        </w:rPr>
        <w:t>são apresentadas em Rea</w:t>
      </w:r>
      <w:r w:rsidR="00D44260" w:rsidRPr="00BB2B86">
        <w:rPr>
          <w:rFonts w:ascii="Arial" w:eastAsia="Batang" w:hAnsi="Arial" w:cs="Arial"/>
          <w:sz w:val="18"/>
          <w:szCs w:val="18"/>
          <w:lang w:eastAsia="ar-SA"/>
        </w:rPr>
        <w:t>is</w:t>
      </w:r>
      <w:r w:rsidRPr="00BB2B86">
        <w:rPr>
          <w:rFonts w:ascii="Arial" w:eastAsia="Batang" w:hAnsi="Arial" w:cs="Arial"/>
          <w:sz w:val="18"/>
          <w:szCs w:val="18"/>
          <w:lang w:eastAsia="ar-SA"/>
        </w:rPr>
        <w:t>, que é a moeda funcional e de apresentação da BB</w:t>
      </w:r>
      <w:r w:rsidR="00AF2CAE" w:rsidRPr="00BB2B86">
        <w:rPr>
          <w:rFonts w:ascii="Arial" w:eastAsia="Batang" w:hAnsi="Arial" w:cs="Arial"/>
          <w:sz w:val="18"/>
          <w:szCs w:val="18"/>
          <w:lang w:eastAsia="ar-SA"/>
        </w:rPr>
        <w:t xml:space="preserve"> Tecnologia e Serviços</w:t>
      </w:r>
      <w:r w:rsidR="006D1D04" w:rsidRPr="00BB2B86">
        <w:rPr>
          <w:rFonts w:ascii="Arial" w:eastAsia="Batang" w:hAnsi="Arial" w:cs="Arial"/>
          <w:sz w:val="18"/>
          <w:szCs w:val="18"/>
          <w:lang w:eastAsia="ar-SA"/>
        </w:rPr>
        <w:t>.</w:t>
      </w:r>
      <w:r w:rsidR="007C0E2D" w:rsidRPr="00BB2B86">
        <w:rPr>
          <w:rFonts w:ascii="Arial" w:eastAsia="Batang" w:hAnsi="Arial" w:cs="Arial"/>
          <w:sz w:val="18"/>
          <w:szCs w:val="18"/>
          <w:lang w:eastAsia="ar-SA"/>
        </w:rPr>
        <w:t xml:space="preserve"> A</w:t>
      </w:r>
      <w:r w:rsidRPr="00BB2B86">
        <w:rPr>
          <w:rFonts w:ascii="Arial" w:eastAsia="Batang" w:hAnsi="Arial" w:cs="Arial"/>
          <w:sz w:val="18"/>
          <w:szCs w:val="18"/>
          <w:lang w:eastAsia="ar-SA"/>
        </w:rPr>
        <w:t xml:space="preserve"> definição desta moeda se deu através dos critérios previstos nos itens 9 a 14 do Pronunciamento Técnico CPC 02 (R2) -</w:t>
      </w:r>
      <w:r w:rsidRPr="00BB2B86">
        <w:rPr>
          <w:rFonts w:ascii="Arial" w:eastAsia="Batang" w:hAnsi="Arial" w:cs="Arial"/>
          <w:b/>
          <w:sz w:val="18"/>
          <w:szCs w:val="18"/>
          <w:lang w:eastAsia="ar-SA"/>
        </w:rPr>
        <w:t xml:space="preserve"> </w:t>
      </w:r>
      <w:r w:rsidRPr="00BB2B86">
        <w:rPr>
          <w:rFonts w:ascii="Arial" w:eastAsia="Batang" w:hAnsi="Arial" w:cs="Arial"/>
          <w:sz w:val="18"/>
          <w:szCs w:val="18"/>
          <w:lang w:eastAsia="ar-SA"/>
        </w:rPr>
        <w:t>Efeitos das Mudanças nas Taxas de Câmbio e Conversão de Demonstrações contábeis.</w:t>
      </w:r>
    </w:p>
    <w:p w14:paraId="38BA6547" w14:textId="77777777" w:rsidR="008E78D5" w:rsidRPr="00BB2B86"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Todas as informações contábeis apresentadas em milhares de reais (R$ mil) foram arredondadas para o milhar mais próximo, exceto quando indicado de outra forma.</w:t>
      </w:r>
    </w:p>
    <w:p w14:paraId="6D892C01" w14:textId="77777777" w:rsidR="009B1AFE" w:rsidRPr="00BB2B86" w:rsidRDefault="009B1AFE"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p>
    <w:p w14:paraId="7D0A8301" w14:textId="77777777" w:rsidR="009B1AFE" w:rsidRPr="00BB2B86" w:rsidRDefault="009B1AFE"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p>
    <w:p w14:paraId="50FB8ED4" w14:textId="4A48598C" w:rsidR="004B07CA" w:rsidRPr="00BB2B86" w:rsidRDefault="00FF6236" w:rsidP="003643A8">
      <w:pPr>
        <w:pStyle w:val="PargrafodaLista"/>
        <w:numPr>
          <w:ilvl w:val="0"/>
          <w:numId w:val="10"/>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BB2B86">
        <w:rPr>
          <w:rFonts w:ascii="Arial" w:hAnsi="Arial" w:cs="Arial"/>
          <w:b/>
          <w:color w:val="002060"/>
          <w:sz w:val="20"/>
          <w:szCs w:val="20"/>
        </w:rPr>
        <w:lastRenderedPageBreak/>
        <w:t>Continuidade</w:t>
      </w:r>
    </w:p>
    <w:p w14:paraId="54A0390F" w14:textId="7BA5BC60" w:rsidR="00FF6236" w:rsidRPr="00BB2B86" w:rsidRDefault="005B5BA4" w:rsidP="005B5BA4">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Administração avaliou a capacidade d</w:t>
      </w:r>
      <w:r w:rsidR="00E31F82" w:rsidRPr="00BB2B86">
        <w:rPr>
          <w:rFonts w:ascii="Arial" w:eastAsia="Batang" w:hAnsi="Arial" w:cs="Arial"/>
          <w:sz w:val="18"/>
          <w:szCs w:val="18"/>
          <w:lang w:eastAsia="ar-SA"/>
        </w:rPr>
        <w:t>a</w:t>
      </w:r>
      <w:r w:rsidRPr="00BB2B86">
        <w:rPr>
          <w:rFonts w:ascii="Arial" w:eastAsia="Batang" w:hAnsi="Arial" w:cs="Arial"/>
          <w:sz w:val="18"/>
          <w:szCs w:val="18"/>
          <w:lang w:eastAsia="ar-SA"/>
        </w:rPr>
        <w:t xml:space="preserve"> B</w:t>
      </w:r>
      <w:r w:rsidR="00E31F82" w:rsidRPr="00BB2B86">
        <w:rPr>
          <w:rFonts w:ascii="Arial" w:eastAsia="Batang" w:hAnsi="Arial" w:cs="Arial"/>
          <w:sz w:val="18"/>
          <w:szCs w:val="18"/>
          <w:lang w:eastAsia="ar-SA"/>
        </w:rPr>
        <w:t>B Tecnol</w:t>
      </w:r>
      <w:r w:rsidR="00B61FC9" w:rsidRPr="00BB2B86">
        <w:rPr>
          <w:rFonts w:ascii="Arial" w:eastAsia="Batang" w:hAnsi="Arial" w:cs="Arial"/>
          <w:sz w:val="18"/>
          <w:szCs w:val="18"/>
          <w:lang w:eastAsia="ar-SA"/>
        </w:rPr>
        <w:t>ogia</w:t>
      </w:r>
      <w:r w:rsidRPr="00BB2B86">
        <w:rPr>
          <w:rFonts w:ascii="Arial" w:eastAsia="Batang" w:hAnsi="Arial" w:cs="Arial"/>
          <w:sz w:val="18"/>
          <w:szCs w:val="18"/>
          <w:lang w:eastAsia="ar-SA"/>
        </w:rPr>
        <w:t xml:space="preserve"> </w:t>
      </w:r>
      <w:r w:rsidR="00374183" w:rsidRPr="00BB2B86">
        <w:rPr>
          <w:rFonts w:ascii="Arial" w:eastAsia="Batang" w:hAnsi="Arial" w:cs="Arial"/>
          <w:sz w:val="18"/>
          <w:szCs w:val="18"/>
          <w:lang w:eastAsia="ar-SA"/>
        </w:rPr>
        <w:t>e Serviços S.A.</w:t>
      </w:r>
      <w:r w:rsidRPr="00BB2B86">
        <w:rPr>
          <w:rFonts w:ascii="Arial" w:eastAsia="Batang" w:hAnsi="Arial" w:cs="Arial"/>
          <w:sz w:val="18"/>
          <w:szCs w:val="18"/>
          <w:lang w:eastAsia="ar-SA"/>
        </w:rPr>
        <w:t xml:space="preserve"> continuar operando normalmente e está convencida de que ele possui recursos para dar continuidade a seus negócios no futuro. Adicionalmente, a Administração não tem conhecimento sobre incerteza material que possa gerar dúvidas significativas a respeito de sua capacidade de continuar operando. Dessa forma, estas demonstrações contábeis foram preparadas com base no pressuposto de continuidade operacional.</w:t>
      </w:r>
    </w:p>
    <w:p w14:paraId="61CC263D" w14:textId="30910D98" w:rsidR="008E78D5" w:rsidRPr="00BB2B86" w:rsidRDefault="00771E1C" w:rsidP="003643A8">
      <w:pPr>
        <w:pStyle w:val="PargrafodaLista"/>
        <w:numPr>
          <w:ilvl w:val="0"/>
          <w:numId w:val="10"/>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BB2B86">
        <w:rPr>
          <w:rFonts w:ascii="Arial" w:hAnsi="Arial" w:cs="Arial"/>
          <w:b/>
          <w:color w:val="002060"/>
          <w:sz w:val="20"/>
          <w:szCs w:val="20"/>
        </w:rPr>
        <w:t>Alterações nas</w:t>
      </w:r>
      <w:r w:rsidR="008E78D5" w:rsidRPr="00BB2B86">
        <w:rPr>
          <w:rFonts w:ascii="Arial" w:hAnsi="Arial" w:cs="Arial"/>
          <w:b/>
          <w:color w:val="002060"/>
          <w:sz w:val="20"/>
          <w:szCs w:val="20"/>
        </w:rPr>
        <w:t xml:space="preserve"> políticas contábeis</w:t>
      </w:r>
    </w:p>
    <w:p w14:paraId="6EAA2B92" w14:textId="77777777" w:rsidR="00A978C1" w:rsidRPr="00BB2B86" w:rsidRDefault="00DF0AEF" w:rsidP="00332227">
      <w:pPr>
        <w:tabs>
          <w:tab w:val="left" w:pos="8789"/>
        </w:tabs>
        <w:suppressAutoHyphens/>
        <w:adjustRightInd w:val="0"/>
        <w:spacing w:before="120" w:after="120" w:line="360" w:lineRule="auto"/>
        <w:ind w:right="-284"/>
        <w:jc w:val="both"/>
        <w:textAlignment w:val="baseline"/>
        <w:rPr>
          <w:rFonts w:eastAsia="Batang"/>
          <w:lang w:eastAsia="ar-SA"/>
        </w:rPr>
      </w:pPr>
      <w:bookmarkStart w:id="24" w:name="OLE_LINK7"/>
      <w:r w:rsidRPr="00BB2B86">
        <w:rPr>
          <w:rFonts w:ascii="Arial" w:eastAsia="Batang" w:hAnsi="Arial" w:cs="Arial"/>
          <w:sz w:val="18"/>
          <w:szCs w:val="18"/>
          <w:lang w:eastAsia="ar-SA"/>
        </w:rPr>
        <w:t>As políticas e os métodos contábeis utilizados na preparação destas demonstrações contábeis equivalem-se àqueles aplicados às demonstrações contábeis referentes ao exercício encerrado em 31.12.2021</w:t>
      </w:r>
      <w:r w:rsidR="00934713" w:rsidRPr="00BB2B86">
        <w:rPr>
          <w:rFonts w:ascii="Arial" w:eastAsia="Batang" w:hAnsi="Arial" w:cs="Arial"/>
          <w:sz w:val="18"/>
          <w:szCs w:val="18"/>
          <w:lang w:eastAsia="ar-SA"/>
        </w:rPr>
        <w:t>.</w:t>
      </w:r>
      <w:bookmarkStart w:id="25" w:name="_Hlk103689023"/>
    </w:p>
    <w:p w14:paraId="4B159D10" w14:textId="2EFE4C5D" w:rsidR="000C5298" w:rsidRPr="00BB2B86" w:rsidRDefault="00A978C1" w:rsidP="00A978C1">
      <w:pPr>
        <w:pStyle w:val="PargrafodaLista"/>
        <w:numPr>
          <w:ilvl w:val="0"/>
          <w:numId w:val="10"/>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BB2B86">
        <w:rPr>
          <w:rFonts w:ascii="Arial" w:hAnsi="Arial" w:cs="Arial"/>
          <w:b/>
          <w:color w:val="002060"/>
          <w:sz w:val="20"/>
          <w:szCs w:val="20"/>
        </w:rPr>
        <w:t>N</w:t>
      </w:r>
      <w:r w:rsidR="000C5298" w:rsidRPr="00BB2B86">
        <w:rPr>
          <w:rFonts w:ascii="Arial" w:hAnsi="Arial" w:cs="Arial"/>
          <w:b/>
          <w:color w:val="002060"/>
          <w:sz w:val="20"/>
          <w:szCs w:val="20"/>
        </w:rPr>
        <w:t>ormas recentemente emitidas, aplicáveis ou a serem aplicadas em períodos futuros</w:t>
      </w:r>
    </w:p>
    <w:p w14:paraId="17374728" w14:textId="77777777" w:rsidR="000C5298" w:rsidRPr="00BB2B86" w:rsidRDefault="000C5298" w:rsidP="000C5298">
      <w:pPr>
        <w:pStyle w:val="01-Textonormal"/>
        <w:pBdr>
          <w:top w:val="nil"/>
          <w:left w:val="nil"/>
          <w:bottom w:val="nil"/>
          <w:right w:val="nil"/>
          <w:between w:val="nil"/>
          <w:bar w:val="nil"/>
        </w:pBdr>
        <w:spacing w:line="276" w:lineRule="auto"/>
        <w:rPr>
          <w:rFonts w:eastAsia="Batang" w:cs="Arial"/>
          <w:b/>
          <w:bCs/>
          <w:color w:val="002060"/>
          <w:kern w:val="0"/>
          <w:szCs w:val="18"/>
          <w:lang w:eastAsia="ar-SA"/>
        </w:rPr>
      </w:pPr>
      <w:r w:rsidRPr="00BB2B86">
        <w:rPr>
          <w:rFonts w:eastAsia="Batang" w:cs="Arial"/>
          <w:b/>
          <w:bCs/>
          <w:color w:val="002060"/>
          <w:kern w:val="0"/>
          <w:szCs w:val="18"/>
          <w:lang w:eastAsia="ar-SA"/>
        </w:rPr>
        <w:t>Revisão de pronunciamentos técnicos N.º 19/2021</w:t>
      </w:r>
    </w:p>
    <w:p w14:paraId="35F59BA9" w14:textId="77777777" w:rsidR="00A76AF1" w:rsidRPr="00BB2B86" w:rsidRDefault="00A76AF1" w:rsidP="00FE0BD9">
      <w:pPr>
        <w:pStyle w:val="01-Textonormal"/>
        <w:pBdr>
          <w:top w:val="nil"/>
          <w:left w:val="nil"/>
          <w:bottom w:val="nil"/>
          <w:right w:val="nil"/>
          <w:between w:val="nil"/>
          <w:bar w:val="nil"/>
        </w:pBdr>
        <w:spacing w:line="360" w:lineRule="auto"/>
        <w:rPr>
          <w:rFonts w:eastAsia="Batang" w:cs="Arial"/>
          <w:kern w:val="0"/>
          <w:szCs w:val="18"/>
          <w:lang w:eastAsia="ar-SA"/>
        </w:rPr>
      </w:pPr>
      <w:r w:rsidRPr="00BB2B86">
        <w:rPr>
          <w:rFonts w:eastAsia="Batang" w:cs="Arial"/>
          <w:kern w:val="0"/>
          <w:szCs w:val="18"/>
          <w:lang w:eastAsia="ar-SA"/>
        </w:rPr>
        <w:t>Em outubro de 2021, o Comitê de Pronunciamentos Contábeis promoveu alterações nos seguintes Pronunciamentos Técnicos: CPC 15 (R1) Combinação de Negócios, CPC 25 Provisões, Passivos Contingentes e Ativos Contingentes, CPC 27 Ativo Imobilizado, CPC 29 Ativo Biológico e Produto Agrícola, CPC 37(R1) Adoção Inicial das Normas Internacionais de Contabilidade, e CPC 48 Instrumentos Financeiros.</w:t>
      </w:r>
    </w:p>
    <w:p w14:paraId="3AF89D2F" w14:textId="11744E89" w:rsidR="000C5298" w:rsidRPr="00BB2B86" w:rsidRDefault="000C5298" w:rsidP="00FE0BD9">
      <w:pPr>
        <w:pStyle w:val="01-Textonormal"/>
        <w:pBdr>
          <w:top w:val="nil"/>
          <w:left w:val="nil"/>
          <w:bottom w:val="nil"/>
          <w:right w:val="nil"/>
          <w:between w:val="nil"/>
          <w:bar w:val="nil"/>
        </w:pBdr>
        <w:spacing w:line="360" w:lineRule="auto"/>
        <w:rPr>
          <w:rFonts w:eastAsia="Batang" w:cs="Arial"/>
          <w:kern w:val="0"/>
          <w:szCs w:val="18"/>
          <w:lang w:eastAsia="ar-SA"/>
        </w:rPr>
      </w:pPr>
      <w:r w:rsidRPr="00BB2B86">
        <w:rPr>
          <w:rFonts w:eastAsia="Batang" w:cs="Arial"/>
          <w:kern w:val="0"/>
          <w:szCs w:val="18"/>
          <w:lang w:eastAsia="ar-SA"/>
        </w:rPr>
        <w:t xml:space="preserve">A revisão estabeleceu alterações em Pronunciamentos Técnicos em decorrência das alterações anuais relativas ao ciclo de melhorias 2018-2020; Ativo Imobilizado – vendas antes do uso pretendido; Contrato Oneroso - custos de cumprimento de contrato; e Referências à Estrutura Conceitual. </w:t>
      </w:r>
    </w:p>
    <w:p w14:paraId="6EB2DACE" w14:textId="744D8966" w:rsidR="000C5298" w:rsidRPr="00BB2B86" w:rsidRDefault="000C5298" w:rsidP="000C5298">
      <w:pPr>
        <w:pStyle w:val="01-Textonormal"/>
        <w:pBdr>
          <w:top w:val="nil"/>
          <w:left w:val="nil"/>
          <w:bottom w:val="nil"/>
          <w:right w:val="nil"/>
          <w:between w:val="nil"/>
          <w:bar w:val="nil"/>
        </w:pBdr>
        <w:spacing w:line="276" w:lineRule="auto"/>
        <w:rPr>
          <w:rFonts w:eastAsia="Batang" w:cs="Arial"/>
          <w:kern w:val="0"/>
          <w:szCs w:val="18"/>
          <w:lang w:eastAsia="ar-SA"/>
        </w:rPr>
      </w:pPr>
      <w:r w:rsidRPr="00BB2B86">
        <w:rPr>
          <w:rFonts w:eastAsia="Batang" w:cs="Arial"/>
          <w:kern w:val="0"/>
          <w:szCs w:val="18"/>
          <w:lang w:eastAsia="ar-SA"/>
        </w:rPr>
        <w:t xml:space="preserve">A </w:t>
      </w:r>
      <w:r w:rsidR="00A978C1" w:rsidRPr="00BB2B86">
        <w:rPr>
          <w:rFonts w:eastAsia="Batang" w:cs="Arial"/>
          <w:kern w:val="0"/>
          <w:szCs w:val="18"/>
          <w:lang w:eastAsia="ar-SA"/>
        </w:rPr>
        <w:t>BBTS</w:t>
      </w:r>
      <w:r w:rsidRPr="00BB2B86">
        <w:rPr>
          <w:rFonts w:eastAsia="Batang" w:cs="Arial"/>
          <w:kern w:val="0"/>
          <w:szCs w:val="18"/>
          <w:lang w:eastAsia="ar-SA"/>
        </w:rPr>
        <w:t xml:space="preserve"> avaliou os impactos da revisão dos pronunciamentos e não identificou efeitos significativos.</w:t>
      </w:r>
      <w:bookmarkEnd w:id="25"/>
    </w:p>
    <w:p w14:paraId="5E80FCA8" w14:textId="77777777" w:rsidR="000C5298" w:rsidRPr="00BB2B86" w:rsidRDefault="000C5298" w:rsidP="000C5298">
      <w:pPr>
        <w:pStyle w:val="01-Textonormal"/>
        <w:pBdr>
          <w:top w:val="nil"/>
          <w:left w:val="nil"/>
          <w:bottom w:val="nil"/>
          <w:right w:val="nil"/>
          <w:between w:val="nil"/>
          <w:bar w:val="nil"/>
        </w:pBdr>
        <w:spacing w:line="276" w:lineRule="auto"/>
        <w:rPr>
          <w:rFonts w:eastAsia="Batang" w:cs="Arial"/>
          <w:b/>
          <w:bCs/>
          <w:color w:val="002060"/>
          <w:kern w:val="0"/>
          <w:szCs w:val="18"/>
          <w:lang w:eastAsia="ar-SA"/>
        </w:rPr>
      </w:pPr>
      <w:r w:rsidRPr="00BB2B86">
        <w:rPr>
          <w:rFonts w:eastAsia="Batang" w:cs="Arial"/>
          <w:b/>
          <w:bCs/>
          <w:color w:val="002060"/>
          <w:kern w:val="0"/>
          <w:szCs w:val="18"/>
          <w:lang w:eastAsia="ar-SA"/>
        </w:rPr>
        <w:t>Revisão de pronunciamentos técnicos N.º 20/2021</w:t>
      </w:r>
    </w:p>
    <w:p w14:paraId="1569A18F" w14:textId="6B50340F" w:rsidR="000C5298" w:rsidRPr="00BB2B86" w:rsidRDefault="000C5298" w:rsidP="001D1C8E">
      <w:pPr>
        <w:pStyle w:val="01-Textonormal"/>
        <w:pBdr>
          <w:top w:val="nil"/>
          <w:left w:val="nil"/>
          <w:bottom w:val="nil"/>
          <w:right w:val="nil"/>
          <w:between w:val="nil"/>
          <w:bar w:val="nil"/>
        </w:pBdr>
        <w:spacing w:line="360" w:lineRule="auto"/>
        <w:rPr>
          <w:rFonts w:eastAsia="Batang" w:cs="Arial"/>
          <w:kern w:val="0"/>
          <w:szCs w:val="18"/>
          <w:lang w:eastAsia="ar-SA"/>
        </w:rPr>
      </w:pPr>
      <w:r w:rsidRPr="00BB2B86">
        <w:rPr>
          <w:rFonts w:eastAsia="Batang" w:cs="Arial"/>
          <w:kern w:val="0"/>
          <w:szCs w:val="18"/>
          <w:lang w:eastAsia="ar-SA"/>
        </w:rPr>
        <w:t>Em abril de 2022, o Comitê de Pronunciamentos Contábeis promoveu alterações nos seguintes Pronunciamentos Técnicos: CPC 11 Contratos de Seguro, CPC 21 (R1) Demonstração Intermediária, CPC 23 Políticas Contábeis, Mudança de Estimativa e Retificação de Erro, CPC 26 (R1) Apresentação das Demonstrações Contábeis, CPC 32 Tributos sobre o Lucro, CPC 37 (R1) Adoção Inicial das Normas Internacionais de Contabilidade, CPC 40 (R1) Instrumentos Financeiros: Evidenciação</w:t>
      </w:r>
      <w:r w:rsidR="00707AD2" w:rsidRPr="00BB2B86">
        <w:rPr>
          <w:rFonts w:eastAsia="Batang" w:cs="Arial"/>
          <w:kern w:val="0"/>
          <w:szCs w:val="18"/>
          <w:lang w:eastAsia="ar-SA"/>
        </w:rPr>
        <w:t xml:space="preserve"> e</w:t>
      </w:r>
      <w:r w:rsidRPr="00BB2B86">
        <w:rPr>
          <w:rFonts w:eastAsia="Batang" w:cs="Arial"/>
          <w:kern w:val="0"/>
          <w:szCs w:val="18"/>
          <w:lang w:eastAsia="ar-SA"/>
        </w:rPr>
        <w:t xml:space="preserve"> CPC 47 Receita de Contrato com Cliente</w:t>
      </w:r>
      <w:r w:rsidR="00707AD2" w:rsidRPr="00BB2B86">
        <w:rPr>
          <w:rFonts w:eastAsia="Batang" w:cs="Arial"/>
          <w:kern w:val="0"/>
          <w:szCs w:val="18"/>
          <w:lang w:eastAsia="ar-SA"/>
        </w:rPr>
        <w:t>.</w:t>
      </w:r>
    </w:p>
    <w:p w14:paraId="1067AD57" w14:textId="30C2D220" w:rsidR="000C5298" w:rsidRPr="00BB2B86" w:rsidRDefault="000C5298" w:rsidP="001D1C8E">
      <w:pPr>
        <w:pStyle w:val="01-Textonormal"/>
        <w:pBdr>
          <w:top w:val="nil"/>
          <w:left w:val="nil"/>
          <w:bottom w:val="nil"/>
          <w:right w:val="nil"/>
          <w:between w:val="nil"/>
          <w:bar w:val="nil"/>
        </w:pBdr>
        <w:spacing w:line="360" w:lineRule="auto"/>
        <w:rPr>
          <w:rFonts w:eastAsia="Batang" w:cs="Arial"/>
          <w:kern w:val="0"/>
          <w:szCs w:val="18"/>
          <w:lang w:eastAsia="ar-SA"/>
        </w:rPr>
      </w:pPr>
      <w:r w:rsidRPr="00BB2B86">
        <w:rPr>
          <w:rFonts w:eastAsia="Batang" w:cs="Arial"/>
          <w:kern w:val="0"/>
          <w:szCs w:val="18"/>
          <w:lang w:eastAsia="ar-SA"/>
        </w:rPr>
        <w:t xml:space="preserve">A revisão estabeleceu alterações em Pronunciamentos Técnicos em decorrência das alterações de Classificação de Passivos como Circulantes ou </w:t>
      </w:r>
      <w:r w:rsidR="00FE0BD9" w:rsidRPr="00BB2B86">
        <w:rPr>
          <w:rFonts w:eastAsia="Batang" w:cs="Arial"/>
          <w:kern w:val="0"/>
          <w:szCs w:val="18"/>
          <w:lang w:eastAsia="ar-SA"/>
        </w:rPr>
        <w:t>N</w:t>
      </w:r>
      <w:r w:rsidRPr="00BB2B86">
        <w:rPr>
          <w:rFonts w:eastAsia="Batang" w:cs="Arial"/>
          <w:kern w:val="0"/>
          <w:szCs w:val="18"/>
          <w:lang w:eastAsia="ar-SA"/>
        </w:rPr>
        <w:t>ão</w:t>
      </w:r>
      <w:r w:rsidR="00FE0BD9" w:rsidRPr="00BB2B86">
        <w:rPr>
          <w:rFonts w:eastAsia="Batang" w:cs="Arial"/>
          <w:kern w:val="0"/>
          <w:szCs w:val="18"/>
          <w:lang w:eastAsia="ar-SA"/>
        </w:rPr>
        <w:t xml:space="preserve"> </w:t>
      </w:r>
      <w:r w:rsidRPr="00BB2B86">
        <w:rPr>
          <w:rFonts w:eastAsia="Batang" w:cs="Arial"/>
          <w:kern w:val="0"/>
          <w:szCs w:val="18"/>
          <w:lang w:eastAsia="ar-SA"/>
        </w:rPr>
        <w:t xml:space="preserve">Circulantes; Adiamento da Isenção temporária do CPC 48; Definição de Política Contábil; Divulgações de Políticas Contábeis; e Tributos Diferidos relacionados a Ativos e Passivos originados de uma Simples Transação. </w:t>
      </w:r>
    </w:p>
    <w:p w14:paraId="1467EE22" w14:textId="55063A5A" w:rsidR="004D2461" w:rsidRPr="00BB2B86" w:rsidRDefault="000C5298" w:rsidP="001D1C8E">
      <w:pPr>
        <w:pStyle w:val="01-Textonormal"/>
        <w:pBdr>
          <w:top w:val="nil"/>
          <w:left w:val="nil"/>
          <w:bottom w:val="nil"/>
          <w:right w:val="nil"/>
          <w:between w:val="nil"/>
          <w:bar w:val="nil"/>
        </w:pBdr>
        <w:spacing w:line="360" w:lineRule="auto"/>
        <w:rPr>
          <w:rFonts w:eastAsia="Batang" w:cs="Arial"/>
          <w:kern w:val="0"/>
          <w:szCs w:val="18"/>
          <w:lang w:eastAsia="ar-SA"/>
        </w:rPr>
      </w:pPr>
      <w:r w:rsidRPr="00BB2B86">
        <w:rPr>
          <w:rFonts w:eastAsia="Batang" w:cs="Arial"/>
          <w:kern w:val="0"/>
          <w:szCs w:val="18"/>
          <w:lang w:eastAsia="ar-SA"/>
        </w:rPr>
        <w:t xml:space="preserve">A </w:t>
      </w:r>
      <w:r w:rsidR="00FE0BD9" w:rsidRPr="00BB2B86">
        <w:rPr>
          <w:rFonts w:eastAsia="Batang" w:cs="Arial"/>
          <w:kern w:val="0"/>
          <w:szCs w:val="18"/>
          <w:lang w:eastAsia="ar-SA"/>
        </w:rPr>
        <w:t>BBTS</w:t>
      </w:r>
      <w:r w:rsidRPr="00BB2B86">
        <w:rPr>
          <w:rFonts w:eastAsia="Batang" w:cs="Arial"/>
          <w:kern w:val="0"/>
          <w:szCs w:val="18"/>
          <w:lang w:eastAsia="ar-SA"/>
        </w:rPr>
        <w:t>. avaliou os impactos da revisão dos pronunciamentos e não identificou efeitos significativos.</w:t>
      </w:r>
    </w:p>
    <w:p w14:paraId="0756296C" w14:textId="1F44A13D" w:rsidR="00636A84" w:rsidRPr="00BB2B86" w:rsidRDefault="00636A84" w:rsidP="00636A84">
      <w:pPr>
        <w:pStyle w:val="01-Textonormal"/>
        <w:pBdr>
          <w:top w:val="nil"/>
          <w:left w:val="nil"/>
          <w:bottom w:val="nil"/>
          <w:right w:val="nil"/>
          <w:between w:val="nil"/>
          <w:bar w:val="nil"/>
        </w:pBdr>
        <w:spacing w:line="276" w:lineRule="auto"/>
        <w:rPr>
          <w:rFonts w:eastAsia="Batang" w:cs="Arial"/>
          <w:b/>
          <w:bCs/>
          <w:color w:val="002060"/>
          <w:kern w:val="0"/>
          <w:szCs w:val="18"/>
          <w:lang w:eastAsia="ar-SA"/>
        </w:rPr>
      </w:pPr>
      <w:r w:rsidRPr="00BB2B86">
        <w:rPr>
          <w:rFonts w:eastAsia="Batang" w:cs="Arial"/>
          <w:b/>
          <w:bCs/>
          <w:color w:val="002060"/>
          <w:kern w:val="0"/>
          <w:szCs w:val="18"/>
          <w:lang w:eastAsia="ar-SA"/>
        </w:rPr>
        <w:t>Revisão de pronunciamentos técnicos N.º 21/2022</w:t>
      </w:r>
    </w:p>
    <w:p w14:paraId="71898774" w14:textId="209767C1" w:rsidR="00C907CA" w:rsidRPr="00BB2B86" w:rsidRDefault="00C907CA" w:rsidP="00C907CA">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Em novembro de 2022, o Comitê de Pronunciamentos Contábeis promoveu alterações nos seguintes Pronunciamentos Técnicos: CPC 01 (R1) Redução ao Valor Recuperável de Ativos, CPC 03 (R2) Demonstração dos Fluxos de Caixa, CPC 04 (R1) Ativo Intangível, CPC 15 (R1) Combinação de Negócios, CPC 18 (R2) Investimento em Coligada, em Controlada e em Empreendimento Controlado em Conjunto, CPC 25 Provisões, Passivos Contingentes e Ativos Contingentes, CPC 26 (R1) Apresentação das Demonstrações Contábeis, CPC 27 Ativo Imobilizado, CPC 28 Propriedade para Investimento, CPC 31 Ativo Não Circulante Mantido para Venda e Operação Descontinuada, CPC 33 (R1) Benefícios a Empregados, CPC 37 (R1) Adoção Inicial das Normas Internacionais de Contabilidade, CPC 39 Instrumentos Financeiros: Apresentação, CPC 40 (R1) Instrumentos Financeiros: Evidenciação, CPC 47 Receita de Contrato com Cliente, CPC 48 Instrumentos Financeiros e CPC 50 Contratos de Seguro</w:t>
      </w:r>
    </w:p>
    <w:p w14:paraId="25376344" w14:textId="77777777" w:rsidR="00534D92" w:rsidRPr="00BB2B86" w:rsidRDefault="00C907CA" w:rsidP="00C907CA">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revisão estabeleceu alterações em Pronunciamentos Técnicos decorrentes da emissão do CPC 50.</w:t>
      </w:r>
    </w:p>
    <w:p w14:paraId="3AA6C71B" w14:textId="5C25092C" w:rsidR="00921792" w:rsidRPr="00BB2B86" w:rsidRDefault="00921792" w:rsidP="00921792">
      <w:pPr>
        <w:pStyle w:val="01-Textonormal"/>
        <w:pBdr>
          <w:top w:val="nil"/>
          <w:left w:val="nil"/>
          <w:bottom w:val="nil"/>
          <w:right w:val="nil"/>
          <w:between w:val="nil"/>
          <w:bar w:val="nil"/>
        </w:pBdr>
        <w:spacing w:line="360" w:lineRule="auto"/>
        <w:rPr>
          <w:rFonts w:eastAsia="Batang" w:cs="Arial"/>
          <w:kern w:val="0"/>
          <w:szCs w:val="18"/>
          <w:lang w:eastAsia="ar-SA"/>
        </w:rPr>
      </w:pPr>
      <w:r w:rsidRPr="00BB2B86">
        <w:rPr>
          <w:rFonts w:eastAsia="Batang" w:cs="Arial"/>
          <w:kern w:val="0"/>
          <w:szCs w:val="18"/>
          <w:lang w:eastAsia="ar-SA"/>
        </w:rPr>
        <w:lastRenderedPageBreak/>
        <w:t>A BBTS avaliou os impactos da revisão dos pronunciamentos e não identificou efeitos significativos.</w:t>
      </w:r>
    </w:p>
    <w:p w14:paraId="165008CE" w14:textId="77777777" w:rsidR="00066D45" w:rsidRPr="00BB2B86" w:rsidRDefault="00066D45" w:rsidP="00066D45">
      <w:pPr>
        <w:pStyle w:val="PargrafodaLista"/>
        <w:numPr>
          <w:ilvl w:val="0"/>
          <w:numId w:val="10"/>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BB2B86">
        <w:rPr>
          <w:rFonts w:ascii="Arial" w:hAnsi="Arial" w:cs="Arial"/>
          <w:b/>
          <w:color w:val="002060"/>
          <w:sz w:val="20"/>
          <w:szCs w:val="20"/>
        </w:rPr>
        <w:t>Informações para Efeito de Comparabilidade</w:t>
      </w:r>
    </w:p>
    <w:p w14:paraId="387FA653" w14:textId="119A2B35" w:rsidR="00611DBB" w:rsidRPr="00BB2B86" w:rsidRDefault="003369BD" w:rsidP="00066D45">
      <w:pPr>
        <w:pStyle w:val="01-Textonormal"/>
        <w:pBdr>
          <w:top w:val="nil"/>
          <w:left w:val="nil"/>
          <w:bottom w:val="nil"/>
          <w:right w:val="nil"/>
          <w:between w:val="nil"/>
          <w:bar w:val="nil"/>
        </w:pBdr>
        <w:spacing w:line="360" w:lineRule="auto"/>
        <w:rPr>
          <w:rFonts w:eastAsia="Batang" w:cs="Arial"/>
          <w:kern w:val="0"/>
          <w:szCs w:val="18"/>
          <w:lang w:eastAsia="ar-SA"/>
        </w:rPr>
      </w:pPr>
      <w:r w:rsidRPr="00BB2B86">
        <w:rPr>
          <w:rFonts w:eastAsia="Batang" w:cs="Arial"/>
          <w:kern w:val="0"/>
          <w:szCs w:val="18"/>
          <w:lang w:eastAsia="ar-SA"/>
        </w:rPr>
        <w:t>Foi realizada, para efeito de comparabilidade,</w:t>
      </w:r>
      <w:r w:rsidR="0093283E" w:rsidRPr="00BB2B86">
        <w:rPr>
          <w:rFonts w:eastAsia="Batang" w:cs="Arial"/>
          <w:kern w:val="0"/>
          <w:szCs w:val="18"/>
          <w:lang w:eastAsia="ar-SA"/>
        </w:rPr>
        <w:t xml:space="preserve"> em </w:t>
      </w:r>
      <w:r w:rsidR="00611DBB" w:rsidRPr="00BB2B86">
        <w:rPr>
          <w:rFonts w:eastAsia="Batang" w:cs="Arial"/>
          <w:kern w:val="0"/>
          <w:szCs w:val="18"/>
          <w:lang w:eastAsia="ar-SA"/>
        </w:rPr>
        <w:t>31/12/2022</w:t>
      </w:r>
      <w:r w:rsidR="00AA62CF" w:rsidRPr="00BB2B86">
        <w:rPr>
          <w:rFonts w:eastAsia="Batang" w:cs="Arial"/>
          <w:kern w:val="0"/>
          <w:szCs w:val="18"/>
          <w:lang w:eastAsia="ar-SA"/>
        </w:rPr>
        <w:t xml:space="preserve">, </w:t>
      </w:r>
      <w:r w:rsidR="003D5688" w:rsidRPr="00BB2B86">
        <w:rPr>
          <w:rFonts w:eastAsia="Batang" w:cs="Arial"/>
          <w:kern w:val="0"/>
          <w:szCs w:val="18"/>
          <w:lang w:eastAsia="ar-SA"/>
        </w:rPr>
        <w:t>a aplicação</w:t>
      </w:r>
      <w:r w:rsidR="00611DBB" w:rsidRPr="00BB2B86">
        <w:rPr>
          <w:rFonts w:eastAsia="Batang" w:cs="Arial"/>
          <w:kern w:val="0"/>
          <w:szCs w:val="18"/>
          <w:lang w:eastAsia="ar-SA"/>
        </w:rPr>
        <w:t xml:space="preserve"> de forma retrospectiva </w:t>
      </w:r>
      <w:r w:rsidR="00373756" w:rsidRPr="00BB2B86">
        <w:rPr>
          <w:rFonts w:eastAsia="Batang" w:cs="Arial"/>
          <w:kern w:val="0"/>
          <w:szCs w:val="18"/>
          <w:lang w:eastAsia="ar-SA"/>
        </w:rPr>
        <w:t>d</w:t>
      </w:r>
      <w:r w:rsidR="00611DBB" w:rsidRPr="00BB2B86">
        <w:rPr>
          <w:rFonts w:eastAsia="Batang" w:cs="Arial"/>
          <w:kern w:val="0"/>
          <w:szCs w:val="18"/>
          <w:lang w:eastAsia="ar-SA"/>
        </w:rPr>
        <w:t>o CPC06 (R2)</w:t>
      </w:r>
      <w:r w:rsidR="00075FDA" w:rsidRPr="00BB2B86">
        <w:rPr>
          <w:rFonts w:eastAsia="Batang" w:cs="Arial"/>
          <w:kern w:val="0"/>
          <w:szCs w:val="18"/>
          <w:lang w:eastAsia="ar-SA"/>
        </w:rPr>
        <w:t xml:space="preserve"> </w:t>
      </w:r>
      <w:r w:rsidR="00ED50C3" w:rsidRPr="00BB2B86">
        <w:rPr>
          <w:rFonts w:eastAsia="Batang" w:cs="Arial"/>
          <w:kern w:val="0"/>
          <w:szCs w:val="18"/>
          <w:lang w:eastAsia="ar-SA"/>
        </w:rPr>
        <w:t>- Arrendamento</w:t>
      </w:r>
      <w:r w:rsidR="00075FDA" w:rsidRPr="00BB2B86">
        <w:rPr>
          <w:rFonts w:eastAsia="Batang" w:cs="Arial"/>
          <w:kern w:val="0"/>
          <w:szCs w:val="18"/>
          <w:lang w:eastAsia="ar-SA"/>
        </w:rPr>
        <w:t>, alterando os valores correspondentes relativos às demonstrações contábeis de 2021. A tabela a seguir resume o impacto da adoção do CPC 06 (R2)</w:t>
      </w:r>
      <w:r w:rsidR="00ED50C3" w:rsidRPr="00BB2B86">
        <w:rPr>
          <w:rFonts w:eastAsia="Batang" w:cs="Arial"/>
          <w:kern w:val="0"/>
          <w:szCs w:val="18"/>
          <w:lang w:eastAsia="ar-SA"/>
        </w:rPr>
        <w:t xml:space="preserve"> no balanço patrimonial da BBTS.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282"/>
        <w:gridCol w:w="2174"/>
        <w:gridCol w:w="2172"/>
      </w:tblGrid>
      <w:tr w:rsidR="00E462B2" w:rsidRPr="00BB2B86" w14:paraId="48EEED56" w14:textId="77777777" w:rsidTr="00EE673C">
        <w:trPr>
          <w:trHeight w:hRule="exact" w:val="227"/>
        </w:trPr>
        <w:tc>
          <w:tcPr>
            <w:tcW w:w="2743" w:type="pct"/>
            <w:shd w:val="clear" w:color="000000" w:fill="0070C0"/>
            <w:noWrap/>
            <w:vAlign w:val="center"/>
            <w:hideMark/>
          </w:tcPr>
          <w:p w14:paraId="274EC9F9" w14:textId="77777777" w:rsidR="00E462B2" w:rsidRPr="00BB2B86" w:rsidRDefault="00E462B2">
            <w:pPr>
              <w:rPr>
                <w:rFonts w:ascii="Arial" w:hAnsi="Arial" w:cs="Arial"/>
                <w:b/>
                <w:bCs/>
                <w:color w:val="FFFFFF"/>
                <w:sz w:val="16"/>
                <w:szCs w:val="16"/>
              </w:rPr>
            </w:pPr>
            <w:r w:rsidRPr="00BB2B86">
              <w:rPr>
                <w:rFonts w:ascii="Arial" w:hAnsi="Arial" w:cs="Arial"/>
                <w:b/>
                <w:bCs/>
                <w:color w:val="FFFFFF"/>
                <w:sz w:val="16"/>
                <w:szCs w:val="16"/>
              </w:rPr>
              <w:t>Descrição</w:t>
            </w:r>
          </w:p>
        </w:tc>
        <w:tc>
          <w:tcPr>
            <w:tcW w:w="1129" w:type="pct"/>
            <w:shd w:val="clear" w:color="000000" w:fill="0070C0"/>
            <w:noWrap/>
            <w:vAlign w:val="center"/>
            <w:hideMark/>
          </w:tcPr>
          <w:p w14:paraId="14A721BD" w14:textId="77777777" w:rsidR="00E462B2" w:rsidRPr="00BB2B86" w:rsidRDefault="00E462B2">
            <w:pPr>
              <w:jc w:val="right"/>
              <w:rPr>
                <w:rFonts w:ascii="Arial" w:hAnsi="Arial" w:cs="Arial"/>
                <w:b/>
                <w:bCs/>
                <w:color w:val="FFFFFF"/>
                <w:sz w:val="16"/>
                <w:szCs w:val="16"/>
              </w:rPr>
            </w:pPr>
            <w:r w:rsidRPr="00BB2B86">
              <w:rPr>
                <w:rFonts w:ascii="Arial" w:hAnsi="Arial" w:cs="Arial"/>
                <w:b/>
                <w:bCs/>
                <w:color w:val="FFFFFF"/>
                <w:sz w:val="16"/>
                <w:szCs w:val="16"/>
              </w:rPr>
              <w:t>31.12.2021</w:t>
            </w:r>
          </w:p>
        </w:tc>
        <w:tc>
          <w:tcPr>
            <w:tcW w:w="1128" w:type="pct"/>
            <w:shd w:val="clear" w:color="000000" w:fill="0070C0"/>
            <w:noWrap/>
            <w:vAlign w:val="center"/>
            <w:hideMark/>
          </w:tcPr>
          <w:p w14:paraId="6AC5FFB0" w14:textId="77777777" w:rsidR="00E462B2" w:rsidRPr="00BB2B86" w:rsidRDefault="00E462B2">
            <w:pPr>
              <w:jc w:val="right"/>
              <w:rPr>
                <w:rFonts w:ascii="Arial" w:hAnsi="Arial" w:cs="Arial"/>
                <w:b/>
                <w:bCs/>
                <w:color w:val="FFFFFF"/>
                <w:sz w:val="16"/>
                <w:szCs w:val="16"/>
              </w:rPr>
            </w:pPr>
            <w:r w:rsidRPr="00BB2B86">
              <w:rPr>
                <w:rFonts w:ascii="Arial" w:hAnsi="Arial" w:cs="Arial"/>
                <w:b/>
                <w:bCs/>
                <w:color w:val="FFFFFF"/>
                <w:sz w:val="16"/>
                <w:szCs w:val="16"/>
              </w:rPr>
              <w:t>31.12.2022</w:t>
            </w:r>
          </w:p>
        </w:tc>
      </w:tr>
      <w:tr w:rsidR="00E462B2" w:rsidRPr="00BB2B86" w14:paraId="23648AB6" w14:textId="77777777" w:rsidTr="00EE673C">
        <w:trPr>
          <w:trHeight w:hRule="exact" w:val="227"/>
        </w:trPr>
        <w:tc>
          <w:tcPr>
            <w:tcW w:w="2743" w:type="pct"/>
            <w:shd w:val="clear" w:color="000000" w:fill="E7E6E6"/>
            <w:noWrap/>
            <w:vAlign w:val="bottom"/>
            <w:hideMark/>
          </w:tcPr>
          <w:p w14:paraId="1113D363" w14:textId="6EA93C17" w:rsidR="00E462B2" w:rsidRPr="00BB2B86" w:rsidRDefault="00BB2B86">
            <w:pPr>
              <w:rPr>
                <w:rFonts w:ascii="Arial" w:hAnsi="Arial" w:cs="Arial"/>
                <w:color w:val="000000"/>
                <w:sz w:val="16"/>
                <w:szCs w:val="16"/>
              </w:rPr>
            </w:pPr>
            <w:r w:rsidRPr="00BB2B86">
              <w:rPr>
                <w:rFonts w:ascii="Arial" w:hAnsi="Arial" w:cs="Arial"/>
                <w:color w:val="000000"/>
                <w:sz w:val="16"/>
                <w:szCs w:val="16"/>
              </w:rPr>
              <w:t>Imobilizado</w:t>
            </w:r>
          </w:p>
        </w:tc>
        <w:tc>
          <w:tcPr>
            <w:tcW w:w="1129" w:type="pct"/>
            <w:shd w:val="clear" w:color="000000" w:fill="E7E6E6"/>
            <w:noWrap/>
            <w:vAlign w:val="center"/>
            <w:hideMark/>
          </w:tcPr>
          <w:p w14:paraId="40A139F5" w14:textId="76458462" w:rsidR="00E462B2" w:rsidRPr="00BB2B86" w:rsidRDefault="00E462B2">
            <w:pPr>
              <w:jc w:val="right"/>
              <w:rPr>
                <w:rFonts w:ascii="Arial" w:hAnsi="Arial" w:cs="Arial"/>
                <w:sz w:val="16"/>
                <w:szCs w:val="16"/>
              </w:rPr>
            </w:pPr>
            <w:r w:rsidRPr="00BB2B86">
              <w:rPr>
                <w:rFonts w:ascii="Arial" w:hAnsi="Arial" w:cs="Arial"/>
                <w:sz w:val="16"/>
                <w:szCs w:val="16"/>
              </w:rPr>
              <w:t xml:space="preserve">                   </w:t>
            </w:r>
            <w:r w:rsidR="003B76C8" w:rsidRPr="00BB2B86">
              <w:rPr>
                <w:rFonts w:ascii="Arial" w:hAnsi="Arial" w:cs="Arial"/>
                <w:sz w:val="16"/>
                <w:szCs w:val="16"/>
              </w:rPr>
              <w:t>84.389</w:t>
            </w:r>
            <w:r w:rsidRPr="00BB2B86">
              <w:rPr>
                <w:rFonts w:ascii="Arial" w:hAnsi="Arial" w:cs="Arial"/>
                <w:sz w:val="16"/>
                <w:szCs w:val="16"/>
              </w:rPr>
              <w:t xml:space="preserve"> </w:t>
            </w:r>
          </w:p>
        </w:tc>
        <w:tc>
          <w:tcPr>
            <w:tcW w:w="1128" w:type="pct"/>
            <w:shd w:val="clear" w:color="000000" w:fill="E7E6E6"/>
            <w:noWrap/>
            <w:vAlign w:val="center"/>
            <w:hideMark/>
          </w:tcPr>
          <w:p w14:paraId="0439404D" w14:textId="4B38C81D" w:rsidR="00E462B2" w:rsidRPr="00BB2B86" w:rsidRDefault="00E462B2">
            <w:pPr>
              <w:jc w:val="right"/>
              <w:rPr>
                <w:rFonts w:ascii="Arial" w:hAnsi="Arial" w:cs="Arial"/>
                <w:sz w:val="16"/>
                <w:szCs w:val="16"/>
              </w:rPr>
            </w:pPr>
            <w:r w:rsidRPr="00BB2B86">
              <w:rPr>
                <w:rFonts w:ascii="Arial" w:hAnsi="Arial" w:cs="Arial"/>
                <w:sz w:val="16"/>
                <w:szCs w:val="16"/>
              </w:rPr>
              <w:t xml:space="preserve">                    </w:t>
            </w:r>
            <w:r w:rsidR="002E3A37" w:rsidRPr="00BB2B86">
              <w:rPr>
                <w:rFonts w:ascii="Arial" w:hAnsi="Arial" w:cs="Arial"/>
                <w:sz w:val="16"/>
                <w:szCs w:val="16"/>
              </w:rPr>
              <w:t>67.575</w:t>
            </w:r>
            <w:r w:rsidRPr="00BB2B86">
              <w:rPr>
                <w:rFonts w:ascii="Arial" w:hAnsi="Arial" w:cs="Arial"/>
                <w:sz w:val="16"/>
                <w:szCs w:val="16"/>
              </w:rPr>
              <w:t xml:space="preserve"> </w:t>
            </w:r>
          </w:p>
        </w:tc>
      </w:tr>
      <w:tr w:rsidR="00EE673C" w:rsidRPr="00BB2B86" w14:paraId="584AC6A8" w14:textId="77777777" w:rsidTr="00EE673C">
        <w:trPr>
          <w:trHeight w:hRule="exact" w:val="227"/>
        </w:trPr>
        <w:tc>
          <w:tcPr>
            <w:tcW w:w="2743" w:type="pct"/>
            <w:shd w:val="clear" w:color="000000" w:fill="E7E6E6"/>
            <w:noWrap/>
            <w:vAlign w:val="bottom"/>
          </w:tcPr>
          <w:p w14:paraId="6436CD71" w14:textId="4CDDDA5E" w:rsidR="00EE673C" w:rsidRPr="00BB2B86" w:rsidRDefault="00BB2B86" w:rsidP="00EE673C">
            <w:pPr>
              <w:rPr>
                <w:rFonts w:ascii="Arial" w:hAnsi="Arial" w:cs="Arial"/>
                <w:color w:val="000000"/>
                <w:sz w:val="16"/>
                <w:szCs w:val="16"/>
              </w:rPr>
            </w:pPr>
            <w:r w:rsidRPr="00BB2B86">
              <w:rPr>
                <w:rFonts w:ascii="Arial" w:hAnsi="Arial" w:cs="Arial"/>
                <w:color w:val="000000"/>
                <w:sz w:val="16"/>
                <w:szCs w:val="16"/>
              </w:rPr>
              <w:t>Fornecedores</w:t>
            </w:r>
          </w:p>
        </w:tc>
        <w:tc>
          <w:tcPr>
            <w:tcW w:w="1129" w:type="pct"/>
            <w:shd w:val="clear" w:color="000000" w:fill="E7E6E6"/>
            <w:noWrap/>
            <w:vAlign w:val="center"/>
          </w:tcPr>
          <w:p w14:paraId="2574670E" w14:textId="75811CBA" w:rsidR="00EE673C" w:rsidRPr="00BB2B86" w:rsidRDefault="00EE673C" w:rsidP="00EE673C">
            <w:pPr>
              <w:jc w:val="right"/>
              <w:rPr>
                <w:rFonts w:ascii="Arial" w:hAnsi="Arial" w:cs="Arial"/>
                <w:sz w:val="16"/>
                <w:szCs w:val="16"/>
              </w:rPr>
            </w:pPr>
            <w:r w:rsidRPr="00BB2B86">
              <w:rPr>
                <w:rFonts w:ascii="Arial" w:hAnsi="Arial" w:cs="Arial"/>
                <w:sz w:val="16"/>
                <w:szCs w:val="16"/>
              </w:rPr>
              <w:t xml:space="preserve">                   84.389 </w:t>
            </w:r>
          </w:p>
        </w:tc>
        <w:tc>
          <w:tcPr>
            <w:tcW w:w="1128" w:type="pct"/>
            <w:shd w:val="clear" w:color="000000" w:fill="E7E6E6"/>
            <w:noWrap/>
            <w:vAlign w:val="center"/>
          </w:tcPr>
          <w:p w14:paraId="7DA2595A" w14:textId="7537F55E" w:rsidR="00EE673C" w:rsidRPr="00BB2B86" w:rsidRDefault="00EE673C" w:rsidP="00EE673C">
            <w:pPr>
              <w:jc w:val="right"/>
              <w:rPr>
                <w:rFonts w:ascii="Arial" w:hAnsi="Arial" w:cs="Arial"/>
                <w:sz w:val="16"/>
                <w:szCs w:val="16"/>
              </w:rPr>
            </w:pPr>
            <w:r w:rsidRPr="00BB2B86">
              <w:rPr>
                <w:rFonts w:ascii="Arial" w:hAnsi="Arial" w:cs="Arial"/>
                <w:sz w:val="16"/>
                <w:szCs w:val="16"/>
              </w:rPr>
              <w:t xml:space="preserve">                    67.575 </w:t>
            </w:r>
          </w:p>
        </w:tc>
      </w:tr>
    </w:tbl>
    <w:p w14:paraId="5AE54481" w14:textId="671059A7" w:rsidR="00854895" w:rsidRPr="00BB2B86" w:rsidRDefault="00854895" w:rsidP="00854895">
      <w:pPr>
        <w:spacing w:before="120" w:after="120" w:line="360" w:lineRule="auto"/>
        <w:jc w:val="both"/>
        <w:rPr>
          <w:rFonts w:ascii="Arial" w:hAnsi="Arial" w:cs="Arial"/>
          <w:sz w:val="18"/>
          <w:szCs w:val="18"/>
        </w:rPr>
      </w:pPr>
      <w:r w:rsidRPr="00BB2B86">
        <w:rPr>
          <w:rFonts w:ascii="Arial" w:hAnsi="Arial" w:cs="Arial"/>
          <w:sz w:val="18"/>
          <w:szCs w:val="18"/>
        </w:rPr>
        <w:t xml:space="preserve">Os efeitos da adoção do CPC06 (R2) na </w:t>
      </w:r>
      <w:r w:rsidR="000567E3" w:rsidRPr="00BB2B86">
        <w:rPr>
          <w:rFonts w:ascii="Arial" w:hAnsi="Arial" w:cs="Arial"/>
          <w:sz w:val="18"/>
          <w:szCs w:val="18"/>
        </w:rPr>
        <w:t xml:space="preserve">demonstração do resultado do exercício findo em 31/12/2022 e nos valores correspondentes </w:t>
      </w:r>
      <w:r w:rsidR="009660E9" w:rsidRPr="00BB2B86">
        <w:rPr>
          <w:rFonts w:ascii="Arial" w:hAnsi="Arial" w:cs="Arial"/>
          <w:sz w:val="18"/>
          <w:szCs w:val="18"/>
        </w:rPr>
        <w:t xml:space="preserve">relativos às demonstrações contábeis de 2021, foram </w:t>
      </w:r>
      <w:r w:rsidRPr="00BB2B86">
        <w:rPr>
          <w:rFonts w:ascii="Arial" w:hAnsi="Arial" w:cs="Arial"/>
          <w:sz w:val="18"/>
          <w:szCs w:val="18"/>
        </w:rPr>
        <w:t>considerados imateriais</w:t>
      </w:r>
      <w:r w:rsidR="009660E9" w:rsidRPr="00BB2B86">
        <w:rPr>
          <w:rFonts w:ascii="Arial" w:hAnsi="Arial" w:cs="Arial"/>
          <w:sz w:val="18"/>
          <w:szCs w:val="18"/>
        </w:rPr>
        <w:t xml:space="preserve">, levando em consideração </w:t>
      </w:r>
      <w:r w:rsidRPr="00BB2B86">
        <w:rPr>
          <w:rFonts w:ascii="Arial" w:hAnsi="Arial" w:cs="Arial"/>
          <w:sz w:val="18"/>
          <w:szCs w:val="18"/>
        </w:rPr>
        <w:t>os aspectos qualitativos e quantitativos.</w:t>
      </w:r>
      <w:r w:rsidR="008F7A1E" w:rsidRPr="00BB2B86">
        <w:rPr>
          <w:rFonts w:ascii="Arial" w:hAnsi="Arial" w:cs="Arial"/>
          <w:sz w:val="18"/>
          <w:szCs w:val="18"/>
        </w:rPr>
        <w:t xml:space="preserve"> Portanto, estes ajustes não foram efetuados.</w:t>
      </w:r>
    </w:p>
    <w:p w14:paraId="59BB9E21" w14:textId="5263D4BD" w:rsidR="008E78D5" w:rsidRPr="00BB2B86" w:rsidRDefault="008E78D5" w:rsidP="00534D92">
      <w:pPr>
        <w:pStyle w:val="Subttulo"/>
        <w:numPr>
          <w:ilvl w:val="0"/>
          <w:numId w:val="0"/>
        </w:numPr>
        <w:spacing w:line="360" w:lineRule="auto"/>
        <w:rPr>
          <w:b/>
          <w:caps w:val="0"/>
          <w:color w:val="002060"/>
          <w:spacing w:val="0"/>
          <w:sz w:val="20"/>
          <w:szCs w:val="20"/>
        </w:rPr>
      </w:pPr>
      <w:bookmarkStart w:id="26" w:name="_Toc133424823"/>
      <w:r w:rsidRPr="00BB2B86">
        <w:rPr>
          <w:b/>
          <w:caps w:val="0"/>
          <w:color w:val="002060"/>
          <w:spacing w:val="0"/>
          <w:sz w:val="20"/>
          <w:szCs w:val="20"/>
        </w:rPr>
        <w:t>NOTA 3 - PRINCIPAIS PRÁTICAS CONTÁBEIS ADOTADAS</w:t>
      </w:r>
      <w:bookmarkEnd w:id="26"/>
    </w:p>
    <w:bookmarkEnd w:id="24"/>
    <w:p w14:paraId="0DAE3581" w14:textId="7944D1C1" w:rsidR="008E78D5" w:rsidRPr="00BB2B86" w:rsidRDefault="008E78D5" w:rsidP="008E78D5">
      <w:pPr>
        <w:autoSpaceDE w:val="0"/>
        <w:autoSpaceDN w:val="0"/>
        <w:adjustRightInd w:val="0"/>
        <w:spacing w:before="120" w:after="120" w:line="360" w:lineRule="auto"/>
        <w:jc w:val="both"/>
        <w:rPr>
          <w:rFonts w:ascii="Arial" w:eastAsia="Batang" w:hAnsi="Arial" w:cs="Arial"/>
          <w:b/>
          <w:caps/>
          <w:sz w:val="18"/>
          <w:szCs w:val="18"/>
          <w:lang w:eastAsia="ar-SA"/>
        </w:rPr>
      </w:pPr>
      <w:r w:rsidRPr="00BB2B86">
        <w:rPr>
          <w:rFonts w:ascii="Arial" w:hAnsi="Arial" w:cs="Arial"/>
          <w:sz w:val="18"/>
          <w:szCs w:val="18"/>
        </w:rPr>
        <w:t>As principais práticas contábeis adotadas na elaboração pela BBTS são aplicadas de forma consistente em todos os períodos apresentados nas demonstrações contábei</w:t>
      </w:r>
      <w:r w:rsidR="00FF20CE" w:rsidRPr="00BB2B86">
        <w:rPr>
          <w:rFonts w:ascii="Arial" w:hAnsi="Arial" w:cs="Arial"/>
          <w:sz w:val="18"/>
          <w:szCs w:val="18"/>
        </w:rPr>
        <w:t>s</w:t>
      </w:r>
      <w:r w:rsidRPr="00BB2B86">
        <w:rPr>
          <w:rFonts w:ascii="Arial" w:hAnsi="Arial" w:cs="Arial"/>
          <w:sz w:val="18"/>
          <w:szCs w:val="18"/>
        </w:rPr>
        <w:t>.</w:t>
      </w:r>
    </w:p>
    <w:p w14:paraId="6F473D59" w14:textId="77777777" w:rsidR="008E78D5" w:rsidRPr="00BB2B86" w:rsidRDefault="008E78D5" w:rsidP="003643A8">
      <w:pPr>
        <w:pStyle w:val="PargrafodaLista"/>
        <w:numPr>
          <w:ilvl w:val="0"/>
          <w:numId w:val="12"/>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u w:val="single"/>
        </w:rPr>
      </w:pPr>
      <w:r w:rsidRPr="00BB2B86">
        <w:rPr>
          <w:rFonts w:ascii="Arial" w:hAnsi="Arial" w:cs="Arial"/>
          <w:b/>
          <w:color w:val="002060"/>
          <w:sz w:val="20"/>
          <w:szCs w:val="20"/>
        </w:rPr>
        <w:t>Apuração do Resultado</w:t>
      </w:r>
    </w:p>
    <w:p w14:paraId="1B0974F9" w14:textId="77777777" w:rsidR="008E78D5" w:rsidRPr="00BB2B86" w:rsidRDefault="008E78D5" w:rsidP="008E78D5">
      <w:p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pro rata die, com base na variação dos respectivos indexadores pactuados, e as operações com encargos financeiros pré-fixados estão registradas pelo valor de resgate, retificado por conta de rendas a apropriar ou despesas a apropriar correspondentes ao período futuro. </w:t>
      </w:r>
    </w:p>
    <w:p w14:paraId="73078DEB" w14:textId="77777777" w:rsidR="008E78D5" w:rsidRPr="00BB2B86" w:rsidRDefault="008E78D5" w:rsidP="003643A8">
      <w:pPr>
        <w:pStyle w:val="PargrafodaLista"/>
        <w:numPr>
          <w:ilvl w:val="0"/>
          <w:numId w:val="12"/>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BB2B86">
        <w:rPr>
          <w:rFonts w:ascii="Arial" w:hAnsi="Arial" w:cs="Arial"/>
          <w:b/>
          <w:color w:val="002060"/>
          <w:sz w:val="20"/>
          <w:szCs w:val="20"/>
        </w:rPr>
        <w:t>Caixa e equivalente de caixa</w:t>
      </w:r>
    </w:p>
    <w:p w14:paraId="03DC77C5" w14:textId="77777777" w:rsidR="008E78D5" w:rsidRPr="00BB2B86" w:rsidRDefault="008E78D5" w:rsidP="008E78D5">
      <w:p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Caixa e equivalentes de caixa estão representados por disponibilidades em moeda nacional com alta liquidez e risco insignificante de mudança de valor, com prazo de vencimento igual ou inferior a 90 dias.</w:t>
      </w:r>
    </w:p>
    <w:p w14:paraId="3BEB7CBC" w14:textId="77777777" w:rsidR="008E78D5" w:rsidRPr="00BB2B86" w:rsidRDefault="008E78D5" w:rsidP="008E78D5">
      <w:p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541D0CAA" w14:textId="0F938A2E" w:rsidR="008E78D5" w:rsidRPr="00BB2B86" w:rsidRDefault="008E78D5" w:rsidP="008E78D5">
      <w:p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 xml:space="preserve">A fim de remunerar sua disponibilidade, a Companhia deve alocar seus recursos em fundos extramercado, referenciados na taxa DI - depósito interfinanceiro (conforme Decreto-lei 1290/73 e Resoluções CMN </w:t>
      </w:r>
      <w:r w:rsidR="007165C2" w:rsidRPr="00BB2B86">
        <w:rPr>
          <w:rFonts w:ascii="Arial" w:hAnsi="Arial" w:cs="Arial"/>
          <w:sz w:val="18"/>
          <w:szCs w:val="18"/>
        </w:rPr>
        <w:t>4.986/22</w:t>
      </w:r>
      <w:r w:rsidRPr="00BB2B86">
        <w:rPr>
          <w:rFonts w:ascii="Arial" w:hAnsi="Arial" w:cs="Arial"/>
          <w:sz w:val="18"/>
          <w:szCs w:val="18"/>
        </w:rPr>
        <w:t xml:space="preserve"> e CMN 4.034/11), notadamente de baixo risco e com liquidez diária, podendo ser negociados por prazos determinados em contrapartida ao aumento de sua rentabilidade. Tais ativos não possuem restrições para o uso e não foram dados como garantia a nenhuma operação.</w:t>
      </w:r>
    </w:p>
    <w:p w14:paraId="797BC3D3" w14:textId="77777777" w:rsidR="008E78D5" w:rsidRPr="00BB2B86" w:rsidRDefault="008E78D5" w:rsidP="003643A8">
      <w:pPr>
        <w:pStyle w:val="PargrafodaLista"/>
        <w:numPr>
          <w:ilvl w:val="0"/>
          <w:numId w:val="12"/>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BB2B86">
        <w:rPr>
          <w:rFonts w:ascii="Arial" w:hAnsi="Arial" w:cs="Arial"/>
          <w:b/>
          <w:color w:val="002060"/>
          <w:sz w:val="20"/>
          <w:szCs w:val="20"/>
        </w:rPr>
        <w:t>Tributos</w:t>
      </w:r>
    </w:p>
    <w:p w14:paraId="1C146F57" w14:textId="77777777" w:rsidR="008E78D5" w:rsidRPr="00BB2B86" w:rsidRDefault="008E78D5" w:rsidP="00941E9D">
      <w:pPr>
        <w:autoSpaceDE w:val="0"/>
        <w:autoSpaceDN w:val="0"/>
        <w:adjustRightInd w:val="0"/>
        <w:spacing w:before="120" w:after="120"/>
        <w:jc w:val="both"/>
        <w:rPr>
          <w:rFonts w:ascii="Arial" w:hAnsi="Arial" w:cs="Arial"/>
          <w:sz w:val="18"/>
          <w:szCs w:val="18"/>
        </w:rPr>
      </w:pPr>
      <w:r w:rsidRPr="00BB2B86">
        <w:rPr>
          <w:rFonts w:ascii="Arial" w:hAnsi="Arial" w:cs="Arial"/>
          <w:sz w:val="18"/>
          <w:szCs w:val="18"/>
        </w:rPr>
        <w:t>Os tributos são apurados de acordo com as bases de cálculo e alíquotas demonstradas no quadro a seguir:</w:t>
      </w: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left w:w="70" w:type="dxa"/>
          <w:right w:w="70" w:type="dxa"/>
        </w:tblCellMar>
        <w:tblLook w:val="04A0" w:firstRow="1" w:lastRow="0" w:firstColumn="1" w:lastColumn="0" w:noHBand="0" w:noVBand="1"/>
      </w:tblPr>
      <w:tblGrid>
        <w:gridCol w:w="5561"/>
        <w:gridCol w:w="2685"/>
        <w:gridCol w:w="1362"/>
      </w:tblGrid>
      <w:tr w:rsidR="008E78D5" w:rsidRPr="00BB2B86" w14:paraId="38AA7264" w14:textId="77777777" w:rsidTr="00640E4A">
        <w:trPr>
          <w:trHeight w:hRule="exact" w:val="227"/>
        </w:trPr>
        <w:tc>
          <w:tcPr>
            <w:tcW w:w="5103" w:type="dxa"/>
            <w:shd w:val="clear" w:color="000000" w:fill="0070C0"/>
            <w:noWrap/>
            <w:vAlign w:val="bottom"/>
            <w:hideMark/>
          </w:tcPr>
          <w:p w14:paraId="57000F7B" w14:textId="77777777" w:rsidR="008E78D5" w:rsidRPr="00BB2B86" w:rsidRDefault="008E78D5" w:rsidP="00640E4A">
            <w:pPr>
              <w:rPr>
                <w:rFonts w:ascii="Arial" w:hAnsi="Arial" w:cs="Arial"/>
                <w:b/>
                <w:color w:val="FFFFFF"/>
                <w:sz w:val="16"/>
                <w:szCs w:val="16"/>
              </w:rPr>
            </w:pPr>
            <w:r w:rsidRPr="00BB2B86">
              <w:rPr>
                <w:rFonts w:ascii="Arial" w:hAnsi="Arial" w:cs="Arial"/>
                <w:b/>
                <w:color w:val="FFFFFF"/>
                <w:sz w:val="16"/>
                <w:szCs w:val="16"/>
              </w:rPr>
              <w:t>Tributos</w:t>
            </w:r>
          </w:p>
        </w:tc>
        <w:tc>
          <w:tcPr>
            <w:tcW w:w="2464" w:type="dxa"/>
            <w:shd w:val="clear" w:color="000000" w:fill="0070C0"/>
            <w:noWrap/>
            <w:vAlign w:val="bottom"/>
            <w:hideMark/>
          </w:tcPr>
          <w:p w14:paraId="385EC856" w14:textId="77777777" w:rsidR="008E78D5" w:rsidRPr="00BB2B86" w:rsidRDefault="008E78D5" w:rsidP="00640E4A">
            <w:pPr>
              <w:rPr>
                <w:rFonts w:ascii="Arial" w:hAnsi="Arial" w:cs="Arial"/>
                <w:b/>
                <w:color w:val="FFFFFF"/>
                <w:sz w:val="16"/>
                <w:szCs w:val="16"/>
              </w:rPr>
            </w:pPr>
            <w:r w:rsidRPr="00BB2B86">
              <w:rPr>
                <w:rFonts w:ascii="Arial" w:hAnsi="Arial" w:cs="Arial"/>
                <w:b/>
                <w:color w:val="FFFFFF"/>
                <w:sz w:val="16"/>
                <w:szCs w:val="16"/>
              </w:rPr>
              <w:t>Base de Cálculo</w:t>
            </w:r>
          </w:p>
        </w:tc>
        <w:tc>
          <w:tcPr>
            <w:tcW w:w="1250" w:type="dxa"/>
            <w:shd w:val="clear" w:color="000000" w:fill="0070C0"/>
            <w:noWrap/>
            <w:vAlign w:val="bottom"/>
            <w:hideMark/>
          </w:tcPr>
          <w:p w14:paraId="27385F3D" w14:textId="77777777" w:rsidR="008E78D5" w:rsidRPr="00BB2B86" w:rsidRDefault="008E78D5" w:rsidP="00640E4A">
            <w:pPr>
              <w:rPr>
                <w:rFonts w:ascii="Arial" w:hAnsi="Arial" w:cs="Arial"/>
                <w:b/>
                <w:color w:val="FFFFFF"/>
                <w:sz w:val="16"/>
                <w:szCs w:val="16"/>
              </w:rPr>
            </w:pPr>
            <w:r w:rsidRPr="00BB2B86">
              <w:rPr>
                <w:rFonts w:ascii="Arial" w:hAnsi="Arial" w:cs="Arial"/>
                <w:b/>
                <w:color w:val="FFFFFF"/>
                <w:sz w:val="16"/>
                <w:szCs w:val="16"/>
              </w:rPr>
              <w:t>Alíquotas</w:t>
            </w:r>
          </w:p>
        </w:tc>
      </w:tr>
      <w:tr w:rsidR="008E78D5" w:rsidRPr="00BB2B86" w14:paraId="10F05290" w14:textId="77777777" w:rsidTr="00640E4A">
        <w:trPr>
          <w:trHeight w:hRule="exact" w:val="227"/>
        </w:trPr>
        <w:tc>
          <w:tcPr>
            <w:tcW w:w="5103" w:type="dxa"/>
            <w:shd w:val="clear" w:color="000000" w:fill="F2F2F2"/>
            <w:noWrap/>
            <w:vAlign w:val="bottom"/>
            <w:hideMark/>
          </w:tcPr>
          <w:p w14:paraId="7DF327E3" w14:textId="77777777" w:rsidR="008E78D5" w:rsidRPr="00BB2B86" w:rsidRDefault="008E78D5" w:rsidP="00640E4A">
            <w:pPr>
              <w:rPr>
                <w:rFonts w:ascii="Arial" w:hAnsi="Arial" w:cs="Arial"/>
                <w:color w:val="000000"/>
                <w:sz w:val="16"/>
                <w:szCs w:val="16"/>
              </w:rPr>
            </w:pPr>
            <w:r w:rsidRPr="00BB2B86">
              <w:rPr>
                <w:rFonts w:ascii="Arial" w:hAnsi="Arial" w:cs="Arial"/>
                <w:color w:val="000000"/>
                <w:sz w:val="16"/>
                <w:szCs w:val="16"/>
              </w:rPr>
              <w:t>Imposto de Renda Pessoa Jurídica - IRPJ (15% + Adicional de 10%)</w:t>
            </w:r>
          </w:p>
        </w:tc>
        <w:tc>
          <w:tcPr>
            <w:tcW w:w="2464" w:type="dxa"/>
            <w:shd w:val="clear" w:color="000000" w:fill="F2F2F2"/>
            <w:noWrap/>
            <w:vAlign w:val="bottom"/>
            <w:hideMark/>
          </w:tcPr>
          <w:p w14:paraId="744E2D31" w14:textId="77777777" w:rsidR="008E78D5" w:rsidRPr="00BB2B86" w:rsidRDefault="008E78D5" w:rsidP="00640E4A">
            <w:pPr>
              <w:rPr>
                <w:rFonts w:ascii="Arial" w:hAnsi="Arial" w:cs="Arial"/>
                <w:color w:val="000000"/>
                <w:sz w:val="16"/>
                <w:szCs w:val="16"/>
              </w:rPr>
            </w:pPr>
            <w:r w:rsidRPr="00BB2B86">
              <w:rPr>
                <w:rFonts w:ascii="Arial" w:hAnsi="Arial" w:cs="Arial"/>
                <w:color w:val="000000"/>
                <w:sz w:val="16"/>
                <w:szCs w:val="16"/>
              </w:rPr>
              <w:t>Lucro Real</w:t>
            </w:r>
          </w:p>
        </w:tc>
        <w:tc>
          <w:tcPr>
            <w:tcW w:w="1250" w:type="dxa"/>
            <w:shd w:val="clear" w:color="000000" w:fill="F2F2F2"/>
            <w:noWrap/>
            <w:vAlign w:val="bottom"/>
            <w:hideMark/>
          </w:tcPr>
          <w:p w14:paraId="7628A935" w14:textId="77777777" w:rsidR="008E78D5" w:rsidRPr="00BB2B86" w:rsidRDefault="008E78D5" w:rsidP="00640E4A">
            <w:pPr>
              <w:jc w:val="right"/>
              <w:rPr>
                <w:rFonts w:ascii="Arial" w:hAnsi="Arial" w:cs="Arial"/>
                <w:color w:val="000000"/>
                <w:sz w:val="16"/>
                <w:szCs w:val="16"/>
              </w:rPr>
            </w:pPr>
            <w:r w:rsidRPr="00BB2B86">
              <w:rPr>
                <w:rFonts w:ascii="Arial" w:hAnsi="Arial" w:cs="Arial"/>
                <w:color w:val="000000"/>
                <w:sz w:val="16"/>
                <w:szCs w:val="16"/>
              </w:rPr>
              <w:t>25%</w:t>
            </w:r>
          </w:p>
        </w:tc>
      </w:tr>
      <w:tr w:rsidR="008E78D5" w:rsidRPr="00BB2B86" w14:paraId="531A480C" w14:textId="77777777" w:rsidTr="00640E4A">
        <w:trPr>
          <w:trHeight w:hRule="exact" w:val="227"/>
        </w:trPr>
        <w:tc>
          <w:tcPr>
            <w:tcW w:w="5103" w:type="dxa"/>
            <w:shd w:val="clear" w:color="000000" w:fill="E7E6E6"/>
            <w:noWrap/>
            <w:vAlign w:val="bottom"/>
            <w:hideMark/>
          </w:tcPr>
          <w:p w14:paraId="6E9C1EF9" w14:textId="77777777" w:rsidR="008E78D5" w:rsidRPr="00BB2B86" w:rsidRDefault="008E78D5" w:rsidP="00640E4A">
            <w:pPr>
              <w:rPr>
                <w:rFonts w:ascii="Arial" w:hAnsi="Arial" w:cs="Arial"/>
                <w:color w:val="000000"/>
                <w:sz w:val="16"/>
                <w:szCs w:val="16"/>
              </w:rPr>
            </w:pPr>
            <w:r w:rsidRPr="00BB2B86">
              <w:rPr>
                <w:rFonts w:ascii="Arial" w:hAnsi="Arial" w:cs="Arial"/>
                <w:color w:val="000000"/>
                <w:sz w:val="16"/>
                <w:szCs w:val="16"/>
              </w:rPr>
              <w:t>Contribuição Social sobre o Lucro Líquido - CSLL</w:t>
            </w:r>
          </w:p>
        </w:tc>
        <w:tc>
          <w:tcPr>
            <w:tcW w:w="2464" w:type="dxa"/>
            <w:shd w:val="clear" w:color="000000" w:fill="E7E6E6"/>
            <w:noWrap/>
            <w:vAlign w:val="bottom"/>
            <w:hideMark/>
          </w:tcPr>
          <w:p w14:paraId="765D2D4A" w14:textId="77777777" w:rsidR="008E78D5" w:rsidRPr="00BB2B86" w:rsidRDefault="008E78D5" w:rsidP="00640E4A">
            <w:pPr>
              <w:rPr>
                <w:rFonts w:ascii="Arial" w:hAnsi="Arial" w:cs="Arial"/>
                <w:color w:val="000000"/>
                <w:sz w:val="16"/>
                <w:szCs w:val="16"/>
              </w:rPr>
            </w:pPr>
            <w:r w:rsidRPr="00BB2B86">
              <w:rPr>
                <w:rFonts w:ascii="Arial" w:hAnsi="Arial" w:cs="Arial"/>
                <w:color w:val="000000"/>
                <w:sz w:val="16"/>
                <w:szCs w:val="16"/>
              </w:rPr>
              <w:t>Lucro Real</w:t>
            </w:r>
          </w:p>
        </w:tc>
        <w:tc>
          <w:tcPr>
            <w:tcW w:w="1250" w:type="dxa"/>
            <w:shd w:val="clear" w:color="000000" w:fill="E7E6E6"/>
            <w:noWrap/>
            <w:vAlign w:val="bottom"/>
            <w:hideMark/>
          </w:tcPr>
          <w:p w14:paraId="6F9F7361" w14:textId="77777777" w:rsidR="008E78D5" w:rsidRPr="00BB2B86" w:rsidRDefault="008E78D5" w:rsidP="00640E4A">
            <w:pPr>
              <w:jc w:val="right"/>
              <w:rPr>
                <w:rFonts w:ascii="Arial" w:hAnsi="Arial" w:cs="Arial"/>
                <w:color w:val="000000"/>
                <w:sz w:val="16"/>
                <w:szCs w:val="16"/>
              </w:rPr>
            </w:pPr>
            <w:r w:rsidRPr="00BB2B86">
              <w:rPr>
                <w:rFonts w:ascii="Arial" w:hAnsi="Arial" w:cs="Arial"/>
                <w:color w:val="000000"/>
                <w:sz w:val="16"/>
                <w:szCs w:val="16"/>
              </w:rPr>
              <w:t>9%</w:t>
            </w:r>
          </w:p>
        </w:tc>
      </w:tr>
      <w:tr w:rsidR="008E78D5" w:rsidRPr="00BB2B86" w14:paraId="0ABB88E8" w14:textId="77777777" w:rsidTr="00640E4A">
        <w:trPr>
          <w:trHeight w:hRule="exact" w:val="227"/>
        </w:trPr>
        <w:tc>
          <w:tcPr>
            <w:tcW w:w="5103" w:type="dxa"/>
            <w:shd w:val="clear" w:color="000000" w:fill="F2F2F2"/>
            <w:noWrap/>
            <w:vAlign w:val="bottom"/>
            <w:hideMark/>
          </w:tcPr>
          <w:p w14:paraId="324ADF49" w14:textId="77777777" w:rsidR="008E78D5" w:rsidRPr="00BB2B86" w:rsidRDefault="008E78D5" w:rsidP="00640E4A">
            <w:pPr>
              <w:rPr>
                <w:rFonts w:ascii="Arial" w:hAnsi="Arial" w:cs="Arial"/>
                <w:color w:val="000000"/>
                <w:sz w:val="16"/>
                <w:szCs w:val="16"/>
              </w:rPr>
            </w:pPr>
            <w:r w:rsidRPr="00BB2B86">
              <w:rPr>
                <w:rFonts w:ascii="Arial" w:hAnsi="Arial" w:cs="Arial"/>
                <w:color w:val="000000"/>
                <w:sz w:val="16"/>
                <w:szCs w:val="16"/>
              </w:rPr>
              <w:t>Contribuição para o Financiamento da Seguridade Social - COFINS</w:t>
            </w:r>
          </w:p>
        </w:tc>
        <w:tc>
          <w:tcPr>
            <w:tcW w:w="2464" w:type="dxa"/>
            <w:shd w:val="clear" w:color="000000" w:fill="F2F2F2"/>
            <w:noWrap/>
            <w:vAlign w:val="bottom"/>
            <w:hideMark/>
          </w:tcPr>
          <w:p w14:paraId="7D64AEB6" w14:textId="77777777" w:rsidR="008E78D5" w:rsidRPr="00BB2B86" w:rsidRDefault="008E78D5" w:rsidP="00640E4A">
            <w:pPr>
              <w:rPr>
                <w:rFonts w:ascii="Arial" w:hAnsi="Arial" w:cs="Arial"/>
                <w:color w:val="000000"/>
                <w:sz w:val="16"/>
                <w:szCs w:val="16"/>
              </w:rPr>
            </w:pPr>
            <w:r w:rsidRPr="00BB2B86">
              <w:rPr>
                <w:rFonts w:ascii="Arial" w:hAnsi="Arial" w:cs="Arial"/>
                <w:color w:val="000000"/>
                <w:sz w:val="16"/>
                <w:szCs w:val="16"/>
              </w:rPr>
              <w:t>Faturamento</w:t>
            </w:r>
          </w:p>
        </w:tc>
        <w:tc>
          <w:tcPr>
            <w:tcW w:w="1250" w:type="dxa"/>
            <w:shd w:val="clear" w:color="000000" w:fill="F2F2F2"/>
            <w:noWrap/>
            <w:vAlign w:val="bottom"/>
            <w:hideMark/>
          </w:tcPr>
          <w:p w14:paraId="1A8F68FE" w14:textId="77777777" w:rsidR="008E78D5" w:rsidRPr="00BB2B86" w:rsidRDefault="008E78D5" w:rsidP="00640E4A">
            <w:pPr>
              <w:jc w:val="right"/>
              <w:rPr>
                <w:rFonts w:ascii="Arial" w:hAnsi="Arial" w:cs="Arial"/>
                <w:color w:val="000000"/>
                <w:sz w:val="16"/>
                <w:szCs w:val="16"/>
              </w:rPr>
            </w:pPr>
            <w:r w:rsidRPr="00BB2B86">
              <w:rPr>
                <w:rFonts w:ascii="Arial" w:hAnsi="Arial" w:cs="Arial"/>
                <w:color w:val="000000"/>
                <w:sz w:val="16"/>
                <w:szCs w:val="16"/>
              </w:rPr>
              <w:t>3% e 7,6%</w:t>
            </w:r>
          </w:p>
        </w:tc>
      </w:tr>
      <w:tr w:rsidR="008E78D5" w:rsidRPr="00BB2B86" w14:paraId="34CBAE6D" w14:textId="77777777" w:rsidTr="00640E4A">
        <w:trPr>
          <w:trHeight w:hRule="exact" w:val="227"/>
        </w:trPr>
        <w:tc>
          <w:tcPr>
            <w:tcW w:w="5103" w:type="dxa"/>
            <w:shd w:val="clear" w:color="000000" w:fill="E7E6E6"/>
            <w:noWrap/>
            <w:vAlign w:val="bottom"/>
            <w:hideMark/>
          </w:tcPr>
          <w:p w14:paraId="577FDB56" w14:textId="77777777" w:rsidR="008E78D5" w:rsidRPr="00BB2B86" w:rsidRDefault="008E78D5" w:rsidP="00640E4A">
            <w:pPr>
              <w:rPr>
                <w:rFonts w:ascii="Arial" w:hAnsi="Arial" w:cs="Arial"/>
                <w:color w:val="000000"/>
                <w:sz w:val="16"/>
                <w:szCs w:val="16"/>
              </w:rPr>
            </w:pPr>
            <w:r w:rsidRPr="00BB2B86">
              <w:rPr>
                <w:rFonts w:ascii="Arial" w:hAnsi="Arial" w:cs="Arial"/>
                <w:color w:val="000000"/>
                <w:sz w:val="16"/>
                <w:szCs w:val="16"/>
              </w:rPr>
              <w:t>PIS/PASEP</w:t>
            </w:r>
          </w:p>
        </w:tc>
        <w:tc>
          <w:tcPr>
            <w:tcW w:w="2464" w:type="dxa"/>
            <w:shd w:val="clear" w:color="000000" w:fill="E7E6E6"/>
            <w:noWrap/>
            <w:vAlign w:val="bottom"/>
            <w:hideMark/>
          </w:tcPr>
          <w:p w14:paraId="5F0E4EC7" w14:textId="77777777" w:rsidR="008E78D5" w:rsidRPr="00BB2B86" w:rsidRDefault="008E78D5" w:rsidP="00640E4A">
            <w:pPr>
              <w:rPr>
                <w:rFonts w:ascii="Arial" w:hAnsi="Arial" w:cs="Arial"/>
                <w:color w:val="000000"/>
                <w:sz w:val="16"/>
                <w:szCs w:val="16"/>
              </w:rPr>
            </w:pPr>
            <w:r w:rsidRPr="00BB2B86">
              <w:rPr>
                <w:rFonts w:ascii="Arial" w:hAnsi="Arial" w:cs="Arial"/>
                <w:color w:val="000000"/>
                <w:sz w:val="16"/>
                <w:szCs w:val="16"/>
              </w:rPr>
              <w:t>Faturamento</w:t>
            </w:r>
          </w:p>
        </w:tc>
        <w:tc>
          <w:tcPr>
            <w:tcW w:w="1250" w:type="dxa"/>
            <w:shd w:val="clear" w:color="000000" w:fill="E7E6E6"/>
            <w:noWrap/>
            <w:vAlign w:val="bottom"/>
            <w:hideMark/>
          </w:tcPr>
          <w:p w14:paraId="42F10EA5" w14:textId="77777777" w:rsidR="008E78D5" w:rsidRPr="00BB2B86" w:rsidRDefault="008E78D5" w:rsidP="00640E4A">
            <w:pPr>
              <w:jc w:val="right"/>
              <w:rPr>
                <w:rFonts w:ascii="Arial" w:hAnsi="Arial" w:cs="Arial"/>
                <w:color w:val="000000"/>
                <w:sz w:val="16"/>
                <w:szCs w:val="16"/>
              </w:rPr>
            </w:pPr>
            <w:r w:rsidRPr="00BB2B86">
              <w:rPr>
                <w:rFonts w:ascii="Arial" w:hAnsi="Arial" w:cs="Arial"/>
                <w:color w:val="000000"/>
                <w:sz w:val="16"/>
                <w:szCs w:val="16"/>
              </w:rPr>
              <w:t>0,65 % e 1,65%</w:t>
            </w:r>
          </w:p>
        </w:tc>
      </w:tr>
      <w:tr w:rsidR="008E78D5" w:rsidRPr="00BB2B86" w14:paraId="23DD8C02" w14:textId="77777777" w:rsidTr="00640E4A">
        <w:trPr>
          <w:trHeight w:hRule="exact" w:val="227"/>
        </w:trPr>
        <w:tc>
          <w:tcPr>
            <w:tcW w:w="5103" w:type="dxa"/>
            <w:vMerge w:val="restart"/>
            <w:shd w:val="clear" w:color="000000" w:fill="F2F2F2"/>
            <w:noWrap/>
            <w:vAlign w:val="center"/>
            <w:hideMark/>
          </w:tcPr>
          <w:p w14:paraId="04EF6750" w14:textId="77777777" w:rsidR="008E78D5" w:rsidRPr="00BB2B86" w:rsidRDefault="008E78D5" w:rsidP="00640E4A">
            <w:pPr>
              <w:rPr>
                <w:rFonts w:ascii="Arial" w:hAnsi="Arial" w:cs="Arial"/>
                <w:color w:val="000000"/>
                <w:sz w:val="16"/>
                <w:szCs w:val="16"/>
              </w:rPr>
            </w:pPr>
            <w:r w:rsidRPr="00BB2B86">
              <w:rPr>
                <w:rFonts w:ascii="Arial" w:hAnsi="Arial" w:cs="Arial"/>
                <w:color w:val="000000"/>
                <w:sz w:val="16"/>
                <w:szCs w:val="16"/>
              </w:rPr>
              <w:t>Imposto sobre Operações Relativas à Circulação de Mercadorias e Serviços-ICMS</w:t>
            </w:r>
          </w:p>
        </w:tc>
        <w:tc>
          <w:tcPr>
            <w:tcW w:w="2464" w:type="dxa"/>
            <w:shd w:val="clear" w:color="000000" w:fill="F2F2F2"/>
            <w:noWrap/>
            <w:vAlign w:val="bottom"/>
            <w:hideMark/>
          </w:tcPr>
          <w:p w14:paraId="6F5B2820" w14:textId="77777777" w:rsidR="008E78D5" w:rsidRPr="00BB2B86" w:rsidRDefault="008E78D5" w:rsidP="00640E4A">
            <w:pPr>
              <w:rPr>
                <w:rFonts w:ascii="Arial" w:hAnsi="Arial" w:cs="Arial"/>
                <w:color w:val="000000"/>
                <w:sz w:val="16"/>
                <w:szCs w:val="16"/>
              </w:rPr>
            </w:pPr>
            <w:r w:rsidRPr="00BB2B86">
              <w:rPr>
                <w:rFonts w:ascii="Arial" w:hAnsi="Arial" w:cs="Arial"/>
                <w:color w:val="000000"/>
                <w:sz w:val="16"/>
                <w:szCs w:val="16"/>
              </w:rPr>
              <w:t>Valor da Operação de Circulação</w:t>
            </w:r>
          </w:p>
        </w:tc>
        <w:tc>
          <w:tcPr>
            <w:tcW w:w="1250" w:type="dxa"/>
            <w:vMerge w:val="restart"/>
            <w:shd w:val="clear" w:color="000000" w:fill="F2F2F2"/>
            <w:noWrap/>
            <w:vAlign w:val="center"/>
            <w:hideMark/>
          </w:tcPr>
          <w:p w14:paraId="171F3915" w14:textId="77777777" w:rsidR="008E78D5" w:rsidRPr="00BB2B86" w:rsidRDefault="008E78D5" w:rsidP="00640E4A">
            <w:pPr>
              <w:jc w:val="right"/>
              <w:rPr>
                <w:rFonts w:ascii="Arial" w:hAnsi="Arial" w:cs="Arial"/>
                <w:color w:val="000000"/>
                <w:sz w:val="16"/>
                <w:szCs w:val="16"/>
              </w:rPr>
            </w:pPr>
            <w:r w:rsidRPr="00BB2B86">
              <w:rPr>
                <w:rFonts w:ascii="Arial" w:hAnsi="Arial" w:cs="Arial"/>
                <w:color w:val="000000"/>
                <w:sz w:val="16"/>
                <w:szCs w:val="16"/>
              </w:rPr>
              <w:t>até 20%</w:t>
            </w:r>
          </w:p>
        </w:tc>
      </w:tr>
      <w:tr w:rsidR="008E78D5" w:rsidRPr="00BB2B86" w14:paraId="2BAAA169" w14:textId="77777777" w:rsidTr="00640E4A">
        <w:trPr>
          <w:trHeight w:hRule="exact" w:val="227"/>
        </w:trPr>
        <w:tc>
          <w:tcPr>
            <w:tcW w:w="5103" w:type="dxa"/>
            <w:vMerge/>
            <w:vAlign w:val="center"/>
            <w:hideMark/>
          </w:tcPr>
          <w:p w14:paraId="0550F71B" w14:textId="77777777" w:rsidR="008E78D5" w:rsidRPr="00BB2B86" w:rsidRDefault="008E78D5" w:rsidP="00640E4A">
            <w:pPr>
              <w:rPr>
                <w:rFonts w:ascii="Arial" w:hAnsi="Arial" w:cs="Arial"/>
                <w:color w:val="000000"/>
                <w:sz w:val="16"/>
                <w:szCs w:val="16"/>
              </w:rPr>
            </w:pPr>
          </w:p>
        </w:tc>
        <w:tc>
          <w:tcPr>
            <w:tcW w:w="2464" w:type="dxa"/>
            <w:shd w:val="clear" w:color="000000" w:fill="F2F2F2"/>
            <w:noWrap/>
            <w:vAlign w:val="bottom"/>
            <w:hideMark/>
          </w:tcPr>
          <w:p w14:paraId="0E247A23" w14:textId="77777777" w:rsidR="008E78D5" w:rsidRPr="00BB2B86" w:rsidRDefault="008E78D5" w:rsidP="00640E4A">
            <w:pPr>
              <w:rPr>
                <w:rFonts w:ascii="Arial" w:hAnsi="Arial" w:cs="Arial"/>
                <w:color w:val="000000"/>
                <w:sz w:val="16"/>
                <w:szCs w:val="16"/>
              </w:rPr>
            </w:pPr>
            <w:r w:rsidRPr="00BB2B86">
              <w:rPr>
                <w:rFonts w:ascii="Arial" w:hAnsi="Arial" w:cs="Arial"/>
                <w:color w:val="000000"/>
                <w:sz w:val="16"/>
                <w:szCs w:val="16"/>
              </w:rPr>
              <w:t>Mercadoria/Prestação Serviço</w:t>
            </w:r>
          </w:p>
        </w:tc>
        <w:tc>
          <w:tcPr>
            <w:tcW w:w="1250" w:type="dxa"/>
            <w:vMerge/>
            <w:vAlign w:val="center"/>
            <w:hideMark/>
          </w:tcPr>
          <w:p w14:paraId="286E5474" w14:textId="77777777" w:rsidR="008E78D5" w:rsidRPr="00BB2B86" w:rsidRDefault="008E78D5" w:rsidP="00640E4A">
            <w:pPr>
              <w:rPr>
                <w:rFonts w:ascii="Arial" w:hAnsi="Arial" w:cs="Arial"/>
                <w:color w:val="000000"/>
                <w:sz w:val="16"/>
                <w:szCs w:val="16"/>
              </w:rPr>
            </w:pPr>
          </w:p>
        </w:tc>
      </w:tr>
      <w:tr w:rsidR="008E78D5" w:rsidRPr="00BB2B86" w14:paraId="6E81C910" w14:textId="77777777" w:rsidTr="00640E4A">
        <w:trPr>
          <w:trHeight w:hRule="exact" w:val="227"/>
        </w:trPr>
        <w:tc>
          <w:tcPr>
            <w:tcW w:w="5103" w:type="dxa"/>
            <w:shd w:val="clear" w:color="000000" w:fill="E7E6E6"/>
            <w:noWrap/>
            <w:vAlign w:val="bottom"/>
            <w:hideMark/>
          </w:tcPr>
          <w:p w14:paraId="4BFF069F" w14:textId="77777777" w:rsidR="008E78D5" w:rsidRPr="00BB2B86" w:rsidRDefault="008E78D5" w:rsidP="00640E4A">
            <w:pPr>
              <w:rPr>
                <w:rFonts w:ascii="Arial" w:hAnsi="Arial" w:cs="Arial"/>
                <w:color w:val="000000"/>
                <w:sz w:val="16"/>
                <w:szCs w:val="16"/>
              </w:rPr>
            </w:pPr>
            <w:r w:rsidRPr="00BB2B86">
              <w:rPr>
                <w:rFonts w:ascii="Arial" w:hAnsi="Arial" w:cs="Arial"/>
                <w:color w:val="000000"/>
                <w:sz w:val="16"/>
                <w:szCs w:val="16"/>
              </w:rPr>
              <w:t>Imposto sobre Serviços de Qualquer Natureza - ISSQN</w:t>
            </w:r>
          </w:p>
        </w:tc>
        <w:tc>
          <w:tcPr>
            <w:tcW w:w="2464" w:type="dxa"/>
            <w:shd w:val="clear" w:color="000000" w:fill="E7E6E6"/>
            <w:noWrap/>
            <w:vAlign w:val="bottom"/>
            <w:hideMark/>
          </w:tcPr>
          <w:p w14:paraId="11ADD490" w14:textId="77777777" w:rsidR="008E78D5" w:rsidRPr="00BB2B86" w:rsidRDefault="008E78D5" w:rsidP="00640E4A">
            <w:pPr>
              <w:rPr>
                <w:rFonts w:ascii="Arial" w:hAnsi="Arial" w:cs="Arial"/>
                <w:color w:val="000000"/>
                <w:sz w:val="16"/>
                <w:szCs w:val="16"/>
              </w:rPr>
            </w:pPr>
            <w:r w:rsidRPr="00BB2B86">
              <w:rPr>
                <w:rFonts w:ascii="Arial" w:hAnsi="Arial" w:cs="Arial"/>
                <w:color w:val="000000"/>
                <w:sz w:val="16"/>
                <w:szCs w:val="16"/>
              </w:rPr>
              <w:t>Valor do Serviço Prestado</w:t>
            </w:r>
          </w:p>
        </w:tc>
        <w:tc>
          <w:tcPr>
            <w:tcW w:w="1250" w:type="dxa"/>
            <w:shd w:val="clear" w:color="000000" w:fill="E7E6E6"/>
            <w:noWrap/>
            <w:vAlign w:val="bottom"/>
            <w:hideMark/>
          </w:tcPr>
          <w:p w14:paraId="54C040C6" w14:textId="77777777" w:rsidR="008E78D5" w:rsidRPr="00BB2B86" w:rsidRDefault="008E78D5" w:rsidP="00640E4A">
            <w:pPr>
              <w:jc w:val="right"/>
              <w:rPr>
                <w:rFonts w:ascii="Arial" w:hAnsi="Arial" w:cs="Arial"/>
                <w:color w:val="000000"/>
                <w:sz w:val="16"/>
                <w:szCs w:val="16"/>
              </w:rPr>
            </w:pPr>
            <w:r w:rsidRPr="00BB2B86">
              <w:rPr>
                <w:rFonts w:ascii="Arial" w:hAnsi="Arial" w:cs="Arial"/>
                <w:color w:val="000000"/>
                <w:sz w:val="16"/>
                <w:szCs w:val="16"/>
              </w:rPr>
              <w:t>até 5%</w:t>
            </w:r>
          </w:p>
        </w:tc>
      </w:tr>
    </w:tbl>
    <w:p w14:paraId="040B628D" w14:textId="77777777" w:rsidR="008E78D5" w:rsidRPr="00BB2B86" w:rsidRDefault="008E78D5" w:rsidP="008E78D5">
      <w:p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t>A compensação de prejuízos fiscais e base negativa de contribuição social está limitada a 30% do lucro real.</w:t>
      </w:r>
    </w:p>
    <w:p w14:paraId="43D078E4" w14:textId="7BBD87B8" w:rsidR="008E78D5" w:rsidRPr="00BB2B86" w:rsidRDefault="008E78D5" w:rsidP="008E78D5">
      <w:pPr>
        <w:autoSpaceDE w:val="0"/>
        <w:autoSpaceDN w:val="0"/>
        <w:adjustRightInd w:val="0"/>
        <w:spacing w:before="120" w:after="120" w:line="360" w:lineRule="auto"/>
        <w:jc w:val="both"/>
        <w:rPr>
          <w:rFonts w:ascii="Arial" w:hAnsi="Arial" w:cs="Arial"/>
          <w:sz w:val="18"/>
          <w:szCs w:val="18"/>
        </w:rPr>
      </w:pPr>
      <w:r w:rsidRPr="00BB2B86">
        <w:rPr>
          <w:rFonts w:ascii="Arial" w:hAnsi="Arial" w:cs="Arial"/>
          <w:sz w:val="18"/>
          <w:szCs w:val="18"/>
        </w:rPr>
        <w:lastRenderedPageBreak/>
        <w:t xml:space="preserve">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Procedimento Técnico CPC 32 - Tributos sobre o </w:t>
      </w:r>
      <w:r w:rsidR="00C16DF2" w:rsidRPr="00BB2B86">
        <w:rPr>
          <w:rFonts w:ascii="Arial" w:hAnsi="Arial" w:cs="Arial"/>
          <w:sz w:val="18"/>
          <w:szCs w:val="18"/>
        </w:rPr>
        <w:t>Lucro.</w:t>
      </w:r>
      <w:r w:rsidR="00D91947" w:rsidRPr="00BB2B86">
        <w:rPr>
          <w:rFonts w:ascii="Arial" w:hAnsi="Arial" w:cs="Arial"/>
          <w:sz w:val="18"/>
          <w:szCs w:val="18"/>
        </w:rPr>
        <w:tab/>
      </w:r>
    </w:p>
    <w:p w14:paraId="2FBA891D" w14:textId="77777777" w:rsidR="008E78D5" w:rsidRPr="00BB2B86" w:rsidRDefault="008E78D5" w:rsidP="003643A8">
      <w:pPr>
        <w:pStyle w:val="PargrafodaLista"/>
        <w:numPr>
          <w:ilvl w:val="0"/>
          <w:numId w:val="12"/>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BB2B86">
        <w:rPr>
          <w:rFonts w:ascii="Arial" w:hAnsi="Arial" w:cs="Arial"/>
          <w:b/>
          <w:color w:val="002060"/>
          <w:sz w:val="20"/>
          <w:szCs w:val="20"/>
        </w:rPr>
        <w:t>Despesas antecipadas</w:t>
      </w:r>
    </w:p>
    <w:p w14:paraId="222ADF8D"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Correspondem </w:t>
      </w:r>
      <w:r w:rsidRPr="00BB2B86">
        <w:rPr>
          <w:rFonts w:ascii="Arial" w:hAnsi="Arial" w:cs="Arial"/>
          <w:sz w:val="18"/>
          <w:szCs w:val="18"/>
        </w:rPr>
        <w:t>às aplicações de recursos em pagamentos antecipados</w:t>
      </w:r>
      <w:r w:rsidRPr="00BB2B86">
        <w:rPr>
          <w:rFonts w:ascii="Arial" w:eastAsia="Batang" w:hAnsi="Arial" w:cs="Arial"/>
          <w:sz w:val="18"/>
          <w:szCs w:val="18"/>
          <w:lang w:eastAsia="ar-SA"/>
        </w:rPr>
        <w:t xml:space="preserve">, que estão sendo apropriados conforme competência, com base na vigência de apólices de seguros, contratos de serviços ou de financiamento. </w:t>
      </w:r>
    </w:p>
    <w:p w14:paraId="61CED8AC" w14:textId="77777777" w:rsidR="008E78D5" w:rsidRPr="00BB2B86" w:rsidRDefault="008E78D5" w:rsidP="003643A8">
      <w:pPr>
        <w:pStyle w:val="PargrafodaLista"/>
        <w:numPr>
          <w:ilvl w:val="0"/>
          <w:numId w:val="12"/>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BB2B86">
        <w:rPr>
          <w:rFonts w:ascii="Arial" w:hAnsi="Arial" w:cs="Arial"/>
          <w:b/>
          <w:color w:val="002060"/>
          <w:sz w:val="20"/>
          <w:szCs w:val="20"/>
        </w:rPr>
        <w:t>Ativos Financeiros não Derivativos</w:t>
      </w:r>
    </w:p>
    <w:p w14:paraId="575B1E04"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5D9B6FFE"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2F245CBC"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21065CA2"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Companhia possui os seguintes ativos financeiros não derivativos:</w:t>
      </w:r>
    </w:p>
    <w:p w14:paraId="0C1C7F82"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u w:val="single"/>
          <w:lang w:eastAsia="ar-SA"/>
        </w:rPr>
        <w:t>Empréstimos e Recebíveis:</w:t>
      </w:r>
      <w:r w:rsidRPr="00BB2B86">
        <w:rPr>
          <w:rFonts w:ascii="Arial" w:eastAsia="Batang" w:hAnsi="Arial" w:cs="Arial"/>
          <w:sz w:val="18"/>
          <w:szCs w:val="18"/>
          <w:lang w:eastAsia="ar-SA"/>
        </w:rPr>
        <w:t xml:space="preserve">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através do método dos juros efetivos, decrescidos de qualquer perda por redução ao valor recuperável. Os empréstimos e recebíveis abrangem bancos conta movimento, clientes e outros ativos circulantes.</w:t>
      </w:r>
    </w:p>
    <w:p w14:paraId="3C544ABC" w14:textId="77777777" w:rsidR="008E78D5" w:rsidRPr="00BB2B86" w:rsidRDefault="008E78D5" w:rsidP="008E78D5">
      <w:pPr>
        <w:widowControl w:val="0"/>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u w:val="single"/>
          <w:lang w:eastAsia="ar-SA"/>
        </w:rPr>
        <w:t>Ativos financeiros mensurados a valor justo por meio do resultado:</w:t>
      </w:r>
      <w:r w:rsidRPr="00BB2B86">
        <w:rPr>
          <w:rFonts w:ascii="Arial" w:eastAsia="Batang" w:hAnsi="Arial" w:cs="Arial"/>
          <w:sz w:val="18"/>
          <w:szCs w:val="18"/>
          <w:lang w:eastAsia="ar-SA"/>
        </w:rPr>
        <w:t xml:space="preserve"> um ativo financeiro é classificado como mensurado pelo valor justo por meio do resultado caso seja classificado como mantido para negociação, ou seja, designado como tal no momento do reconhecimento inicial. Os ativos financeiros são designados pelo valor justo por meio do resultado se a Companhia gerencia tais investimentos e toma decisões de compra e venda baseada em seus valores justos de acordo com a gestão de riscos e estratégias de investimentos documentadas pela Companhia. Os custos da transação são reconhecidos no resultado conforme incorridos. Ativos financeiros são mensurados pelo valor justo e as mudanças desses ativos são reconhecidas no resultado do exercício.</w:t>
      </w:r>
    </w:p>
    <w:p w14:paraId="08C3E418" w14:textId="77777777" w:rsidR="008E78D5" w:rsidRPr="00BB2B86" w:rsidRDefault="008E78D5" w:rsidP="003643A8">
      <w:pPr>
        <w:pStyle w:val="PargrafodaLista"/>
        <w:numPr>
          <w:ilvl w:val="0"/>
          <w:numId w:val="12"/>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BB2B86">
        <w:rPr>
          <w:rFonts w:ascii="Arial" w:hAnsi="Arial" w:cs="Arial"/>
          <w:b/>
          <w:color w:val="002060"/>
          <w:sz w:val="20"/>
          <w:szCs w:val="20"/>
        </w:rPr>
        <w:t>Passivos Financeiros não Derivativos</w:t>
      </w:r>
    </w:p>
    <w:p w14:paraId="5E121F5E"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Todos os passivos financeiros são reconhecidos inicialmente na data de negociação na qual a BBTS se torna uma parte das disposições contratuais do instrumento. A Companhia baixa um passivo financeiro quando tem suas obrigações contratuais liquidadas, retiradas ou canceladas.</w:t>
      </w:r>
    </w:p>
    <w:p w14:paraId="784A5141"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561C3155" w14:textId="77777777" w:rsidR="008E78D5" w:rsidRPr="00BB2B86" w:rsidRDefault="008E78D5" w:rsidP="003643A8">
      <w:pPr>
        <w:pStyle w:val="PargrafodaLista"/>
        <w:numPr>
          <w:ilvl w:val="0"/>
          <w:numId w:val="12"/>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BB2B86">
        <w:rPr>
          <w:rFonts w:ascii="Arial" w:hAnsi="Arial" w:cs="Arial"/>
          <w:b/>
          <w:color w:val="002060"/>
          <w:sz w:val="20"/>
          <w:szCs w:val="20"/>
        </w:rPr>
        <w:t>Ativos Imobilizados</w:t>
      </w:r>
    </w:p>
    <w:p w14:paraId="129D7A80" w14:textId="77777777" w:rsidR="008E78D5" w:rsidRPr="00BB2B86" w:rsidRDefault="008E78D5" w:rsidP="008E78D5">
      <w:pPr>
        <w:pStyle w:val="PargrafodaLista"/>
        <w:tabs>
          <w:tab w:val="left" w:pos="284"/>
        </w:tabs>
        <w:autoSpaceDE w:val="0"/>
        <w:autoSpaceDN w:val="0"/>
        <w:adjustRightInd w:val="0"/>
        <w:spacing w:before="120" w:after="120" w:line="360" w:lineRule="auto"/>
        <w:ind w:left="0"/>
        <w:jc w:val="both"/>
        <w:rPr>
          <w:rFonts w:ascii="Arial" w:hAnsi="Arial" w:cs="Arial"/>
          <w:b/>
          <w:sz w:val="18"/>
          <w:szCs w:val="18"/>
        </w:rPr>
      </w:pPr>
      <w:r w:rsidRPr="00BB2B86">
        <w:rPr>
          <w:rFonts w:ascii="Arial" w:eastAsia="Batang" w:hAnsi="Arial" w:cs="Arial"/>
          <w:sz w:val="18"/>
          <w:szCs w:val="18"/>
          <w:lang w:eastAsia="ar-SA"/>
        </w:rPr>
        <w:t>A política de reconhecimento, mensuração e depreciação de ativo imobilizado foi construída pela Companhia a partir das diretrizes Pronunciamento Técnico CPC 27 - Ativo Imobilizado.</w:t>
      </w:r>
    </w:p>
    <w:p w14:paraId="3E713433"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hAnsi="Arial" w:cs="Arial"/>
          <w:sz w:val="18"/>
          <w:szCs w:val="18"/>
          <w:u w:val="single"/>
        </w:rPr>
        <w:lastRenderedPageBreak/>
        <w:t>Reconhecimento e Mensuração:</w:t>
      </w:r>
      <w:r w:rsidRPr="00BB2B86">
        <w:rPr>
          <w:rFonts w:ascii="Arial" w:hAnsi="Arial" w:cs="Arial"/>
          <w:b/>
          <w:sz w:val="18"/>
          <w:szCs w:val="18"/>
        </w:rPr>
        <w:t xml:space="preserve"> </w:t>
      </w:r>
      <w:r w:rsidRPr="00BB2B86">
        <w:rPr>
          <w:rFonts w:ascii="Arial" w:eastAsia="Batang" w:hAnsi="Arial" w:cs="Arial"/>
          <w:sz w:val="18"/>
          <w:szCs w:val="18"/>
          <w:lang w:eastAsia="ar-SA"/>
        </w:rPr>
        <w:t>itens são mensurados pelo custo histórico de aquisição ou construção, que inclui todos os gastos diretamente atribuíveis à aquisição do ativo, deduzido de depreciação acumulada e, quando aplicável, das perdas de redução ao valor recuperável acumulada (</w:t>
      </w:r>
      <w:proofErr w:type="spellStart"/>
      <w:r w:rsidRPr="00BB2B86">
        <w:rPr>
          <w:rFonts w:ascii="Arial" w:eastAsia="Batang" w:hAnsi="Arial" w:cs="Arial"/>
          <w:sz w:val="18"/>
          <w:szCs w:val="18"/>
          <w:lang w:eastAsia="ar-SA"/>
        </w:rPr>
        <w:t>impairment</w:t>
      </w:r>
      <w:proofErr w:type="spellEnd"/>
      <w:r w:rsidRPr="00BB2B86">
        <w:rPr>
          <w:rFonts w:ascii="Arial" w:eastAsia="Batang" w:hAnsi="Arial" w:cs="Arial"/>
          <w:sz w:val="18"/>
          <w:szCs w:val="18"/>
          <w:lang w:eastAsia="ar-SA"/>
        </w:rPr>
        <w:t xml:space="preserve">). </w:t>
      </w:r>
    </w:p>
    <w:p w14:paraId="17EC6F1B"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Quando partes de um item do imobilizado têm diferentes vidas úteis, elas são registradas como itens individuais (componentes principais) de imobilizado.</w:t>
      </w:r>
    </w:p>
    <w:p w14:paraId="646F2BD5"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Ganhos e perdas na alienação de um item do imobilizado são apurados pela comparação entre os recursos advindos da alienação com o valor contábil do imobilizado e são reconhecidos líquidos dentro de outras receitas no resultado.</w:t>
      </w:r>
    </w:p>
    <w:p w14:paraId="17F18018"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hAnsi="Arial" w:cs="Arial"/>
          <w:sz w:val="18"/>
          <w:szCs w:val="18"/>
          <w:u w:val="single"/>
        </w:rPr>
        <w:t>Depreciação:</w:t>
      </w:r>
      <w:r w:rsidRPr="00BB2B86">
        <w:rPr>
          <w:rFonts w:ascii="Arial" w:hAnsi="Arial" w:cs="Arial"/>
          <w:b/>
          <w:sz w:val="18"/>
          <w:szCs w:val="18"/>
        </w:rPr>
        <w:t xml:space="preserve"> </w:t>
      </w:r>
      <w:r w:rsidRPr="00BB2B86">
        <w:rPr>
          <w:rFonts w:ascii="Arial" w:eastAsia="Batang" w:hAnsi="Arial" w:cs="Arial"/>
          <w:sz w:val="18"/>
          <w:szCs w:val="18"/>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26CBD9E9"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Os métodos de depreciação, as vidas úteis e os valores residuais são revistos a cada encerramento de exercício financeiro e eventuais ajustes são reconhecidos como mudança de estimativas contábeis.</w:t>
      </w:r>
    </w:p>
    <w:p w14:paraId="7573742B" w14:textId="17257B7B" w:rsidR="008E78D5" w:rsidRPr="00BB2B86" w:rsidRDefault="008E78D5" w:rsidP="003643A8">
      <w:pPr>
        <w:pStyle w:val="PargrafodaLista"/>
        <w:numPr>
          <w:ilvl w:val="0"/>
          <w:numId w:val="12"/>
        </w:numPr>
        <w:tabs>
          <w:tab w:val="left" w:pos="284"/>
        </w:tabs>
        <w:autoSpaceDE w:val="0"/>
        <w:autoSpaceDN w:val="0"/>
        <w:adjustRightInd w:val="0"/>
        <w:spacing w:before="120" w:after="120" w:line="240" w:lineRule="auto"/>
        <w:ind w:left="0" w:hanging="11"/>
        <w:jc w:val="both"/>
        <w:rPr>
          <w:rFonts w:ascii="Arial" w:hAnsi="Arial" w:cs="Arial"/>
          <w:b/>
          <w:color w:val="002060"/>
          <w:sz w:val="20"/>
          <w:szCs w:val="20"/>
        </w:rPr>
      </w:pPr>
      <w:r w:rsidRPr="00BB2B86">
        <w:rPr>
          <w:rFonts w:ascii="Arial" w:hAnsi="Arial" w:cs="Arial"/>
          <w:b/>
          <w:color w:val="002060"/>
          <w:sz w:val="20"/>
          <w:szCs w:val="20"/>
        </w:rPr>
        <w:t>Redução ao valor recuperável (</w:t>
      </w:r>
      <w:proofErr w:type="spellStart"/>
      <w:r w:rsidRPr="00BB2B86">
        <w:rPr>
          <w:rFonts w:ascii="Arial" w:hAnsi="Arial" w:cs="Arial"/>
          <w:b/>
          <w:i/>
          <w:color w:val="002060"/>
          <w:sz w:val="20"/>
          <w:szCs w:val="20"/>
        </w:rPr>
        <w:t>impairme</w:t>
      </w:r>
      <w:r w:rsidR="0040008B" w:rsidRPr="00BB2B86">
        <w:rPr>
          <w:rFonts w:ascii="Arial" w:hAnsi="Arial" w:cs="Arial"/>
          <w:b/>
          <w:i/>
          <w:color w:val="002060"/>
          <w:sz w:val="20"/>
          <w:szCs w:val="20"/>
        </w:rPr>
        <w:t>n</w:t>
      </w:r>
      <w:r w:rsidRPr="00BB2B86">
        <w:rPr>
          <w:rFonts w:ascii="Arial" w:hAnsi="Arial" w:cs="Arial"/>
          <w:b/>
          <w:i/>
          <w:color w:val="002060"/>
          <w:sz w:val="20"/>
          <w:szCs w:val="20"/>
        </w:rPr>
        <w:t>t</w:t>
      </w:r>
      <w:proofErr w:type="spellEnd"/>
      <w:r w:rsidRPr="00BB2B86">
        <w:rPr>
          <w:rFonts w:ascii="Arial" w:hAnsi="Arial" w:cs="Arial"/>
          <w:b/>
          <w:color w:val="002060"/>
          <w:sz w:val="20"/>
          <w:szCs w:val="20"/>
        </w:rPr>
        <w:t>)</w:t>
      </w:r>
    </w:p>
    <w:p w14:paraId="693C7C1F" w14:textId="77777777" w:rsidR="008E78D5" w:rsidRPr="00BB2B86" w:rsidRDefault="008E78D5" w:rsidP="008E78D5">
      <w:pPr>
        <w:tabs>
          <w:tab w:val="left" w:pos="284"/>
        </w:tabs>
        <w:autoSpaceDE w:val="0"/>
        <w:autoSpaceDN w:val="0"/>
        <w:adjustRightInd w:val="0"/>
        <w:spacing w:before="120" w:after="120" w:line="360" w:lineRule="auto"/>
        <w:jc w:val="both"/>
        <w:rPr>
          <w:rFonts w:ascii="Arial" w:eastAsia="Batang" w:hAnsi="Arial" w:cs="Arial"/>
          <w:sz w:val="18"/>
          <w:szCs w:val="18"/>
          <w:lang w:eastAsia="ar-SA"/>
        </w:rPr>
      </w:pPr>
      <w:r w:rsidRPr="00BB2B86">
        <w:rPr>
          <w:rFonts w:ascii="Arial" w:hAnsi="Arial" w:cs="Arial"/>
          <w:sz w:val="18"/>
          <w:szCs w:val="18"/>
          <w:u w:val="single"/>
        </w:rPr>
        <w:t>Ativos Financeiros (incluindo recebíveis):</w:t>
      </w:r>
      <w:r w:rsidRPr="00BB2B86">
        <w:rPr>
          <w:rFonts w:ascii="Arial" w:hAnsi="Arial" w:cs="Arial"/>
          <w:sz w:val="18"/>
          <w:szCs w:val="18"/>
        </w:rPr>
        <w:t xml:space="preserve"> </w:t>
      </w:r>
      <w:r w:rsidRPr="00BB2B86">
        <w:rPr>
          <w:rFonts w:ascii="Arial" w:eastAsia="Batang" w:hAnsi="Arial" w:cs="Arial"/>
          <w:sz w:val="18"/>
          <w:szCs w:val="18"/>
          <w:lang w:eastAsia="ar-SA"/>
        </w:rPr>
        <w:t>um ativo financeiro não mensurado pelo valor justo por meio do resultado é avaliado a cada data de apresentação para apurar se há evidência objetiva de que tenha ocorrido perda no seu valor recuperável.  Um ativo tem perda no seu valor recuperável se uma evidência objetiva indica que um evento de perda ocorreu após o reconhecimento inicial do ativo, e que aquele evento de perda teve um efeito negativo nos fluxos de caixa futuros projetados que podem ser estimados de uma maneira confiável.</w:t>
      </w:r>
    </w:p>
    <w:p w14:paraId="50729DAF"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evidência objetiva de que os ativos financeiros perderam valor pode incluir o não pagamento ou atraso no pagamento por parte do devedor, a reestruturação do valor devido à Companhia sobre condições de que não aceitaria em outras transações ou indicações de que o devedor ou emissor entrará em processo de falência ou o desaparecimento de um mercado ativo para o título.</w:t>
      </w:r>
    </w:p>
    <w:p w14:paraId="5818160B" w14:textId="77777777" w:rsidR="008E78D5" w:rsidRPr="00BB2B86" w:rsidRDefault="008E78D5" w:rsidP="008E78D5">
      <w:pPr>
        <w:widowControl w:val="0"/>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BB2B86">
        <w:rPr>
          <w:rFonts w:ascii="Arial" w:hAnsi="Arial" w:cs="Arial"/>
          <w:sz w:val="18"/>
          <w:szCs w:val="18"/>
          <w:u w:val="single"/>
        </w:rPr>
        <w:t>Ativos não Financeiros:</w:t>
      </w:r>
      <w:r w:rsidRPr="00BB2B86">
        <w:rPr>
          <w:rFonts w:ascii="Arial" w:hAnsi="Arial" w:cs="Arial"/>
          <w:sz w:val="18"/>
          <w:szCs w:val="18"/>
        </w:rPr>
        <w:t xml:space="preserve"> o</w:t>
      </w:r>
      <w:r w:rsidRPr="00BB2B86">
        <w:rPr>
          <w:rFonts w:ascii="Arial" w:eastAsia="Batang" w:hAnsi="Arial" w:cs="Arial"/>
          <w:sz w:val="18"/>
          <w:szCs w:val="18"/>
          <w:lang w:eastAsia="ar-SA"/>
        </w:rPr>
        <w:t>s valores contábeis dos ativos não financeiros da Companhia são analisados a cada período de apresentação para apurar se há indicação de perda no valor recuperável. Caso ocorra tal indicação, então o valor recuperável do ativo é determinado.</w:t>
      </w:r>
    </w:p>
    <w:p w14:paraId="2F128B2C"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Uma perda por redução no valor recuperável é reconhecida se o valor contábil do ativo exceder o seu valor recuperável estimado. Perdas de valor são reconhecidas no resultado. </w:t>
      </w:r>
    </w:p>
    <w:p w14:paraId="095DCE16" w14:textId="2C15F577" w:rsidR="002248BE" w:rsidRPr="00BB2B86" w:rsidRDefault="002248BE" w:rsidP="002248BE">
      <w:pPr>
        <w:pStyle w:val="PargrafodaLista"/>
        <w:numPr>
          <w:ilvl w:val="0"/>
          <w:numId w:val="12"/>
        </w:numPr>
        <w:tabs>
          <w:tab w:val="left" w:pos="284"/>
        </w:tabs>
        <w:autoSpaceDE w:val="0"/>
        <w:autoSpaceDN w:val="0"/>
        <w:adjustRightInd w:val="0"/>
        <w:spacing w:before="120" w:after="120" w:line="240" w:lineRule="auto"/>
        <w:ind w:left="0" w:hanging="11"/>
        <w:jc w:val="both"/>
        <w:rPr>
          <w:rFonts w:ascii="Arial" w:hAnsi="Arial" w:cs="Arial"/>
          <w:b/>
          <w:color w:val="002060"/>
          <w:sz w:val="20"/>
          <w:szCs w:val="20"/>
        </w:rPr>
      </w:pPr>
      <w:r w:rsidRPr="00BB2B86">
        <w:rPr>
          <w:rFonts w:ascii="Arial" w:hAnsi="Arial" w:cs="Arial"/>
          <w:b/>
          <w:color w:val="002060"/>
          <w:sz w:val="20"/>
          <w:szCs w:val="20"/>
        </w:rPr>
        <w:t>Arrendamento</w:t>
      </w:r>
    </w:p>
    <w:p w14:paraId="2922A2BC" w14:textId="2ABE907F" w:rsidR="002248BE" w:rsidRPr="00BB2B86" w:rsidRDefault="002248BE" w:rsidP="002248BE">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 </w:t>
      </w:r>
      <w:r w:rsidR="00CD3D76" w:rsidRPr="00BB2B86">
        <w:rPr>
          <w:rFonts w:ascii="Arial" w:eastAsia="Batang" w:hAnsi="Arial" w:cs="Arial"/>
          <w:sz w:val="18"/>
          <w:szCs w:val="18"/>
          <w:lang w:eastAsia="ar-SA"/>
        </w:rPr>
        <w:t>BBTS</w:t>
      </w:r>
      <w:r w:rsidRPr="00BB2B86">
        <w:rPr>
          <w:rFonts w:ascii="Arial" w:eastAsia="Batang" w:hAnsi="Arial" w:cs="Arial"/>
          <w:sz w:val="18"/>
          <w:szCs w:val="18"/>
          <w:lang w:eastAsia="ar-SA"/>
        </w:rPr>
        <w:t xml:space="preserve"> avali</w:t>
      </w:r>
      <w:r w:rsidR="00825AA4" w:rsidRPr="00BB2B86">
        <w:rPr>
          <w:rFonts w:ascii="Arial" w:eastAsia="Batang" w:hAnsi="Arial" w:cs="Arial"/>
          <w:sz w:val="18"/>
          <w:szCs w:val="18"/>
          <w:lang w:eastAsia="ar-SA"/>
        </w:rPr>
        <w:t>ou</w:t>
      </w:r>
      <w:r w:rsidRPr="00BB2B86">
        <w:rPr>
          <w:rFonts w:ascii="Arial" w:eastAsia="Batang" w:hAnsi="Arial" w:cs="Arial"/>
          <w:sz w:val="18"/>
          <w:szCs w:val="18"/>
          <w:lang w:eastAsia="ar-SA"/>
        </w:rPr>
        <w:t xml:space="preserve"> se um contrato é ou contém um arrendamento e reconhece um ativo de direito de uso e correspondente passivo de arrendamento com relação a todos os contratos de arrendamento nos quais a </w:t>
      </w:r>
      <w:r w:rsidR="00825AA4" w:rsidRPr="00BB2B86">
        <w:rPr>
          <w:rFonts w:ascii="Arial" w:eastAsia="Batang" w:hAnsi="Arial" w:cs="Arial"/>
          <w:sz w:val="18"/>
          <w:szCs w:val="18"/>
          <w:lang w:eastAsia="ar-SA"/>
        </w:rPr>
        <w:t>companhia</w:t>
      </w:r>
      <w:r w:rsidRPr="00BB2B86">
        <w:rPr>
          <w:rFonts w:ascii="Arial" w:eastAsia="Batang" w:hAnsi="Arial" w:cs="Arial"/>
          <w:sz w:val="18"/>
          <w:szCs w:val="18"/>
          <w:lang w:eastAsia="ar-SA"/>
        </w:rPr>
        <w:t xml:space="preserve"> é arrendatária. </w:t>
      </w:r>
    </w:p>
    <w:p w14:paraId="5AA970A8" w14:textId="15C49BBE" w:rsidR="006B2FB0" w:rsidRPr="00BB2B86" w:rsidRDefault="002248BE" w:rsidP="00A373CC">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O passivo é inicialmente mensurado ao valor presente dos pagamentos de arrendamento que não </w:t>
      </w:r>
      <w:r w:rsidR="006A5895" w:rsidRPr="00BB2B86">
        <w:rPr>
          <w:rFonts w:ascii="Arial" w:eastAsia="Batang" w:hAnsi="Arial" w:cs="Arial"/>
          <w:sz w:val="18"/>
          <w:szCs w:val="18"/>
          <w:lang w:eastAsia="ar-SA"/>
        </w:rPr>
        <w:t>foram</w:t>
      </w:r>
      <w:r w:rsidRPr="00BB2B86">
        <w:rPr>
          <w:rFonts w:ascii="Arial" w:eastAsia="Batang" w:hAnsi="Arial" w:cs="Arial"/>
          <w:sz w:val="18"/>
          <w:szCs w:val="18"/>
          <w:lang w:eastAsia="ar-SA"/>
        </w:rPr>
        <w:t xml:space="preserve"> pagos na data de início, descontados aplicando-se a taxa implícita de arrendamento.</w:t>
      </w:r>
      <w:r w:rsidR="00C56EC1" w:rsidRPr="00BB2B86">
        <w:rPr>
          <w:rFonts w:ascii="Arial" w:eastAsia="Batang" w:hAnsi="Arial" w:cs="Arial"/>
          <w:sz w:val="18"/>
          <w:szCs w:val="18"/>
          <w:lang w:eastAsia="ar-SA"/>
        </w:rPr>
        <w:t xml:space="preserve"> </w:t>
      </w:r>
      <w:r w:rsidRPr="00BB2B86">
        <w:rPr>
          <w:rFonts w:ascii="Arial" w:eastAsia="Batang" w:hAnsi="Arial" w:cs="Arial"/>
          <w:sz w:val="18"/>
          <w:szCs w:val="18"/>
          <w:lang w:eastAsia="ar-SA"/>
        </w:rPr>
        <w:t xml:space="preserve">Se essa taxa não puder ser prontamente identificada, a </w:t>
      </w:r>
      <w:r w:rsidR="006A0FA5" w:rsidRPr="00BB2B86">
        <w:rPr>
          <w:rFonts w:ascii="Arial" w:eastAsia="Batang" w:hAnsi="Arial" w:cs="Arial"/>
          <w:sz w:val="18"/>
          <w:szCs w:val="18"/>
          <w:lang w:eastAsia="ar-SA"/>
        </w:rPr>
        <w:t>BBTS</w:t>
      </w:r>
      <w:r w:rsidRPr="00BB2B86">
        <w:rPr>
          <w:rFonts w:ascii="Arial" w:eastAsia="Batang" w:hAnsi="Arial" w:cs="Arial"/>
          <w:sz w:val="18"/>
          <w:szCs w:val="18"/>
          <w:lang w:eastAsia="ar-SA"/>
        </w:rPr>
        <w:t xml:space="preserve"> </w:t>
      </w:r>
      <w:r w:rsidR="00E1031F" w:rsidRPr="00BB2B86">
        <w:rPr>
          <w:rFonts w:ascii="Arial" w:eastAsia="Batang" w:hAnsi="Arial" w:cs="Arial"/>
          <w:sz w:val="18"/>
          <w:szCs w:val="18"/>
          <w:lang w:eastAsia="ar-SA"/>
        </w:rPr>
        <w:t>utiliza a</w:t>
      </w:r>
      <w:r w:rsidRPr="00BB2B86">
        <w:rPr>
          <w:rFonts w:ascii="Arial" w:eastAsia="Batang" w:hAnsi="Arial" w:cs="Arial"/>
          <w:sz w:val="18"/>
          <w:szCs w:val="18"/>
          <w:lang w:eastAsia="ar-SA"/>
        </w:rPr>
        <w:t xml:space="preserve"> taxa incremental de captação.</w:t>
      </w:r>
      <w:r w:rsidR="00AD745A" w:rsidRPr="00BB2B86">
        <w:rPr>
          <w:rFonts w:ascii="Arial" w:eastAsia="Batang" w:hAnsi="Arial" w:cs="Arial"/>
          <w:sz w:val="18"/>
          <w:szCs w:val="18"/>
          <w:lang w:eastAsia="ar-SA"/>
        </w:rPr>
        <w:t xml:space="preserve"> </w:t>
      </w:r>
      <w:r w:rsidRPr="00BB2B86">
        <w:rPr>
          <w:rFonts w:ascii="Arial" w:eastAsia="Batang" w:hAnsi="Arial" w:cs="Arial"/>
          <w:sz w:val="18"/>
          <w:szCs w:val="18"/>
          <w:lang w:eastAsia="ar-SA"/>
        </w:rPr>
        <w:t xml:space="preserve">A taxa de desconto é a taxa de juros que o arrendatário teria que pagar ao pedir emprestado, por prazo e garantia semelhantes, os recursos necessários para obter o ativo com valor similar ao ativo de direito de uso em ambiente econômico similar. </w:t>
      </w:r>
      <w:r w:rsidR="00790C46" w:rsidRPr="00BB2B86">
        <w:rPr>
          <w:rFonts w:ascii="Arial" w:eastAsia="Batang" w:hAnsi="Arial" w:cs="Arial"/>
          <w:sz w:val="18"/>
          <w:szCs w:val="18"/>
          <w:lang w:eastAsia="ar-SA"/>
        </w:rPr>
        <w:t>A taxa</w:t>
      </w:r>
      <w:r w:rsidR="00A373CC" w:rsidRPr="00BB2B86">
        <w:rPr>
          <w:rFonts w:ascii="Arial" w:eastAsia="Batang" w:hAnsi="Arial" w:cs="Arial"/>
          <w:sz w:val="18"/>
          <w:szCs w:val="18"/>
          <w:lang w:eastAsia="ar-SA"/>
        </w:rPr>
        <w:t xml:space="preserve"> média</w:t>
      </w:r>
      <w:r w:rsidR="00790C46" w:rsidRPr="00BB2B86">
        <w:rPr>
          <w:rFonts w:ascii="Arial" w:eastAsia="Batang" w:hAnsi="Arial" w:cs="Arial"/>
          <w:sz w:val="18"/>
          <w:szCs w:val="18"/>
          <w:lang w:eastAsia="ar-SA"/>
        </w:rPr>
        <w:t xml:space="preserve"> de desconto utilizada pela BBTS </w:t>
      </w:r>
      <w:r w:rsidR="00E66F1C" w:rsidRPr="00BB2B86">
        <w:rPr>
          <w:rFonts w:ascii="Arial" w:eastAsia="Batang" w:hAnsi="Arial" w:cs="Arial"/>
          <w:sz w:val="18"/>
          <w:szCs w:val="18"/>
          <w:lang w:eastAsia="ar-SA"/>
        </w:rPr>
        <w:t xml:space="preserve">foi </w:t>
      </w:r>
      <w:r w:rsidR="00A373CC" w:rsidRPr="00BB2B86">
        <w:rPr>
          <w:rFonts w:ascii="Arial" w:eastAsia="Batang" w:hAnsi="Arial" w:cs="Arial"/>
          <w:sz w:val="18"/>
          <w:szCs w:val="18"/>
          <w:lang w:eastAsia="ar-SA"/>
        </w:rPr>
        <w:t xml:space="preserve">de </w:t>
      </w:r>
      <w:r w:rsidR="007A2C9E" w:rsidRPr="00BB2B86">
        <w:rPr>
          <w:rFonts w:ascii="Arial" w:eastAsia="Batang" w:hAnsi="Arial" w:cs="Arial"/>
          <w:sz w:val="18"/>
          <w:szCs w:val="18"/>
          <w:lang w:eastAsia="ar-SA"/>
        </w:rPr>
        <w:t>0,46</w:t>
      </w:r>
      <w:r w:rsidR="00A373CC" w:rsidRPr="00BB2B86">
        <w:rPr>
          <w:rFonts w:ascii="Arial" w:eastAsia="Batang" w:hAnsi="Arial" w:cs="Arial"/>
          <w:sz w:val="18"/>
          <w:szCs w:val="18"/>
          <w:lang w:eastAsia="ar-SA"/>
        </w:rPr>
        <w:t>%</w:t>
      </w:r>
      <w:r w:rsidR="00E15D1B" w:rsidRPr="00BB2B86">
        <w:rPr>
          <w:rFonts w:ascii="Arial" w:eastAsia="Batang" w:hAnsi="Arial" w:cs="Arial"/>
          <w:sz w:val="18"/>
          <w:szCs w:val="18"/>
          <w:lang w:eastAsia="ar-SA"/>
        </w:rPr>
        <w:t xml:space="preserve"> </w:t>
      </w:r>
      <w:r w:rsidR="00A02C11" w:rsidRPr="00BB2B86">
        <w:rPr>
          <w:rFonts w:ascii="Arial" w:eastAsia="Batang" w:hAnsi="Arial" w:cs="Arial"/>
          <w:sz w:val="18"/>
          <w:szCs w:val="18"/>
          <w:lang w:eastAsia="ar-SA"/>
        </w:rPr>
        <w:t>a.a.</w:t>
      </w:r>
      <w:r w:rsidR="00BF6C45" w:rsidRPr="00BB2B86">
        <w:rPr>
          <w:rFonts w:ascii="Arial" w:eastAsia="Batang" w:hAnsi="Arial" w:cs="Arial"/>
          <w:sz w:val="18"/>
          <w:szCs w:val="18"/>
          <w:lang w:eastAsia="ar-SA"/>
        </w:rPr>
        <w:t xml:space="preserve"> </w:t>
      </w:r>
      <w:r w:rsidR="00255B12" w:rsidRPr="00BB2B86">
        <w:rPr>
          <w:rFonts w:ascii="Arial" w:eastAsia="Batang" w:hAnsi="Arial" w:cs="Arial"/>
          <w:sz w:val="18"/>
          <w:szCs w:val="18"/>
          <w:lang w:eastAsia="ar-SA"/>
        </w:rPr>
        <w:t>(</w:t>
      </w:r>
      <w:r w:rsidR="002E1CD3" w:rsidRPr="00BB2B86">
        <w:rPr>
          <w:rFonts w:ascii="Arial" w:eastAsia="Batang" w:hAnsi="Arial" w:cs="Arial"/>
          <w:sz w:val="18"/>
          <w:szCs w:val="18"/>
          <w:lang w:eastAsia="ar-SA"/>
        </w:rPr>
        <w:t xml:space="preserve">em </w:t>
      </w:r>
      <w:r w:rsidR="00BF6C45" w:rsidRPr="00BB2B86">
        <w:rPr>
          <w:rFonts w:ascii="Arial" w:eastAsia="Batang" w:hAnsi="Arial" w:cs="Arial"/>
          <w:sz w:val="18"/>
          <w:szCs w:val="18"/>
          <w:lang w:eastAsia="ar-SA"/>
        </w:rPr>
        <w:t>2021</w:t>
      </w:r>
      <w:r w:rsidR="00255B12" w:rsidRPr="00BB2B86">
        <w:rPr>
          <w:rFonts w:ascii="Arial" w:eastAsia="Batang" w:hAnsi="Arial" w:cs="Arial"/>
          <w:sz w:val="18"/>
          <w:szCs w:val="18"/>
          <w:lang w:eastAsia="ar-SA"/>
        </w:rPr>
        <w:t>)</w:t>
      </w:r>
      <w:r w:rsidR="00BF6C45" w:rsidRPr="00BB2B86">
        <w:rPr>
          <w:rFonts w:ascii="Arial" w:eastAsia="Batang" w:hAnsi="Arial" w:cs="Arial"/>
          <w:sz w:val="18"/>
          <w:szCs w:val="18"/>
          <w:lang w:eastAsia="ar-SA"/>
        </w:rPr>
        <w:t xml:space="preserve"> e 1,04% </w:t>
      </w:r>
      <w:r w:rsidR="00BC062C" w:rsidRPr="00BB2B86">
        <w:rPr>
          <w:rFonts w:ascii="Arial" w:eastAsia="Batang" w:hAnsi="Arial" w:cs="Arial"/>
          <w:sz w:val="18"/>
          <w:szCs w:val="18"/>
          <w:lang w:eastAsia="ar-SA"/>
        </w:rPr>
        <w:t>a.a. (</w:t>
      </w:r>
      <w:r w:rsidR="002E1CD3" w:rsidRPr="00BB2B86">
        <w:rPr>
          <w:rFonts w:ascii="Arial" w:eastAsia="Batang" w:hAnsi="Arial" w:cs="Arial"/>
          <w:sz w:val="18"/>
          <w:szCs w:val="18"/>
          <w:lang w:eastAsia="ar-SA"/>
        </w:rPr>
        <w:t xml:space="preserve">em </w:t>
      </w:r>
      <w:r w:rsidR="00255B12" w:rsidRPr="00BB2B86">
        <w:rPr>
          <w:rFonts w:ascii="Arial" w:eastAsia="Batang" w:hAnsi="Arial" w:cs="Arial"/>
          <w:sz w:val="18"/>
          <w:szCs w:val="18"/>
          <w:lang w:eastAsia="ar-SA"/>
        </w:rPr>
        <w:t>2022)</w:t>
      </w:r>
      <w:r w:rsidR="00BF6C45" w:rsidRPr="00BB2B86">
        <w:rPr>
          <w:rFonts w:ascii="Arial" w:eastAsia="Batang" w:hAnsi="Arial" w:cs="Arial"/>
          <w:sz w:val="18"/>
          <w:szCs w:val="18"/>
          <w:lang w:eastAsia="ar-SA"/>
        </w:rPr>
        <w:t>,</w:t>
      </w:r>
      <w:r w:rsidR="00A343F1" w:rsidRPr="00BB2B86">
        <w:rPr>
          <w:rFonts w:ascii="Arial" w:eastAsia="Batang" w:hAnsi="Arial" w:cs="Arial"/>
          <w:b/>
          <w:bCs/>
          <w:sz w:val="18"/>
          <w:szCs w:val="18"/>
          <w:lang w:eastAsia="ar-SA"/>
        </w:rPr>
        <w:t xml:space="preserve"> </w:t>
      </w:r>
      <w:r w:rsidR="00E15D1B" w:rsidRPr="00BB2B86">
        <w:rPr>
          <w:rFonts w:ascii="Arial" w:eastAsia="Batang" w:hAnsi="Arial" w:cs="Arial"/>
          <w:sz w:val="18"/>
          <w:szCs w:val="18"/>
          <w:lang w:eastAsia="ar-SA"/>
        </w:rPr>
        <w:t>conforme exigência da norma.</w:t>
      </w:r>
    </w:p>
    <w:p w14:paraId="47B49DE9" w14:textId="72CE57B3" w:rsidR="002248BE" w:rsidRPr="00BB2B86" w:rsidRDefault="002248BE" w:rsidP="00E66F1C">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O passivo de arrendamento é subsequentemente mensurado aumentando o valor contábil para refletir os juros sobre o passivo de arrendamento e reduzindo o valor contábil para refletir o pagamento do arrendamento realizado. Os ativos de direito de uso incluem a mensuração inicial do passivo arrendamento correspondente e os pagamentos efetuados na ou antes da data de aquisição, deduzidos de eventuais incentivos de arrendamento recebidos e eventuais custos diretos iniciais. Esses ativos são subsequentemente mensurados ao custo, deduzidos da depreciação acumulada e das perdas </w:t>
      </w:r>
      <w:r w:rsidRPr="00BB2B86">
        <w:rPr>
          <w:rFonts w:ascii="Arial" w:eastAsia="Batang" w:hAnsi="Arial" w:cs="Arial"/>
          <w:sz w:val="18"/>
          <w:szCs w:val="18"/>
          <w:lang w:eastAsia="ar-SA"/>
        </w:rPr>
        <w:lastRenderedPageBreak/>
        <w:t>por redução ao valor recuperável (caso aplicável). Os ativos de direito de uso são depreciados durante o período de arrendamento e a vida útil correspondente do ativo, qual for o menor.</w:t>
      </w:r>
    </w:p>
    <w:p w14:paraId="771AC5D6" w14:textId="571359D2" w:rsidR="002248BE" w:rsidRPr="00BB2B86" w:rsidRDefault="002248BE" w:rsidP="002248BE">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O direito de uso do imóvel alugado é reconhecido no balanço patrimonial como ativo imobilizado – ativos de direito de uso e o valor a ser desembolsado referente às parcelas do arrendamento constam em outras obrigações – arrendamento.</w:t>
      </w:r>
    </w:p>
    <w:p w14:paraId="0B0581A4" w14:textId="4E8EE7E0" w:rsidR="002248BE" w:rsidRPr="00BB2B86" w:rsidRDefault="002248BE" w:rsidP="002248BE">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Como resultado dessa avaliação, a </w:t>
      </w:r>
      <w:r w:rsidR="00F2588E" w:rsidRPr="00BB2B86">
        <w:rPr>
          <w:rFonts w:ascii="Arial" w:eastAsia="Batang" w:hAnsi="Arial" w:cs="Arial"/>
          <w:sz w:val="18"/>
          <w:szCs w:val="18"/>
          <w:lang w:eastAsia="ar-SA"/>
        </w:rPr>
        <w:t>BBTS</w:t>
      </w:r>
      <w:r w:rsidRPr="00BB2B86">
        <w:rPr>
          <w:rFonts w:ascii="Arial" w:eastAsia="Batang" w:hAnsi="Arial" w:cs="Arial"/>
          <w:sz w:val="18"/>
          <w:szCs w:val="18"/>
          <w:lang w:eastAsia="ar-SA"/>
        </w:rPr>
        <w:t xml:space="preserve"> identificou </w:t>
      </w:r>
      <w:r w:rsidR="0083476D" w:rsidRPr="00BB2B86">
        <w:rPr>
          <w:rFonts w:ascii="Arial" w:eastAsia="Batang" w:hAnsi="Arial" w:cs="Arial"/>
          <w:sz w:val="18"/>
          <w:szCs w:val="18"/>
          <w:lang w:eastAsia="ar-SA"/>
        </w:rPr>
        <w:t>5</w:t>
      </w:r>
      <w:r w:rsidR="005706A1" w:rsidRPr="00BB2B86">
        <w:rPr>
          <w:rFonts w:ascii="Arial" w:eastAsia="Batang" w:hAnsi="Arial" w:cs="Arial"/>
          <w:sz w:val="18"/>
          <w:szCs w:val="18"/>
          <w:lang w:eastAsia="ar-SA"/>
        </w:rPr>
        <w:t>1</w:t>
      </w:r>
      <w:r w:rsidRPr="00BB2B86">
        <w:rPr>
          <w:rFonts w:ascii="Arial" w:eastAsia="Batang" w:hAnsi="Arial" w:cs="Arial"/>
          <w:sz w:val="18"/>
          <w:szCs w:val="18"/>
          <w:lang w:eastAsia="ar-SA"/>
        </w:rPr>
        <w:t xml:space="preserve"> contrato</w:t>
      </w:r>
      <w:r w:rsidR="0083476D" w:rsidRPr="00BB2B86">
        <w:rPr>
          <w:rFonts w:ascii="Arial" w:eastAsia="Batang" w:hAnsi="Arial" w:cs="Arial"/>
          <w:sz w:val="18"/>
          <w:szCs w:val="18"/>
          <w:lang w:eastAsia="ar-SA"/>
        </w:rPr>
        <w:t>s</w:t>
      </w:r>
      <w:r w:rsidRPr="00BB2B86">
        <w:rPr>
          <w:rFonts w:ascii="Arial" w:eastAsia="Batang" w:hAnsi="Arial" w:cs="Arial"/>
          <w:sz w:val="18"/>
          <w:szCs w:val="18"/>
          <w:lang w:eastAsia="ar-SA"/>
        </w:rPr>
        <w:t xml:space="preserve"> de arrendamento que tem como objeto o aluguel </w:t>
      </w:r>
      <w:r w:rsidR="00A1745B" w:rsidRPr="00BB2B86">
        <w:rPr>
          <w:rFonts w:ascii="Arial" w:eastAsia="Batang" w:hAnsi="Arial" w:cs="Arial"/>
          <w:sz w:val="18"/>
          <w:szCs w:val="18"/>
          <w:lang w:eastAsia="ar-SA"/>
        </w:rPr>
        <w:t>de</w:t>
      </w:r>
      <w:r w:rsidRPr="00BB2B86">
        <w:rPr>
          <w:rFonts w:ascii="Arial" w:eastAsia="Batang" w:hAnsi="Arial" w:cs="Arial"/>
          <w:sz w:val="18"/>
          <w:szCs w:val="18"/>
          <w:lang w:eastAsia="ar-SA"/>
        </w:rPr>
        <w:t xml:space="preserve"> imóvel, utilizado na prática de suas operações. </w:t>
      </w:r>
    </w:p>
    <w:p w14:paraId="7571F564" w14:textId="77777777" w:rsidR="008E78D5" w:rsidRPr="00BB2B86" w:rsidRDefault="008E78D5" w:rsidP="00D12CA3">
      <w:pPr>
        <w:pStyle w:val="Subttulo"/>
        <w:numPr>
          <w:ilvl w:val="0"/>
          <w:numId w:val="0"/>
        </w:numPr>
        <w:rPr>
          <w:b/>
          <w:caps w:val="0"/>
          <w:color w:val="002060"/>
          <w:spacing w:val="0"/>
          <w:sz w:val="20"/>
          <w:szCs w:val="20"/>
        </w:rPr>
      </w:pPr>
      <w:bookmarkStart w:id="27" w:name="_Toc133424824"/>
      <w:r w:rsidRPr="00BB2B86">
        <w:rPr>
          <w:b/>
          <w:caps w:val="0"/>
          <w:color w:val="002060"/>
          <w:spacing w:val="0"/>
          <w:sz w:val="20"/>
          <w:szCs w:val="20"/>
        </w:rPr>
        <w:t>NOTA 4 - USO DE ESTIMATIVAS E JULGAMENTOS</w:t>
      </w:r>
      <w:bookmarkEnd w:id="27"/>
    </w:p>
    <w:p w14:paraId="2FDFF870" w14:textId="602FC6CF" w:rsidR="008E78D5" w:rsidRPr="00BB2B86"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elaboração das demonstrações contábeis requer que a Administração use de julgamentos, estimativas contábeis e premissas, que afetam os valores reportados de ativos, passivos, receitas e despesas, cujos resultados reais podem divergir dessas estimativas. Ativos e passivos significativos sujeitos a essas estimativas e premissas incluem o valor residual do ativo imobilizado, provisão para créditos de liquidação duvidosa, obsolescência de estoques, provisão para demandas trabalhistas, fiscais e cíveis. Os valores definitivos das transações envolvendo essas estimativas somente são conhecidos por ocasião da sua efetivação.</w:t>
      </w:r>
    </w:p>
    <w:p w14:paraId="3E4AA4F3" w14:textId="77777777" w:rsidR="008E78D5" w:rsidRPr="00BB2B86"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As estimativas e premissas são revisadas de forma contínua. As revisões das estimativas são reconhecidas prospectivamente.</w:t>
      </w:r>
    </w:p>
    <w:p w14:paraId="50A6C3F6" w14:textId="56422055" w:rsidR="008E78D5" w:rsidRPr="00BB2B86"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As informações sobre incertezas, premissas e estimativas que possuam um risco significativo de resultar em um ajuste material dentro do próximo exercício estão incluídas nas seguintes Notas Explicativas: Nota 6 – Clientes; Nota 7 – Estoques; Nota 13 – Depósitos Judiciais; Nota 14 – Imobilizado; Nota 15 – Intangível; Nota 2</w:t>
      </w:r>
      <w:r w:rsidR="00473451" w:rsidRPr="00BB2B86">
        <w:rPr>
          <w:rFonts w:ascii="Arial" w:eastAsia="Batang" w:hAnsi="Arial" w:cs="Arial"/>
          <w:sz w:val="18"/>
          <w:szCs w:val="18"/>
          <w:lang w:eastAsia="ar-SA"/>
        </w:rPr>
        <w:t>3</w:t>
      </w:r>
      <w:r w:rsidRPr="00BB2B86">
        <w:rPr>
          <w:rFonts w:ascii="Arial" w:eastAsia="Batang" w:hAnsi="Arial" w:cs="Arial"/>
          <w:sz w:val="18"/>
          <w:szCs w:val="18"/>
          <w:lang w:eastAsia="ar-SA"/>
        </w:rPr>
        <w:t xml:space="preserve"> </w:t>
      </w:r>
      <w:r w:rsidR="00473451" w:rsidRPr="00BB2B86">
        <w:rPr>
          <w:rFonts w:ascii="Arial" w:eastAsia="Batang" w:hAnsi="Arial" w:cs="Arial"/>
          <w:sz w:val="18"/>
          <w:szCs w:val="18"/>
          <w:lang w:eastAsia="ar-SA"/>
        </w:rPr>
        <w:t>–</w:t>
      </w:r>
      <w:r w:rsidRPr="00BB2B86">
        <w:rPr>
          <w:rFonts w:ascii="Arial" w:eastAsia="Batang" w:hAnsi="Arial" w:cs="Arial"/>
          <w:sz w:val="18"/>
          <w:szCs w:val="18"/>
          <w:lang w:eastAsia="ar-SA"/>
        </w:rPr>
        <w:t xml:space="preserve"> Provis</w:t>
      </w:r>
      <w:r w:rsidR="00473451" w:rsidRPr="00BB2B86">
        <w:rPr>
          <w:rFonts w:ascii="Arial" w:eastAsia="Batang" w:hAnsi="Arial" w:cs="Arial"/>
          <w:sz w:val="18"/>
          <w:szCs w:val="18"/>
          <w:lang w:eastAsia="ar-SA"/>
        </w:rPr>
        <w:t>ões</w:t>
      </w:r>
      <w:r w:rsidR="005E46F9" w:rsidRPr="00BB2B86">
        <w:rPr>
          <w:rFonts w:ascii="Arial" w:eastAsia="Batang" w:hAnsi="Arial" w:cs="Arial"/>
          <w:sz w:val="18"/>
          <w:szCs w:val="18"/>
          <w:lang w:eastAsia="ar-SA"/>
        </w:rPr>
        <w:t xml:space="preserve"> para Riscos Contingentes</w:t>
      </w:r>
      <w:r w:rsidRPr="00BB2B86">
        <w:rPr>
          <w:rFonts w:ascii="Arial" w:eastAsia="Batang" w:hAnsi="Arial" w:cs="Arial"/>
          <w:sz w:val="18"/>
          <w:szCs w:val="18"/>
          <w:lang w:eastAsia="ar-SA"/>
        </w:rPr>
        <w:t>; Nota 2</w:t>
      </w:r>
      <w:r w:rsidR="008323AD" w:rsidRPr="00BB2B86">
        <w:rPr>
          <w:rFonts w:ascii="Arial" w:eastAsia="Batang" w:hAnsi="Arial" w:cs="Arial"/>
          <w:sz w:val="18"/>
          <w:szCs w:val="18"/>
          <w:lang w:eastAsia="ar-SA"/>
        </w:rPr>
        <w:t>8</w:t>
      </w:r>
      <w:r w:rsidRPr="00BB2B86">
        <w:rPr>
          <w:rFonts w:ascii="Arial" w:eastAsia="Batang" w:hAnsi="Arial" w:cs="Arial"/>
          <w:sz w:val="18"/>
          <w:szCs w:val="18"/>
          <w:lang w:eastAsia="ar-SA"/>
        </w:rPr>
        <w:t xml:space="preserve"> - Despesas de Provisões para Contingências e para Perdas em Créditos e Nota </w:t>
      </w:r>
      <w:r w:rsidR="008323AD" w:rsidRPr="00BB2B86">
        <w:rPr>
          <w:rFonts w:ascii="Arial" w:eastAsia="Batang" w:hAnsi="Arial" w:cs="Arial"/>
          <w:sz w:val="18"/>
          <w:szCs w:val="18"/>
          <w:lang w:eastAsia="ar-SA"/>
        </w:rPr>
        <w:t>30</w:t>
      </w:r>
      <w:r w:rsidRPr="00BB2B86">
        <w:rPr>
          <w:rFonts w:ascii="Arial" w:eastAsia="Batang" w:hAnsi="Arial" w:cs="Arial"/>
          <w:sz w:val="18"/>
          <w:szCs w:val="18"/>
          <w:lang w:eastAsia="ar-SA"/>
        </w:rPr>
        <w:t xml:space="preserve"> – Imposto de Renda e Contribuição Social.</w:t>
      </w:r>
    </w:p>
    <w:p w14:paraId="28B88B5C" w14:textId="77777777" w:rsidR="008E78D5" w:rsidRPr="00BB2B86" w:rsidRDefault="008E78D5" w:rsidP="008E78D5">
      <w:pPr>
        <w:pStyle w:val="Subttulo"/>
        <w:numPr>
          <w:ilvl w:val="0"/>
          <w:numId w:val="0"/>
        </w:numPr>
        <w:spacing w:line="360" w:lineRule="auto"/>
        <w:rPr>
          <w:b/>
          <w:caps w:val="0"/>
          <w:color w:val="002060"/>
          <w:spacing w:val="0"/>
          <w:sz w:val="20"/>
          <w:szCs w:val="20"/>
        </w:rPr>
      </w:pPr>
      <w:bookmarkStart w:id="28" w:name="_Toc133424825"/>
      <w:bookmarkStart w:id="29" w:name="OLE_LINK8"/>
      <w:r w:rsidRPr="00BB2B86">
        <w:rPr>
          <w:b/>
          <w:caps w:val="0"/>
          <w:color w:val="002060"/>
          <w:spacing w:val="0"/>
          <w:sz w:val="20"/>
          <w:szCs w:val="20"/>
        </w:rPr>
        <w:t>NOTA 5 – CAIXA E EQUIVALENTES DE CAIXA</w:t>
      </w:r>
      <w:bookmarkEnd w:id="28"/>
    </w:p>
    <w:tbl>
      <w:tblPr>
        <w:tblW w:w="5000" w:type="pct"/>
        <w:tblCellMar>
          <w:left w:w="70" w:type="dxa"/>
          <w:right w:w="70" w:type="dxa"/>
        </w:tblCellMar>
        <w:tblLook w:val="04A0" w:firstRow="1" w:lastRow="0" w:firstColumn="1" w:lastColumn="0" w:noHBand="0" w:noVBand="1"/>
      </w:tblPr>
      <w:tblGrid>
        <w:gridCol w:w="5194"/>
        <w:gridCol w:w="2366"/>
        <w:gridCol w:w="2058"/>
      </w:tblGrid>
      <w:tr w:rsidR="004F08B4" w:rsidRPr="00BB2B86" w14:paraId="4F945BE6" w14:textId="77777777" w:rsidTr="004F08B4">
        <w:trPr>
          <w:trHeight w:hRule="exact" w:val="227"/>
        </w:trPr>
        <w:tc>
          <w:tcPr>
            <w:tcW w:w="2700"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064F46A7" w14:textId="77777777" w:rsidR="004F08B4" w:rsidRPr="00BB2B86" w:rsidRDefault="004F08B4" w:rsidP="004F08B4">
            <w:pPr>
              <w:rPr>
                <w:rFonts w:ascii="Arial" w:hAnsi="Arial" w:cs="Arial"/>
                <w:b/>
                <w:bCs/>
                <w:color w:val="FFFFFF"/>
                <w:sz w:val="16"/>
                <w:szCs w:val="16"/>
              </w:rPr>
            </w:pPr>
            <w:bookmarkStart w:id="30" w:name="OLE_LINK10"/>
            <w:bookmarkEnd w:id="29"/>
            <w:r w:rsidRPr="00BB2B86">
              <w:rPr>
                <w:rFonts w:ascii="Arial" w:hAnsi="Arial" w:cs="Arial"/>
                <w:b/>
                <w:bCs/>
                <w:color w:val="FFFFFF"/>
                <w:sz w:val="16"/>
                <w:szCs w:val="16"/>
              </w:rPr>
              <w:t>Descrição</w:t>
            </w:r>
          </w:p>
        </w:tc>
        <w:tc>
          <w:tcPr>
            <w:tcW w:w="1230" w:type="pct"/>
            <w:tcBorders>
              <w:top w:val="single" w:sz="8" w:space="0" w:color="FFFFFF"/>
              <w:left w:val="nil"/>
              <w:bottom w:val="single" w:sz="8" w:space="0" w:color="FFFFFF"/>
              <w:right w:val="single" w:sz="8" w:space="0" w:color="FFFFFF"/>
            </w:tcBorders>
            <w:shd w:val="clear" w:color="000000" w:fill="0070C0"/>
            <w:noWrap/>
            <w:vAlign w:val="center"/>
            <w:hideMark/>
          </w:tcPr>
          <w:p w14:paraId="2A56352F" w14:textId="77777777" w:rsidR="004F08B4" w:rsidRPr="00BB2B86" w:rsidRDefault="004F08B4" w:rsidP="004F08B4">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1070" w:type="pct"/>
            <w:tcBorders>
              <w:top w:val="single" w:sz="8" w:space="0" w:color="FFFFFF"/>
              <w:left w:val="nil"/>
              <w:bottom w:val="single" w:sz="8" w:space="0" w:color="FFFFFF"/>
              <w:right w:val="single" w:sz="8" w:space="0" w:color="FFFFFF"/>
            </w:tcBorders>
            <w:shd w:val="clear" w:color="000000" w:fill="0070C0"/>
            <w:noWrap/>
            <w:vAlign w:val="center"/>
            <w:hideMark/>
          </w:tcPr>
          <w:p w14:paraId="48430E9C" w14:textId="77777777" w:rsidR="004F08B4" w:rsidRPr="00BB2B86" w:rsidRDefault="004F08B4" w:rsidP="004F08B4">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4F08B4" w:rsidRPr="00BB2B86" w14:paraId="4E2E9EBC" w14:textId="77777777" w:rsidTr="004F08B4">
        <w:trPr>
          <w:trHeight w:hRule="exact" w:val="227"/>
        </w:trPr>
        <w:tc>
          <w:tcPr>
            <w:tcW w:w="2700" w:type="pct"/>
            <w:tcBorders>
              <w:top w:val="nil"/>
              <w:left w:val="single" w:sz="8" w:space="0" w:color="FFFFFF"/>
              <w:bottom w:val="single" w:sz="8" w:space="0" w:color="FFFFFF"/>
              <w:right w:val="single" w:sz="8" w:space="0" w:color="FFFFFF"/>
            </w:tcBorders>
            <w:shd w:val="clear" w:color="000000" w:fill="F2F2F2"/>
            <w:noWrap/>
            <w:vAlign w:val="center"/>
            <w:hideMark/>
          </w:tcPr>
          <w:p w14:paraId="09966F9C" w14:textId="77777777" w:rsidR="004F08B4" w:rsidRPr="00BB2B86" w:rsidRDefault="004F08B4" w:rsidP="004F08B4">
            <w:pPr>
              <w:rPr>
                <w:rFonts w:ascii="Arial" w:hAnsi="Arial" w:cs="Arial"/>
                <w:sz w:val="16"/>
                <w:szCs w:val="16"/>
              </w:rPr>
            </w:pPr>
            <w:r w:rsidRPr="00BB2B86">
              <w:rPr>
                <w:rFonts w:ascii="Arial" w:hAnsi="Arial" w:cs="Arial"/>
                <w:sz w:val="16"/>
                <w:szCs w:val="16"/>
              </w:rPr>
              <w:t>Bancos Conta Movimento</w:t>
            </w:r>
          </w:p>
        </w:tc>
        <w:tc>
          <w:tcPr>
            <w:tcW w:w="1230" w:type="pct"/>
            <w:tcBorders>
              <w:top w:val="nil"/>
              <w:left w:val="nil"/>
              <w:bottom w:val="single" w:sz="8" w:space="0" w:color="FFFFFF"/>
              <w:right w:val="single" w:sz="8" w:space="0" w:color="FFFFFF"/>
            </w:tcBorders>
            <w:shd w:val="clear" w:color="000000" w:fill="F2F2F2"/>
            <w:noWrap/>
            <w:vAlign w:val="center"/>
            <w:hideMark/>
          </w:tcPr>
          <w:p w14:paraId="6B445A1C" w14:textId="77777777" w:rsidR="004F08B4" w:rsidRPr="00BB2B86" w:rsidRDefault="004F08B4" w:rsidP="004F08B4">
            <w:pPr>
              <w:jc w:val="right"/>
              <w:rPr>
                <w:rFonts w:ascii="Arial" w:hAnsi="Arial" w:cs="Arial"/>
                <w:sz w:val="16"/>
                <w:szCs w:val="16"/>
              </w:rPr>
            </w:pPr>
            <w:r w:rsidRPr="00BB2B86">
              <w:rPr>
                <w:rFonts w:ascii="Arial" w:hAnsi="Arial" w:cs="Arial"/>
                <w:sz w:val="16"/>
                <w:szCs w:val="16"/>
              </w:rPr>
              <w:t>2.306</w:t>
            </w:r>
          </w:p>
        </w:tc>
        <w:tc>
          <w:tcPr>
            <w:tcW w:w="1070" w:type="pct"/>
            <w:tcBorders>
              <w:top w:val="nil"/>
              <w:left w:val="nil"/>
              <w:bottom w:val="single" w:sz="8" w:space="0" w:color="FFFFFF"/>
              <w:right w:val="single" w:sz="8" w:space="0" w:color="FFFFFF"/>
            </w:tcBorders>
            <w:shd w:val="clear" w:color="000000" w:fill="F2F2F2"/>
            <w:noWrap/>
            <w:vAlign w:val="center"/>
            <w:hideMark/>
          </w:tcPr>
          <w:p w14:paraId="3841C4FB" w14:textId="77777777" w:rsidR="004F08B4" w:rsidRPr="00BB2B86" w:rsidRDefault="004F08B4" w:rsidP="004F08B4">
            <w:pPr>
              <w:jc w:val="right"/>
              <w:rPr>
                <w:rFonts w:ascii="Arial" w:hAnsi="Arial" w:cs="Arial"/>
                <w:sz w:val="16"/>
                <w:szCs w:val="16"/>
              </w:rPr>
            </w:pPr>
            <w:r w:rsidRPr="00BB2B86">
              <w:rPr>
                <w:rFonts w:ascii="Arial" w:hAnsi="Arial" w:cs="Arial"/>
                <w:sz w:val="16"/>
                <w:szCs w:val="16"/>
              </w:rPr>
              <w:t>2.231</w:t>
            </w:r>
          </w:p>
        </w:tc>
      </w:tr>
      <w:tr w:rsidR="004F08B4" w:rsidRPr="00BB2B86" w14:paraId="6FF63FF3" w14:textId="77777777" w:rsidTr="004F08B4">
        <w:trPr>
          <w:trHeight w:hRule="exact" w:val="227"/>
        </w:trPr>
        <w:tc>
          <w:tcPr>
            <w:tcW w:w="2700" w:type="pct"/>
            <w:tcBorders>
              <w:top w:val="nil"/>
              <w:left w:val="single" w:sz="8" w:space="0" w:color="FFFFFF"/>
              <w:bottom w:val="single" w:sz="8" w:space="0" w:color="FFFFFF"/>
              <w:right w:val="single" w:sz="8" w:space="0" w:color="FFFFFF"/>
            </w:tcBorders>
            <w:shd w:val="clear" w:color="000000" w:fill="F2F2F2"/>
            <w:noWrap/>
            <w:vAlign w:val="center"/>
            <w:hideMark/>
          </w:tcPr>
          <w:p w14:paraId="6D8C6C0F" w14:textId="77777777" w:rsidR="004F08B4" w:rsidRPr="00BB2B86" w:rsidRDefault="004F08B4" w:rsidP="004F08B4">
            <w:pPr>
              <w:rPr>
                <w:rFonts w:ascii="Arial" w:hAnsi="Arial" w:cs="Arial"/>
                <w:sz w:val="16"/>
                <w:szCs w:val="16"/>
              </w:rPr>
            </w:pPr>
            <w:r w:rsidRPr="00BB2B86">
              <w:rPr>
                <w:rFonts w:ascii="Arial" w:hAnsi="Arial" w:cs="Arial"/>
                <w:sz w:val="16"/>
                <w:szCs w:val="16"/>
              </w:rPr>
              <w:t>Aplicações Fundos Extramercado</w:t>
            </w:r>
          </w:p>
        </w:tc>
        <w:tc>
          <w:tcPr>
            <w:tcW w:w="1230" w:type="pct"/>
            <w:tcBorders>
              <w:top w:val="nil"/>
              <w:left w:val="nil"/>
              <w:bottom w:val="single" w:sz="8" w:space="0" w:color="FFFFFF"/>
              <w:right w:val="single" w:sz="8" w:space="0" w:color="FFFFFF"/>
            </w:tcBorders>
            <w:shd w:val="clear" w:color="000000" w:fill="F2F2F2"/>
            <w:noWrap/>
            <w:vAlign w:val="center"/>
            <w:hideMark/>
          </w:tcPr>
          <w:p w14:paraId="3F1A6C84" w14:textId="77777777" w:rsidR="004F08B4" w:rsidRPr="00BB2B86" w:rsidRDefault="004F08B4" w:rsidP="004F08B4">
            <w:pPr>
              <w:jc w:val="right"/>
              <w:rPr>
                <w:rFonts w:ascii="Arial" w:hAnsi="Arial" w:cs="Arial"/>
                <w:sz w:val="16"/>
                <w:szCs w:val="16"/>
              </w:rPr>
            </w:pPr>
            <w:r w:rsidRPr="00BB2B86">
              <w:rPr>
                <w:rFonts w:ascii="Arial" w:hAnsi="Arial" w:cs="Arial"/>
                <w:sz w:val="16"/>
                <w:szCs w:val="16"/>
              </w:rPr>
              <w:t>213.023</w:t>
            </w:r>
          </w:p>
        </w:tc>
        <w:tc>
          <w:tcPr>
            <w:tcW w:w="1070" w:type="pct"/>
            <w:tcBorders>
              <w:top w:val="nil"/>
              <w:left w:val="nil"/>
              <w:bottom w:val="single" w:sz="8" w:space="0" w:color="FFFFFF"/>
              <w:right w:val="single" w:sz="8" w:space="0" w:color="FFFFFF"/>
            </w:tcBorders>
            <w:shd w:val="clear" w:color="000000" w:fill="F2F2F2"/>
            <w:noWrap/>
            <w:vAlign w:val="center"/>
            <w:hideMark/>
          </w:tcPr>
          <w:p w14:paraId="73C1E189" w14:textId="77777777" w:rsidR="004F08B4" w:rsidRPr="00BB2B86" w:rsidRDefault="004F08B4" w:rsidP="004F08B4">
            <w:pPr>
              <w:jc w:val="right"/>
              <w:rPr>
                <w:rFonts w:ascii="Arial" w:hAnsi="Arial" w:cs="Arial"/>
                <w:sz w:val="16"/>
                <w:szCs w:val="16"/>
              </w:rPr>
            </w:pPr>
            <w:r w:rsidRPr="00BB2B86">
              <w:rPr>
                <w:rFonts w:ascii="Arial" w:hAnsi="Arial" w:cs="Arial"/>
                <w:sz w:val="16"/>
                <w:szCs w:val="16"/>
              </w:rPr>
              <w:t>151.486</w:t>
            </w:r>
          </w:p>
        </w:tc>
      </w:tr>
      <w:tr w:rsidR="004F08B4" w:rsidRPr="00BB2B86" w14:paraId="43F0D927" w14:textId="77777777" w:rsidTr="004F08B4">
        <w:trPr>
          <w:trHeight w:hRule="exact" w:val="227"/>
        </w:trPr>
        <w:tc>
          <w:tcPr>
            <w:tcW w:w="2700" w:type="pct"/>
            <w:tcBorders>
              <w:top w:val="nil"/>
              <w:left w:val="single" w:sz="8" w:space="0" w:color="FFFFFF"/>
              <w:bottom w:val="single" w:sz="8" w:space="0" w:color="FFFFFF"/>
              <w:right w:val="single" w:sz="8" w:space="0" w:color="FFFFFF"/>
            </w:tcBorders>
            <w:shd w:val="clear" w:color="000000" w:fill="E7E6E6"/>
            <w:noWrap/>
            <w:vAlign w:val="center"/>
            <w:hideMark/>
          </w:tcPr>
          <w:p w14:paraId="55003ECB" w14:textId="77777777" w:rsidR="004F08B4" w:rsidRPr="00BB2B86" w:rsidRDefault="004F08B4" w:rsidP="004F08B4">
            <w:pPr>
              <w:rPr>
                <w:rFonts w:ascii="Arial" w:hAnsi="Arial" w:cs="Arial"/>
                <w:b/>
                <w:bCs/>
                <w:sz w:val="16"/>
                <w:szCs w:val="16"/>
              </w:rPr>
            </w:pPr>
            <w:r w:rsidRPr="00BB2B86">
              <w:rPr>
                <w:rFonts w:ascii="Arial" w:hAnsi="Arial" w:cs="Arial"/>
                <w:b/>
                <w:bCs/>
                <w:sz w:val="16"/>
                <w:szCs w:val="16"/>
              </w:rPr>
              <w:t>Total</w:t>
            </w:r>
          </w:p>
        </w:tc>
        <w:tc>
          <w:tcPr>
            <w:tcW w:w="1230" w:type="pct"/>
            <w:tcBorders>
              <w:top w:val="nil"/>
              <w:left w:val="nil"/>
              <w:bottom w:val="single" w:sz="8" w:space="0" w:color="FFFFFF"/>
              <w:right w:val="single" w:sz="8" w:space="0" w:color="FFFFFF"/>
            </w:tcBorders>
            <w:shd w:val="clear" w:color="000000" w:fill="E7E6E6"/>
            <w:noWrap/>
            <w:vAlign w:val="center"/>
            <w:hideMark/>
          </w:tcPr>
          <w:p w14:paraId="0575D2C8" w14:textId="77777777" w:rsidR="004F08B4" w:rsidRPr="00BB2B86" w:rsidRDefault="004F08B4" w:rsidP="004F08B4">
            <w:pPr>
              <w:jc w:val="right"/>
              <w:rPr>
                <w:rFonts w:ascii="Arial" w:hAnsi="Arial" w:cs="Arial"/>
                <w:b/>
                <w:bCs/>
                <w:sz w:val="16"/>
                <w:szCs w:val="16"/>
              </w:rPr>
            </w:pPr>
            <w:r w:rsidRPr="00BB2B86">
              <w:rPr>
                <w:rFonts w:ascii="Arial" w:hAnsi="Arial" w:cs="Arial"/>
                <w:b/>
                <w:bCs/>
                <w:sz w:val="16"/>
                <w:szCs w:val="16"/>
              </w:rPr>
              <w:t>215.329</w:t>
            </w:r>
          </w:p>
        </w:tc>
        <w:tc>
          <w:tcPr>
            <w:tcW w:w="1070" w:type="pct"/>
            <w:tcBorders>
              <w:top w:val="nil"/>
              <w:left w:val="nil"/>
              <w:bottom w:val="single" w:sz="8" w:space="0" w:color="FFFFFF"/>
              <w:right w:val="single" w:sz="8" w:space="0" w:color="FFFFFF"/>
            </w:tcBorders>
            <w:shd w:val="clear" w:color="000000" w:fill="E7E6E6"/>
            <w:noWrap/>
            <w:vAlign w:val="center"/>
            <w:hideMark/>
          </w:tcPr>
          <w:p w14:paraId="1423FEC0" w14:textId="77777777" w:rsidR="004F08B4" w:rsidRPr="00BB2B86" w:rsidRDefault="004F08B4" w:rsidP="004F08B4">
            <w:pPr>
              <w:jc w:val="right"/>
              <w:rPr>
                <w:rFonts w:ascii="Arial" w:hAnsi="Arial" w:cs="Arial"/>
                <w:b/>
                <w:bCs/>
                <w:sz w:val="16"/>
                <w:szCs w:val="16"/>
              </w:rPr>
            </w:pPr>
            <w:r w:rsidRPr="00BB2B86">
              <w:rPr>
                <w:rFonts w:ascii="Arial" w:hAnsi="Arial" w:cs="Arial"/>
                <w:b/>
                <w:bCs/>
                <w:sz w:val="16"/>
                <w:szCs w:val="16"/>
              </w:rPr>
              <w:t>153.717</w:t>
            </w:r>
          </w:p>
        </w:tc>
      </w:tr>
    </w:tbl>
    <w:p w14:paraId="330269E1" w14:textId="56E44CB3" w:rsidR="00377257" w:rsidRPr="00BB2B86" w:rsidRDefault="002A79A9" w:rsidP="002A79A9">
      <w:pPr>
        <w:spacing w:before="120" w:after="120" w:line="360" w:lineRule="auto"/>
        <w:jc w:val="both"/>
        <w:rPr>
          <w:rFonts w:ascii="Arial" w:hAnsi="Arial" w:cs="Arial"/>
          <w:sz w:val="18"/>
          <w:szCs w:val="18"/>
        </w:rPr>
      </w:pPr>
      <w:r w:rsidRPr="00BB2B86">
        <w:rPr>
          <w:rFonts w:ascii="Arial" w:hAnsi="Arial" w:cs="Arial"/>
          <w:sz w:val="18"/>
          <w:szCs w:val="18"/>
        </w:rPr>
        <w:t>Com intuito de remunerar sua disponibilidade, a Companhia aloca seus recursos em fundos extramercado, referenciados na taxa DI (depósito interfinanceiro), notadamente de baixo risco e com liquidez diária, podendo ser negociados por prazos determinados em contrapartida ao aumento significante de sua rentabilidade. Tais ativos não possuem restrições para o uso e não foram dados como garantia a nenhuma operação.</w:t>
      </w:r>
    </w:p>
    <w:p w14:paraId="75FF83A0" w14:textId="7E703DDE" w:rsidR="008E78D5" w:rsidRPr="00BB2B86" w:rsidRDefault="008E78D5" w:rsidP="008E78D5">
      <w:pPr>
        <w:pStyle w:val="Subttulo"/>
        <w:numPr>
          <w:ilvl w:val="0"/>
          <w:numId w:val="0"/>
        </w:numPr>
        <w:rPr>
          <w:b/>
          <w:caps w:val="0"/>
          <w:color w:val="002060"/>
          <w:spacing w:val="0"/>
          <w:sz w:val="20"/>
          <w:szCs w:val="20"/>
        </w:rPr>
      </w:pPr>
      <w:bookmarkStart w:id="31" w:name="_Toc133424826"/>
      <w:r w:rsidRPr="00BB2B86">
        <w:rPr>
          <w:b/>
          <w:caps w:val="0"/>
          <w:color w:val="002060"/>
          <w:spacing w:val="0"/>
          <w:sz w:val="20"/>
          <w:szCs w:val="20"/>
        </w:rPr>
        <w:t>NOTA 6 – CLIENTES</w:t>
      </w:r>
      <w:bookmarkEnd w:id="31"/>
    </w:p>
    <w:tbl>
      <w:tblPr>
        <w:tblW w:w="5000" w:type="pct"/>
        <w:tblCellMar>
          <w:left w:w="70" w:type="dxa"/>
          <w:right w:w="70" w:type="dxa"/>
        </w:tblCellMar>
        <w:tblLook w:val="04A0" w:firstRow="1" w:lastRow="0" w:firstColumn="1" w:lastColumn="0" w:noHBand="0" w:noVBand="1"/>
      </w:tblPr>
      <w:tblGrid>
        <w:gridCol w:w="5107"/>
        <w:gridCol w:w="2538"/>
        <w:gridCol w:w="1983"/>
      </w:tblGrid>
      <w:tr w:rsidR="00763136" w:rsidRPr="00BB2B86" w14:paraId="2D2E29FE" w14:textId="77777777" w:rsidTr="00763136">
        <w:trPr>
          <w:trHeight w:hRule="exact" w:val="227"/>
        </w:trPr>
        <w:tc>
          <w:tcPr>
            <w:tcW w:w="2652"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bookmarkEnd w:id="30"/>
          <w:p w14:paraId="29645815" w14:textId="77777777" w:rsidR="00763136" w:rsidRPr="00BB2B86" w:rsidRDefault="00763136" w:rsidP="00763136">
            <w:pPr>
              <w:rPr>
                <w:rFonts w:ascii="Arial" w:hAnsi="Arial" w:cs="Arial"/>
                <w:b/>
                <w:bCs/>
                <w:color w:val="FFFFFF"/>
                <w:sz w:val="16"/>
                <w:szCs w:val="16"/>
              </w:rPr>
            </w:pPr>
            <w:r w:rsidRPr="00BB2B86">
              <w:rPr>
                <w:rFonts w:ascii="Arial" w:hAnsi="Arial" w:cs="Arial"/>
                <w:b/>
                <w:bCs/>
                <w:color w:val="FFFFFF"/>
                <w:sz w:val="16"/>
                <w:szCs w:val="16"/>
              </w:rPr>
              <w:t>Descrição</w:t>
            </w:r>
          </w:p>
        </w:tc>
        <w:tc>
          <w:tcPr>
            <w:tcW w:w="1318" w:type="pct"/>
            <w:tcBorders>
              <w:top w:val="single" w:sz="4" w:space="0" w:color="FFFFFF"/>
              <w:left w:val="nil"/>
              <w:bottom w:val="single" w:sz="4" w:space="0" w:color="FFFFFF"/>
              <w:right w:val="single" w:sz="4" w:space="0" w:color="FFFFFF"/>
            </w:tcBorders>
            <w:shd w:val="clear" w:color="000000" w:fill="0070C0"/>
            <w:noWrap/>
            <w:vAlign w:val="center"/>
            <w:hideMark/>
          </w:tcPr>
          <w:p w14:paraId="0993E9D6" w14:textId="77777777" w:rsidR="00763136" w:rsidRPr="00BB2B86" w:rsidRDefault="00763136" w:rsidP="00763136">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1030" w:type="pct"/>
            <w:tcBorders>
              <w:top w:val="single" w:sz="4" w:space="0" w:color="FFFFFF"/>
              <w:left w:val="nil"/>
              <w:bottom w:val="single" w:sz="4" w:space="0" w:color="FFFFFF"/>
              <w:right w:val="single" w:sz="4" w:space="0" w:color="FFFFFF"/>
            </w:tcBorders>
            <w:shd w:val="clear" w:color="000000" w:fill="0070C0"/>
            <w:noWrap/>
            <w:vAlign w:val="center"/>
            <w:hideMark/>
          </w:tcPr>
          <w:p w14:paraId="0A7E5FCE" w14:textId="77777777" w:rsidR="00763136" w:rsidRPr="00BB2B86" w:rsidRDefault="00763136" w:rsidP="00763136">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763136" w:rsidRPr="00BB2B86" w14:paraId="04EF16DB" w14:textId="77777777" w:rsidTr="00763136">
        <w:trPr>
          <w:trHeight w:hRule="exact" w:val="227"/>
        </w:trPr>
        <w:tc>
          <w:tcPr>
            <w:tcW w:w="2652" w:type="pct"/>
            <w:vMerge/>
            <w:tcBorders>
              <w:top w:val="single" w:sz="4" w:space="0" w:color="FFFFFF"/>
              <w:left w:val="single" w:sz="4" w:space="0" w:color="FFFFFF"/>
              <w:bottom w:val="single" w:sz="4" w:space="0" w:color="FFFFFF"/>
              <w:right w:val="single" w:sz="4" w:space="0" w:color="FFFFFF"/>
            </w:tcBorders>
            <w:vAlign w:val="center"/>
            <w:hideMark/>
          </w:tcPr>
          <w:p w14:paraId="5F0DCC0A" w14:textId="77777777" w:rsidR="00763136" w:rsidRPr="00BB2B86" w:rsidRDefault="00763136" w:rsidP="00763136">
            <w:pPr>
              <w:rPr>
                <w:rFonts w:ascii="Arial" w:hAnsi="Arial" w:cs="Arial"/>
                <w:b/>
                <w:bCs/>
                <w:color w:val="FFFFFF"/>
                <w:sz w:val="16"/>
                <w:szCs w:val="16"/>
              </w:rPr>
            </w:pPr>
          </w:p>
        </w:tc>
        <w:tc>
          <w:tcPr>
            <w:tcW w:w="1318" w:type="pct"/>
            <w:tcBorders>
              <w:top w:val="nil"/>
              <w:left w:val="nil"/>
              <w:bottom w:val="single" w:sz="4" w:space="0" w:color="FFFFFF"/>
              <w:right w:val="single" w:sz="4" w:space="0" w:color="FFFFFF"/>
            </w:tcBorders>
            <w:shd w:val="clear" w:color="000000" w:fill="0070C0"/>
            <w:noWrap/>
            <w:vAlign w:val="center"/>
            <w:hideMark/>
          </w:tcPr>
          <w:p w14:paraId="2F598283" w14:textId="77777777" w:rsidR="00763136" w:rsidRPr="00BB2B86" w:rsidRDefault="00763136" w:rsidP="00763136">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1030" w:type="pct"/>
            <w:tcBorders>
              <w:top w:val="nil"/>
              <w:left w:val="nil"/>
              <w:bottom w:val="single" w:sz="4" w:space="0" w:color="FFFFFF"/>
              <w:right w:val="single" w:sz="4" w:space="0" w:color="FFFFFF"/>
            </w:tcBorders>
            <w:shd w:val="clear" w:color="000000" w:fill="0070C0"/>
            <w:noWrap/>
            <w:vAlign w:val="center"/>
            <w:hideMark/>
          </w:tcPr>
          <w:p w14:paraId="17F09E21" w14:textId="77777777" w:rsidR="00763136" w:rsidRPr="00BB2B86" w:rsidRDefault="00763136" w:rsidP="00763136">
            <w:pPr>
              <w:jc w:val="right"/>
              <w:rPr>
                <w:rFonts w:ascii="Arial" w:hAnsi="Arial" w:cs="Arial"/>
                <w:b/>
                <w:bCs/>
                <w:color w:val="FFFFFF"/>
                <w:sz w:val="16"/>
                <w:szCs w:val="16"/>
              </w:rPr>
            </w:pPr>
            <w:r w:rsidRPr="00BB2B86">
              <w:rPr>
                <w:rFonts w:ascii="Arial" w:hAnsi="Arial" w:cs="Arial"/>
                <w:b/>
                <w:bCs/>
                <w:color w:val="FFFFFF"/>
                <w:sz w:val="16"/>
                <w:szCs w:val="16"/>
              </w:rPr>
              <w:t>Circulante</w:t>
            </w:r>
          </w:p>
        </w:tc>
      </w:tr>
      <w:tr w:rsidR="00763136" w:rsidRPr="00BB2B86" w14:paraId="16F96BF1" w14:textId="77777777" w:rsidTr="00763136">
        <w:trPr>
          <w:trHeight w:hRule="exact" w:val="227"/>
        </w:trPr>
        <w:tc>
          <w:tcPr>
            <w:tcW w:w="2652" w:type="pct"/>
            <w:tcBorders>
              <w:top w:val="nil"/>
              <w:left w:val="single" w:sz="4" w:space="0" w:color="FFFFFF"/>
              <w:bottom w:val="single" w:sz="4" w:space="0" w:color="FFFFFF"/>
              <w:right w:val="single" w:sz="4" w:space="0" w:color="FFFFFF"/>
            </w:tcBorders>
            <w:shd w:val="clear" w:color="000000" w:fill="F2F2F2"/>
            <w:noWrap/>
            <w:vAlign w:val="center"/>
            <w:hideMark/>
          </w:tcPr>
          <w:p w14:paraId="634C923E" w14:textId="63A8E852" w:rsidR="00763136" w:rsidRPr="00BB2B86" w:rsidRDefault="00763136" w:rsidP="00763136">
            <w:pPr>
              <w:rPr>
                <w:rFonts w:ascii="Arial" w:hAnsi="Arial" w:cs="Arial"/>
                <w:sz w:val="16"/>
                <w:szCs w:val="16"/>
              </w:rPr>
            </w:pPr>
            <w:r w:rsidRPr="00BB2B86">
              <w:rPr>
                <w:rFonts w:ascii="Arial" w:hAnsi="Arial" w:cs="Arial"/>
                <w:sz w:val="16"/>
                <w:szCs w:val="16"/>
              </w:rPr>
              <w:t xml:space="preserve">Contas </w:t>
            </w:r>
            <w:r w:rsidR="002B09C3" w:rsidRPr="00BB2B86">
              <w:rPr>
                <w:rFonts w:ascii="Arial" w:hAnsi="Arial" w:cs="Arial"/>
                <w:sz w:val="16"/>
                <w:szCs w:val="16"/>
              </w:rPr>
              <w:t>a</w:t>
            </w:r>
            <w:r w:rsidRPr="00BB2B86">
              <w:rPr>
                <w:rFonts w:ascii="Arial" w:hAnsi="Arial" w:cs="Arial"/>
                <w:sz w:val="16"/>
                <w:szCs w:val="16"/>
              </w:rPr>
              <w:t xml:space="preserve"> Receber</w:t>
            </w:r>
          </w:p>
        </w:tc>
        <w:tc>
          <w:tcPr>
            <w:tcW w:w="1318" w:type="pct"/>
            <w:tcBorders>
              <w:top w:val="nil"/>
              <w:left w:val="nil"/>
              <w:bottom w:val="single" w:sz="4" w:space="0" w:color="FFFFFF"/>
              <w:right w:val="single" w:sz="4" w:space="0" w:color="FFFFFF"/>
            </w:tcBorders>
            <w:shd w:val="clear" w:color="000000" w:fill="F2F2F2"/>
            <w:noWrap/>
            <w:vAlign w:val="center"/>
            <w:hideMark/>
          </w:tcPr>
          <w:p w14:paraId="0B9347B1" w14:textId="77777777" w:rsidR="00763136" w:rsidRPr="00BB2B86" w:rsidRDefault="00763136" w:rsidP="00763136">
            <w:pPr>
              <w:jc w:val="right"/>
              <w:rPr>
                <w:rFonts w:ascii="Arial" w:hAnsi="Arial" w:cs="Arial"/>
                <w:sz w:val="16"/>
                <w:szCs w:val="16"/>
              </w:rPr>
            </w:pPr>
            <w:r w:rsidRPr="00BB2B86">
              <w:rPr>
                <w:rFonts w:ascii="Arial" w:hAnsi="Arial" w:cs="Arial"/>
                <w:sz w:val="16"/>
                <w:szCs w:val="16"/>
              </w:rPr>
              <w:t xml:space="preserve">                         3.637 </w:t>
            </w:r>
          </w:p>
        </w:tc>
        <w:tc>
          <w:tcPr>
            <w:tcW w:w="1030" w:type="pct"/>
            <w:tcBorders>
              <w:top w:val="nil"/>
              <w:left w:val="nil"/>
              <w:bottom w:val="single" w:sz="4" w:space="0" w:color="FFFFFF"/>
              <w:right w:val="single" w:sz="4" w:space="0" w:color="FFFFFF"/>
            </w:tcBorders>
            <w:shd w:val="clear" w:color="000000" w:fill="F2F2F2"/>
            <w:noWrap/>
            <w:vAlign w:val="center"/>
            <w:hideMark/>
          </w:tcPr>
          <w:p w14:paraId="2C320BBF" w14:textId="77777777" w:rsidR="00763136" w:rsidRPr="00BB2B86" w:rsidRDefault="00763136" w:rsidP="00763136">
            <w:pPr>
              <w:jc w:val="right"/>
              <w:rPr>
                <w:rFonts w:ascii="Arial" w:hAnsi="Arial" w:cs="Arial"/>
                <w:sz w:val="16"/>
                <w:szCs w:val="16"/>
              </w:rPr>
            </w:pPr>
            <w:r w:rsidRPr="00BB2B86">
              <w:rPr>
                <w:rFonts w:ascii="Arial" w:hAnsi="Arial" w:cs="Arial"/>
                <w:sz w:val="16"/>
                <w:szCs w:val="16"/>
              </w:rPr>
              <w:t xml:space="preserve">                 5.060 </w:t>
            </w:r>
          </w:p>
        </w:tc>
      </w:tr>
      <w:tr w:rsidR="00763136" w:rsidRPr="00BB2B86" w14:paraId="1697B368" w14:textId="77777777" w:rsidTr="00763136">
        <w:trPr>
          <w:trHeight w:hRule="exact" w:val="227"/>
        </w:trPr>
        <w:tc>
          <w:tcPr>
            <w:tcW w:w="2652" w:type="pct"/>
            <w:tcBorders>
              <w:top w:val="nil"/>
              <w:left w:val="single" w:sz="4" w:space="0" w:color="FFFFFF"/>
              <w:bottom w:val="single" w:sz="4" w:space="0" w:color="FFFFFF"/>
              <w:right w:val="single" w:sz="4" w:space="0" w:color="FFFFFF"/>
            </w:tcBorders>
            <w:shd w:val="clear" w:color="000000" w:fill="F2F2F2"/>
            <w:noWrap/>
            <w:vAlign w:val="center"/>
            <w:hideMark/>
          </w:tcPr>
          <w:p w14:paraId="79AEAFF3" w14:textId="3A982310" w:rsidR="00763136" w:rsidRPr="00BB2B86" w:rsidRDefault="00763136" w:rsidP="00763136">
            <w:pPr>
              <w:rPr>
                <w:rFonts w:ascii="Arial" w:hAnsi="Arial" w:cs="Arial"/>
                <w:sz w:val="16"/>
                <w:szCs w:val="16"/>
              </w:rPr>
            </w:pPr>
            <w:r w:rsidRPr="00BB2B86">
              <w:rPr>
                <w:rFonts w:ascii="Arial" w:hAnsi="Arial" w:cs="Arial"/>
                <w:sz w:val="16"/>
                <w:szCs w:val="16"/>
              </w:rPr>
              <w:t xml:space="preserve">Contas </w:t>
            </w:r>
            <w:r w:rsidR="002B09C3" w:rsidRPr="00BB2B86">
              <w:rPr>
                <w:rFonts w:ascii="Arial" w:hAnsi="Arial" w:cs="Arial"/>
                <w:sz w:val="16"/>
                <w:szCs w:val="16"/>
              </w:rPr>
              <w:t>a</w:t>
            </w:r>
            <w:r w:rsidRPr="00BB2B86">
              <w:rPr>
                <w:rFonts w:ascii="Arial" w:hAnsi="Arial" w:cs="Arial"/>
                <w:sz w:val="16"/>
                <w:szCs w:val="16"/>
              </w:rPr>
              <w:t xml:space="preserve"> Receber por Apropriação</w:t>
            </w:r>
          </w:p>
        </w:tc>
        <w:tc>
          <w:tcPr>
            <w:tcW w:w="1318" w:type="pct"/>
            <w:tcBorders>
              <w:top w:val="nil"/>
              <w:left w:val="nil"/>
              <w:bottom w:val="single" w:sz="4" w:space="0" w:color="FFFFFF"/>
              <w:right w:val="single" w:sz="4" w:space="0" w:color="FFFFFF"/>
            </w:tcBorders>
            <w:shd w:val="clear" w:color="000000" w:fill="F2F2F2"/>
            <w:noWrap/>
            <w:vAlign w:val="center"/>
            <w:hideMark/>
          </w:tcPr>
          <w:p w14:paraId="3DA0EE58" w14:textId="77777777" w:rsidR="00763136" w:rsidRPr="00BB2B86" w:rsidRDefault="00763136" w:rsidP="00763136">
            <w:pPr>
              <w:jc w:val="right"/>
              <w:rPr>
                <w:rFonts w:ascii="Arial" w:hAnsi="Arial" w:cs="Arial"/>
                <w:sz w:val="16"/>
                <w:szCs w:val="16"/>
              </w:rPr>
            </w:pPr>
            <w:r w:rsidRPr="00BB2B86">
              <w:rPr>
                <w:rFonts w:ascii="Arial" w:hAnsi="Arial" w:cs="Arial"/>
                <w:sz w:val="16"/>
                <w:szCs w:val="16"/>
              </w:rPr>
              <w:t xml:space="preserve">                       86.795 </w:t>
            </w:r>
          </w:p>
        </w:tc>
        <w:tc>
          <w:tcPr>
            <w:tcW w:w="1030" w:type="pct"/>
            <w:tcBorders>
              <w:top w:val="nil"/>
              <w:left w:val="nil"/>
              <w:bottom w:val="single" w:sz="4" w:space="0" w:color="FFFFFF"/>
              <w:right w:val="single" w:sz="4" w:space="0" w:color="FFFFFF"/>
            </w:tcBorders>
            <w:shd w:val="clear" w:color="000000" w:fill="F2F2F2"/>
            <w:noWrap/>
            <w:vAlign w:val="center"/>
            <w:hideMark/>
          </w:tcPr>
          <w:p w14:paraId="61E4838D" w14:textId="77777777" w:rsidR="00763136" w:rsidRPr="00BB2B86" w:rsidRDefault="00763136" w:rsidP="00763136">
            <w:pPr>
              <w:jc w:val="right"/>
              <w:rPr>
                <w:rFonts w:ascii="Arial" w:hAnsi="Arial" w:cs="Arial"/>
                <w:sz w:val="16"/>
                <w:szCs w:val="16"/>
              </w:rPr>
            </w:pPr>
            <w:r w:rsidRPr="00BB2B86">
              <w:rPr>
                <w:rFonts w:ascii="Arial" w:hAnsi="Arial" w:cs="Arial"/>
                <w:sz w:val="16"/>
                <w:szCs w:val="16"/>
              </w:rPr>
              <w:t xml:space="preserve">               57.537 </w:t>
            </w:r>
          </w:p>
        </w:tc>
      </w:tr>
      <w:tr w:rsidR="00763136" w:rsidRPr="00BB2B86" w14:paraId="5D6D5D09" w14:textId="77777777" w:rsidTr="00763136">
        <w:trPr>
          <w:trHeight w:hRule="exact" w:val="227"/>
        </w:trPr>
        <w:tc>
          <w:tcPr>
            <w:tcW w:w="2652" w:type="pct"/>
            <w:tcBorders>
              <w:top w:val="nil"/>
              <w:left w:val="single" w:sz="4" w:space="0" w:color="FFFFFF"/>
              <w:bottom w:val="single" w:sz="4" w:space="0" w:color="FFFFFF"/>
              <w:right w:val="single" w:sz="4" w:space="0" w:color="FFFFFF"/>
            </w:tcBorders>
            <w:shd w:val="clear" w:color="000000" w:fill="F2F2F2"/>
            <w:noWrap/>
            <w:vAlign w:val="center"/>
            <w:hideMark/>
          </w:tcPr>
          <w:p w14:paraId="54CA67EF" w14:textId="77777777" w:rsidR="00763136" w:rsidRPr="00BB2B86" w:rsidRDefault="00763136" w:rsidP="00763136">
            <w:pPr>
              <w:rPr>
                <w:rFonts w:ascii="Arial" w:hAnsi="Arial" w:cs="Arial"/>
                <w:sz w:val="16"/>
                <w:szCs w:val="16"/>
              </w:rPr>
            </w:pPr>
            <w:r w:rsidRPr="00BB2B86">
              <w:rPr>
                <w:rFonts w:ascii="Arial" w:hAnsi="Arial" w:cs="Arial"/>
                <w:sz w:val="16"/>
                <w:szCs w:val="16"/>
              </w:rPr>
              <w:t xml:space="preserve">Prov. p/ Riscos de Créditos </w:t>
            </w:r>
          </w:p>
        </w:tc>
        <w:tc>
          <w:tcPr>
            <w:tcW w:w="1318" w:type="pct"/>
            <w:tcBorders>
              <w:top w:val="nil"/>
              <w:left w:val="nil"/>
              <w:bottom w:val="single" w:sz="4" w:space="0" w:color="FFFFFF"/>
              <w:right w:val="single" w:sz="4" w:space="0" w:color="FFFFFF"/>
            </w:tcBorders>
            <w:shd w:val="clear" w:color="000000" w:fill="F2F2F2"/>
            <w:noWrap/>
            <w:vAlign w:val="center"/>
            <w:hideMark/>
          </w:tcPr>
          <w:p w14:paraId="74021CC7" w14:textId="77777777" w:rsidR="00763136" w:rsidRPr="00BB2B86" w:rsidRDefault="00763136" w:rsidP="00763136">
            <w:pPr>
              <w:jc w:val="right"/>
              <w:rPr>
                <w:rFonts w:ascii="Arial" w:hAnsi="Arial" w:cs="Arial"/>
                <w:sz w:val="16"/>
                <w:szCs w:val="16"/>
              </w:rPr>
            </w:pPr>
            <w:r w:rsidRPr="00BB2B86">
              <w:rPr>
                <w:rFonts w:ascii="Arial" w:hAnsi="Arial" w:cs="Arial"/>
                <w:sz w:val="16"/>
                <w:szCs w:val="16"/>
              </w:rPr>
              <w:t xml:space="preserve">                       (2.194)</w:t>
            </w:r>
          </w:p>
        </w:tc>
        <w:tc>
          <w:tcPr>
            <w:tcW w:w="1030" w:type="pct"/>
            <w:tcBorders>
              <w:top w:val="nil"/>
              <w:left w:val="nil"/>
              <w:bottom w:val="single" w:sz="4" w:space="0" w:color="FFFFFF"/>
              <w:right w:val="single" w:sz="4" w:space="0" w:color="FFFFFF"/>
            </w:tcBorders>
            <w:shd w:val="clear" w:color="000000" w:fill="F2F2F2"/>
            <w:noWrap/>
            <w:vAlign w:val="center"/>
            <w:hideMark/>
          </w:tcPr>
          <w:p w14:paraId="10170026" w14:textId="77777777" w:rsidR="00763136" w:rsidRPr="00BB2B86" w:rsidRDefault="00763136" w:rsidP="00763136">
            <w:pPr>
              <w:jc w:val="right"/>
              <w:rPr>
                <w:rFonts w:ascii="Arial" w:hAnsi="Arial" w:cs="Arial"/>
                <w:sz w:val="16"/>
                <w:szCs w:val="16"/>
              </w:rPr>
            </w:pPr>
            <w:r w:rsidRPr="00BB2B86">
              <w:rPr>
                <w:rFonts w:ascii="Arial" w:hAnsi="Arial" w:cs="Arial"/>
                <w:sz w:val="16"/>
                <w:szCs w:val="16"/>
              </w:rPr>
              <w:t xml:space="preserve">                    (69)</w:t>
            </w:r>
          </w:p>
        </w:tc>
      </w:tr>
      <w:tr w:rsidR="00763136" w:rsidRPr="00BB2B86" w14:paraId="1E476BE4" w14:textId="77777777" w:rsidTr="00763136">
        <w:trPr>
          <w:trHeight w:hRule="exact" w:val="227"/>
        </w:trPr>
        <w:tc>
          <w:tcPr>
            <w:tcW w:w="2652" w:type="pct"/>
            <w:tcBorders>
              <w:top w:val="nil"/>
              <w:left w:val="single" w:sz="4" w:space="0" w:color="FFFFFF"/>
              <w:bottom w:val="single" w:sz="4" w:space="0" w:color="FFFFFF"/>
              <w:right w:val="single" w:sz="4" w:space="0" w:color="FFFFFF"/>
            </w:tcBorders>
            <w:shd w:val="clear" w:color="000000" w:fill="E7E6E6"/>
            <w:noWrap/>
            <w:vAlign w:val="center"/>
            <w:hideMark/>
          </w:tcPr>
          <w:p w14:paraId="47971B0E" w14:textId="77777777" w:rsidR="00763136" w:rsidRPr="00BB2B86" w:rsidRDefault="00763136" w:rsidP="00763136">
            <w:pPr>
              <w:rPr>
                <w:rFonts w:ascii="Arial" w:hAnsi="Arial" w:cs="Arial"/>
                <w:b/>
                <w:bCs/>
                <w:sz w:val="16"/>
                <w:szCs w:val="16"/>
              </w:rPr>
            </w:pPr>
            <w:r w:rsidRPr="00BB2B86">
              <w:rPr>
                <w:rFonts w:ascii="Arial" w:hAnsi="Arial" w:cs="Arial"/>
                <w:b/>
                <w:bCs/>
                <w:sz w:val="16"/>
                <w:szCs w:val="16"/>
              </w:rPr>
              <w:t>Total</w:t>
            </w:r>
          </w:p>
        </w:tc>
        <w:tc>
          <w:tcPr>
            <w:tcW w:w="1318" w:type="pct"/>
            <w:tcBorders>
              <w:top w:val="nil"/>
              <w:left w:val="nil"/>
              <w:bottom w:val="single" w:sz="4" w:space="0" w:color="FFFFFF"/>
              <w:right w:val="single" w:sz="4" w:space="0" w:color="FFFFFF"/>
            </w:tcBorders>
            <w:shd w:val="clear" w:color="000000" w:fill="E7E6E6"/>
            <w:noWrap/>
            <w:vAlign w:val="center"/>
            <w:hideMark/>
          </w:tcPr>
          <w:p w14:paraId="0AF5BA70" w14:textId="77777777" w:rsidR="00763136" w:rsidRPr="00BB2B86" w:rsidRDefault="00763136" w:rsidP="00763136">
            <w:pPr>
              <w:jc w:val="right"/>
              <w:rPr>
                <w:rFonts w:ascii="Arial" w:hAnsi="Arial" w:cs="Arial"/>
                <w:b/>
                <w:bCs/>
                <w:sz w:val="16"/>
                <w:szCs w:val="16"/>
              </w:rPr>
            </w:pPr>
            <w:r w:rsidRPr="00BB2B86">
              <w:rPr>
                <w:rFonts w:ascii="Arial" w:hAnsi="Arial" w:cs="Arial"/>
                <w:b/>
                <w:bCs/>
                <w:sz w:val="16"/>
                <w:szCs w:val="16"/>
              </w:rPr>
              <w:t xml:space="preserve">                       88.238 </w:t>
            </w:r>
          </w:p>
        </w:tc>
        <w:tc>
          <w:tcPr>
            <w:tcW w:w="1030" w:type="pct"/>
            <w:tcBorders>
              <w:top w:val="nil"/>
              <w:left w:val="nil"/>
              <w:bottom w:val="single" w:sz="4" w:space="0" w:color="FFFFFF"/>
              <w:right w:val="single" w:sz="4" w:space="0" w:color="FFFFFF"/>
            </w:tcBorders>
            <w:shd w:val="clear" w:color="000000" w:fill="E7E6E6"/>
            <w:noWrap/>
            <w:vAlign w:val="center"/>
            <w:hideMark/>
          </w:tcPr>
          <w:p w14:paraId="0FFDFFB5" w14:textId="77777777" w:rsidR="00763136" w:rsidRPr="00BB2B86" w:rsidRDefault="00763136" w:rsidP="00763136">
            <w:pPr>
              <w:jc w:val="right"/>
              <w:rPr>
                <w:rFonts w:ascii="Arial" w:hAnsi="Arial" w:cs="Arial"/>
                <w:b/>
                <w:bCs/>
                <w:sz w:val="16"/>
                <w:szCs w:val="16"/>
              </w:rPr>
            </w:pPr>
            <w:r w:rsidRPr="00BB2B86">
              <w:rPr>
                <w:rFonts w:ascii="Arial" w:hAnsi="Arial" w:cs="Arial"/>
                <w:b/>
                <w:bCs/>
                <w:sz w:val="16"/>
                <w:szCs w:val="16"/>
              </w:rPr>
              <w:t xml:space="preserve">               62.528 </w:t>
            </w:r>
          </w:p>
        </w:tc>
      </w:tr>
    </w:tbl>
    <w:p w14:paraId="326519EF" w14:textId="6ED8E5DE" w:rsidR="00763136" w:rsidRPr="00BB2B86" w:rsidRDefault="00763136" w:rsidP="00682B04">
      <w:pPr>
        <w:suppressAutoHyphens/>
        <w:adjustRightInd w:val="0"/>
        <w:jc w:val="both"/>
        <w:textAlignment w:val="baseline"/>
        <w:rPr>
          <w:rFonts w:ascii="Arial" w:eastAsia="Batang" w:hAnsi="Arial" w:cs="Arial"/>
          <w:sz w:val="18"/>
          <w:szCs w:val="18"/>
          <w:lang w:eastAsia="ar-SA"/>
        </w:rPr>
      </w:pPr>
    </w:p>
    <w:tbl>
      <w:tblPr>
        <w:tblW w:w="5000" w:type="pct"/>
        <w:tblCellMar>
          <w:left w:w="70" w:type="dxa"/>
          <w:right w:w="70" w:type="dxa"/>
        </w:tblCellMar>
        <w:tblLook w:val="04A0" w:firstRow="1" w:lastRow="0" w:firstColumn="1" w:lastColumn="0" w:noHBand="0" w:noVBand="1"/>
      </w:tblPr>
      <w:tblGrid>
        <w:gridCol w:w="4406"/>
        <w:gridCol w:w="1699"/>
        <w:gridCol w:w="2016"/>
        <w:gridCol w:w="1497"/>
      </w:tblGrid>
      <w:tr w:rsidR="00AC2BA0" w:rsidRPr="00BB2B86" w14:paraId="36CD792E" w14:textId="77777777" w:rsidTr="00F62F62">
        <w:trPr>
          <w:trHeight w:hRule="exact" w:val="227"/>
        </w:trPr>
        <w:tc>
          <w:tcPr>
            <w:tcW w:w="2290"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0C64F59D" w14:textId="77777777" w:rsidR="00AC2BA0" w:rsidRPr="00BB2B86" w:rsidRDefault="00AC2BA0" w:rsidP="00AC2BA0">
            <w:pPr>
              <w:rPr>
                <w:rFonts w:ascii="Arial" w:hAnsi="Arial" w:cs="Arial"/>
                <w:b/>
                <w:bCs/>
                <w:color w:val="FFFFFF"/>
                <w:sz w:val="16"/>
                <w:szCs w:val="16"/>
              </w:rPr>
            </w:pPr>
            <w:r w:rsidRPr="00BB2B86">
              <w:rPr>
                <w:rFonts w:ascii="Arial" w:hAnsi="Arial" w:cs="Arial"/>
                <w:b/>
                <w:bCs/>
                <w:color w:val="FFFFFF"/>
                <w:sz w:val="16"/>
                <w:szCs w:val="16"/>
              </w:rPr>
              <w:t> </w:t>
            </w:r>
          </w:p>
        </w:tc>
        <w:tc>
          <w:tcPr>
            <w:tcW w:w="883" w:type="pct"/>
            <w:tcBorders>
              <w:top w:val="single" w:sz="8" w:space="0" w:color="FFFFFF"/>
              <w:left w:val="nil"/>
              <w:bottom w:val="single" w:sz="8" w:space="0" w:color="FFFFFF"/>
              <w:right w:val="single" w:sz="8" w:space="0" w:color="FFFFFF"/>
            </w:tcBorders>
            <w:shd w:val="clear" w:color="000000" w:fill="0070C0"/>
            <w:noWrap/>
            <w:vAlign w:val="center"/>
            <w:hideMark/>
          </w:tcPr>
          <w:p w14:paraId="182F51B1" w14:textId="77777777" w:rsidR="00AC2BA0" w:rsidRPr="00BB2B86" w:rsidRDefault="00AC2BA0" w:rsidP="00AC2BA0">
            <w:pPr>
              <w:jc w:val="right"/>
              <w:rPr>
                <w:rFonts w:ascii="Arial" w:hAnsi="Arial" w:cs="Arial"/>
                <w:b/>
                <w:bCs/>
                <w:color w:val="FFFFFF"/>
                <w:sz w:val="16"/>
                <w:szCs w:val="16"/>
              </w:rPr>
            </w:pPr>
            <w:r w:rsidRPr="00BB2B86">
              <w:rPr>
                <w:rFonts w:ascii="Arial" w:hAnsi="Arial" w:cs="Arial"/>
                <w:b/>
                <w:bCs/>
                <w:color w:val="FFFFFF"/>
                <w:sz w:val="16"/>
                <w:szCs w:val="16"/>
              </w:rPr>
              <w:t>31.12.2021</w:t>
            </w:r>
          </w:p>
        </w:tc>
        <w:tc>
          <w:tcPr>
            <w:tcW w:w="1048" w:type="pct"/>
            <w:tcBorders>
              <w:top w:val="single" w:sz="8" w:space="0" w:color="FFFFFF"/>
              <w:left w:val="nil"/>
              <w:bottom w:val="single" w:sz="8" w:space="0" w:color="FFFFFF"/>
              <w:right w:val="single" w:sz="8" w:space="0" w:color="FFFFFF"/>
            </w:tcBorders>
            <w:shd w:val="clear" w:color="000000" w:fill="0070C0"/>
            <w:noWrap/>
            <w:vAlign w:val="center"/>
            <w:hideMark/>
          </w:tcPr>
          <w:p w14:paraId="6A5DBBFB" w14:textId="77777777" w:rsidR="00AC2BA0" w:rsidRPr="00BB2B86" w:rsidRDefault="00AC2BA0" w:rsidP="00AC2BA0">
            <w:pPr>
              <w:jc w:val="right"/>
              <w:rPr>
                <w:rFonts w:ascii="Arial" w:hAnsi="Arial" w:cs="Arial"/>
                <w:b/>
                <w:bCs/>
                <w:color w:val="FFFFFF"/>
                <w:sz w:val="16"/>
                <w:szCs w:val="16"/>
              </w:rPr>
            </w:pPr>
            <w:r w:rsidRPr="00BB2B86">
              <w:rPr>
                <w:rFonts w:ascii="Arial" w:hAnsi="Arial" w:cs="Arial"/>
                <w:b/>
                <w:bCs/>
                <w:color w:val="FFFFFF"/>
                <w:sz w:val="16"/>
                <w:szCs w:val="16"/>
              </w:rPr>
              <w:t>Movimentação</w:t>
            </w:r>
          </w:p>
        </w:tc>
        <w:tc>
          <w:tcPr>
            <w:tcW w:w="778" w:type="pct"/>
            <w:tcBorders>
              <w:top w:val="single" w:sz="8" w:space="0" w:color="FFFFFF"/>
              <w:left w:val="nil"/>
              <w:bottom w:val="single" w:sz="8" w:space="0" w:color="FFFFFF"/>
              <w:right w:val="single" w:sz="8" w:space="0" w:color="FFFFFF"/>
            </w:tcBorders>
            <w:shd w:val="clear" w:color="000000" w:fill="0070C0"/>
            <w:noWrap/>
            <w:vAlign w:val="center"/>
            <w:hideMark/>
          </w:tcPr>
          <w:p w14:paraId="29016D5E" w14:textId="77777777" w:rsidR="00AC2BA0" w:rsidRPr="00BB2B86" w:rsidRDefault="00AC2BA0" w:rsidP="00AC2BA0">
            <w:pPr>
              <w:jc w:val="right"/>
              <w:rPr>
                <w:rFonts w:ascii="Arial" w:hAnsi="Arial" w:cs="Arial"/>
                <w:b/>
                <w:bCs/>
                <w:color w:val="FFFFFF"/>
                <w:sz w:val="16"/>
                <w:szCs w:val="16"/>
              </w:rPr>
            </w:pPr>
            <w:r w:rsidRPr="00BB2B86">
              <w:rPr>
                <w:rFonts w:ascii="Arial" w:hAnsi="Arial" w:cs="Arial"/>
                <w:b/>
                <w:bCs/>
                <w:color w:val="FFFFFF"/>
                <w:sz w:val="16"/>
                <w:szCs w:val="16"/>
              </w:rPr>
              <w:t>31.12.2022</w:t>
            </w:r>
          </w:p>
        </w:tc>
      </w:tr>
      <w:tr w:rsidR="00AC2BA0" w:rsidRPr="00BB2B86" w14:paraId="36EA6DF8" w14:textId="77777777" w:rsidTr="00F62F62">
        <w:trPr>
          <w:trHeight w:hRule="exact" w:val="227"/>
        </w:trPr>
        <w:tc>
          <w:tcPr>
            <w:tcW w:w="2290" w:type="pct"/>
            <w:tcBorders>
              <w:top w:val="nil"/>
              <w:left w:val="single" w:sz="8" w:space="0" w:color="FFFFFF"/>
              <w:bottom w:val="single" w:sz="8" w:space="0" w:color="FFFFFF"/>
              <w:right w:val="single" w:sz="8" w:space="0" w:color="FFFFFF"/>
            </w:tcBorders>
            <w:shd w:val="clear" w:color="000000" w:fill="F2F2F2"/>
            <w:noWrap/>
            <w:vAlign w:val="center"/>
            <w:hideMark/>
          </w:tcPr>
          <w:p w14:paraId="03AE9EE0" w14:textId="77777777" w:rsidR="00AC2BA0" w:rsidRPr="00BB2B86" w:rsidRDefault="00AC2BA0" w:rsidP="00AC2BA0">
            <w:pPr>
              <w:rPr>
                <w:rFonts w:ascii="Arial" w:hAnsi="Arial" w:cs="Arial"/>
                <w:color w:val="000000"/>
                <w:sz w:val="16"/>
                <w:szCs w:val="16"/>
              </w:rPr>
            </w:pPr>
            <w:r w:rsidRPr="00BB2B86">
              <w:rPr>
                <w:rFonts w:ascii="Arial" w:hAnsi="Arial" w:cs="Arial"/>
                <w:color w:val="000000"/>
                <w:sz w:val="16"/>
                <w:szCs w:val="16"/>
              </w:rPr>
              <w:t xml:space="preserve">Prov. p/ Riscos de Créditos </w:t>
            </w:r>
          </w:p>
        </w:tc>
        <w:tc>
          <w:tcPr>
            <w:tcW w:w="883" w:type="pct"/>
            <w:tcBorders>
              <w:top w:val="nil"/>
              <w:left w:val="nil"/>
              <w:bottom w:val="single" w:sz="8" w:space="0" w:color="FFFFFF"/>
              <w:right w:val="single" w:sz="8" w:space="0" w:color="FFFFFF"/>
            </w:tcBorders>
            <w:shd w:val="clear" w:color="000000" w:fill="F2F2F2"/>
            <w:noWrap/>
            <w:vAlign w:val="center"/>
            <w:hideMark/>
          </w:tcPr>
          <w:p w14:paraId="5D119D96" w14:textId="77777777" w:rsidR="00AC2BA0" w:rsidRPr="00BB2B86" w:rsidRDefault="00AC2BA0" w:rsidP="00AC2BA0">
            <w:pPr>
              <w:jc w:val="right"/>
              <w:rPr>
                <w:rFonts w:ascii="Arial" w:hAnsi="Arial" w:cs="Arial"/>
                <w:color w:val="000000"/>
                <w:sz w:val="16"/>
                <w:szCs w:val="16"/>
              </w:rPr>
            </w:pPr>
            <w:r w:rsidRPr="00BB2B86">
              <w:rPr>
                <w:rFonts w:ascii="Arial" w:hAnsi="Arial" w:cs="Arial"/>
                <w:color w:val="000000"/>
                <w:sz w:val="16"/>
                <w:szCs w:val="16"/>
              </w:rPr>
              <w:t xml:space="preserve">                 (69)</w:t>
            </w:r>
          </w:p>
        </w:tc>
        <w:tc>
          <w:tcPr>
            <w:tcW w:w="1048" w:type="pct"/>
            <w:tcBorders>
              <w:top w:val="nil"/>
              <w:left w:val="nil"/>
              <w:bottom w:val="single" w:sz="8" w:space="0" w:color="FFFFFF"/>
              <w:right w:val="single" w:sz="8" w:space="0" w:color="FFFFFF"/>
            </w:tcBorders>
            <w:shd w:val="clear" w:color="000000" w:fill="F2F2F2"/>
            <w:noWrap/>
            <w:vAlign w:val="center"/>
            <w:hideMark/>
          </w:tcPr>
          <w:p w14:paraId="07D775C3" w14:textId="77777777" w:rsidR="00AC2BA0" w:rsidRPr="00BB2B86" w:rsidRDefault="00AC2BA0" w:rsidP="00AC2BA0">
            <w:pPr>
              <w:jc w:val="right"/>
              <w:rPr>
                <w:rFonts w:ascii="Arial" w:hAnsi="Arial" w:cs="Arial"/>
                <w:color w:val="000000"/>
                <w:sz w:val="16"/>
                <w:szCs w:val="16"/>
              </w:rPr>
            </w:pPr>
            <w:r w:rsidRPr="00BB2B86">
              <w:rPr>
                <w:rFonts w:ascii="Arial" w:hAnsi="Arial" w:cs="Arial"/>
                <w:color w:val="000000"/>
                <w:sz w:val="16"/>
                <w:szCs w:val="16"/>
              </w:rPr>
              <w:t xml:space="preserve">                  (2.125)</w:t>
            </w:r>
          </w:p>
        </w:tc>
        <w:tc>
          <w:tcPr>
            <w:tcW w:w="778" w:type="pct"/>
            <w:tcBorders>
              <w:top w:val="nil"/>
              <w:left w:val="nil"/>
              <w:bottom w:val="single" w:sz="8" w:space="0" w:color="FFFFFF"/>
              <w:right w:val="single" w:sz="8" w:space="0" w:color="FFFFFF"/>
            </w:tcBorders>
            <w:shd w:val="clear" w:color="000000" w:fill="F2F2F2"/>
            <w:noWrap/>
            <w:vAlign w:val="center"/>
            <w:hideMark/>
          </w:tcPr>
          <w:p w14:paraId="6FCD6D63" w14:textId="77777777" w:rsidR="00AC2BA0" w:rsidRPr="00BB2B86" w:rsidRDefault="00AC2BA0" w:rsidP="00AC2BA0">
            <w:pPr>
              <w:jc w:val="right"/>
              <w:rPr>
                <w:rFonts w:ascii="Arial" w:hAnsi="Arial" w:cs="Arial"/>
                <w:color w:val="000000"/>
                <w:sz w:val="16"/>
                <w:szCs w:val="16"/>
              </w:rPr>
            </w:pPr>
            <w:r w:rsidRPr="00BB2B86">
              <w:rPr>
                <w:rFonts w:ascii="Arial" w:hAnsi="Arial" w:cs="Arial"/>
                <w:color w:val="000000"/>
                <w:sz w:val="16"/>
                <w:szCs w:val="16"/>
              </w:rPr>
              <w:t xml:space="preserve">          (2.194)</w:t>
            </w:r>
          </w:p>
        </w:tc>
      </w:tr>
    </w:tbl>
    <w:p w14:paraId="452E1A50" w14:textId="7F1AB5B2"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14B457BE" w14:textId="1EF7A415"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 carteira de clientes está concentrada no segmento financeiro, com elevada participação do controlador Banco do Brasil S.A. e empresas do seu conglomerado, os quais representam 98% do total </w:t>
      </w:r>
      <w:r w:rsidR="00595983" w:rsidRPr="00BB2B86">
        <w:rPr>
          <w:rFonts w:ascii="Arial" w:eastAsia="Batang" w:hAnsi="Arial" w:cs="Arial"/>
          <w:sz w:val="18"/>
          <w:szCs w:val="18"/>
          <w:lang w:eastAsia="ar-SA"/>
        </w:rPr>
        <w:t>do faturamento</w:t>
      </w:r>
      <w:r w:rsidRPr="00BB2B86">
        <w:rPr>
          <w:rFonts w:ascii="Arial" w:eastAsia="Batang" w:hAnsi="Arial" w:cs="Arial"/>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6425"/>
        <w:gridCol w:w="3193"/>
      </w:tblGrid>
      <w:tr w:rsidR="001B6AD2" w:rsidRPr="00BB2B86" w14:paraId="185A9840" w14:textId="77777777" w:rsidTr="001B6AD2">
        <w:trPr>
          <w:trHeight w:hRule="exact" w:val="227"/>
        </w:trPr>
        <w:tc>
          <w:tcPr>
            <w:tcW w:w="3340"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5DC29672" w14:textId="57D64185" w:rsidR="001B6AD2" w:rsidRPr="00BB2B86" w:rsidRDefault="001B6AD2" w:rsidP="001B6AD2">
            <w:pPr>
              <w:rPr>
                <w:rFonts w:ascii="Arial" w:hAnsi="Arial" w:cs="Arial"/>
                <w:b/>
                <w:bCs/>
                <w:color w:val="FFFFFF"/>
                <w:sz w:val="16"/>
                <w:szCs w:val="16"/>
              </w:rPr>
            </w:pPr>
            <w:bookmarkStart w:id="32" w:name="OLE_LINK11"/>
            <w:r w:rsidRPr="00BB2B86">
              <w:rPr>
                <w:rFonts w:ascii="Arial" w:hAnsi="Arial" w:cs="Arial"/>
                <w:b/>
                <w:bCs/>
                <w:color w:val="FFFFFF"/>
                <w:sz w:val="16"/>
                <w:szCs w:val="16"/>
              </w:rPr>
              <w:lastRenderedPageBreak/>
              <w:t>Dias</w:t>
            </w:r>
          </w:p>
        </w:tc>
        <w:tc>
          <w:tcPr>
            <w:tcW w:w="1660" w:type="pct"/>
            <w:tcBorders>
              <w:top w:val="single" w:sz="8" w:space="0" w:color="FFFFFF"/>
              <w:left w:val="nil"/>
              <w:bottom w:val="single" w:sz="8" w:space="0" w:color="FFFFFF"/>
              <w:right w:val="single" w:sz="8" w:space="0" w:color="FFFFFF"/>
            </w:tcBorders>
            <w:shd w:val="clear" w:color="000000" w:fill="0070C0"/>
            <w:noWrap/>
            <w:vAlign w:val="center"/>
            <w:hideMark/>
          </w:tcPr>
          <w:p w14:paraId="0D12768C" w14:textId="77777777" w:rsidR="001B6AD2" w:rsidRPr="00BB2B86" w:rsidRDefault="001B6AD2" w:rsidP="001B6AD2">
            <w:pPr>
              <w:jc w:val="right"/>
              <w:rPr>
                <w:rFonts w:ascii="Arial" w:hAnsi="Arial" w:cs="Arial"/>
                <w:b/>
                <w:bCs/>
                <w:color w:val="FFFFFF"/>
                <w:sz w:val="16"/>
                <w:szCs w:val="16"/>
              </w:rPr>
            </w:pPr>
            <w:r w:rsidRPr="00BB2B86">
              <w:rPr>
                <w:rFonts w:ascii="Arial" w:hAnsi="Arial" w:cs="Arial"/>
                <w:b/>
                <w:bCs/>
                <w:color w:val="FFFFFF"/>
                <w:sz w:val="16"/>
                <w:szCs w:val="16"/>
              </w:rPr>
              <w:t>31.12.2022</w:t>
            </w:r>
          </w:p>
        </w:tc>
      </w:tr>
      <w:tr w:rsidR="001B6AD2" w:rsidRPr="00BB2B86" w14:paraId="4CDCF985" w14:textId="77777777" w:rsidTr="001B6AD2">
        <w:trPr>
          <w:trHeight w:hRule="exact" w:val="227"/>
        </w:trPr>
        <w:tc>
          <w:tcPr>
            <w:tcW w:w="3340" w:type="pct"/>
            <w:tcBorders>
              <w:top w:val="nil"/>
              <w:left w:val="single" w:sz="8" w:space="0" w:color="FFFFFF"/>
              <w:bottom w:val="single" w:sz="8" w:space="0" w:color="FFFFFF"/>
              <w:right w:val="single" w:sz="8" w:space="0" w:color="FFFFFF"/>
            </w:tcBorders>
            <w:shd w:val="clear" w:color="000000" w:fill="F2F2F2"/>
            <w:noWrap/>
            <w:vAlign w:val="center"/>
            <w:hideMark/>
          </w:tcPr>
          <w:p w14:paraId="668F9C59" w14:textId="77777777" w:rsidR="001B6AD2" w:rsidRPr="00BB2B86" w:rsidRDefault="001B6AD2" w:rsidP="001B6AD2">
            <w:pPr>
              <w:ind w:firstLineChars="100" w:firstLine="160"/>
              <w:rPr>
                <w:rFonts w:ascii="Arial" w:hAnsi="Arial" w:cs="Arial"/>
                <w:sz w:val="16"/>
                <w:szCs w:val="16"/>
              </w:rPr>
            </w:pPr>
            <w:r w:rsidRPr="00BB2B86">
              <w:rPr>
                <w:rFonts w:ascii="Arial" w:hAnsi="Arial" w:cs="Arial"/>
                <w:sz w:val="16"/>
                <w:szCs w:val="16"/>
              </w:rPr>
              <w:t>Até 30 dias</w:t>
            </w:r>
          </w:p>
        </w:tc>
        <w:tc>
          <w:tcPr>
            <w:tcW w:w="1660" w:type="pct"/>
            <w:tcBorders>
              <w:top w:val="nil"/>
              <w:left w:val="nil"/>
              <w:bottom w:val="single" w:sz="8" w:space="0" w:color="FFFFFF"/>
              <w:right w:val="single" w:sz="8" w:space="0" w:color="FFFFFF"/>
            </w:tcBorders>
            <w:shd w:val="clear" w:color="000000" w:fill="F2F2F2"/>
            <w:noWrap/>
            <w:vAlign w:val="center"/>
            <w:hideMark/>
          </w:tcPr>
          <w:p w14:paraId="2E6DFF04" w14:textId="77777777" w:rsidR="001B6AD2" w:rsidRPr="00BB2B86" w:rsidRDefault="001B6AD2" w:rsidP="001B6AD2">
            <w:pPr>
              <w:jc w:val="right"/>
              <w:rPr>
                <w:rFonts w:ascii="Arial" w:hAnsi="Arial" w:cs="Arial"/>
                <w:sz w:val="16"/>
                <w:szCs w:val="16"/>
              </w:rPr>
            </w:pPr>
            <w:r w:rsidRPr="00BB2B86">
              <w:rPr>
                <w:rFonts w:ascii="Arial" w:hAnsi="Arial" w:cs="Arial"/>
                <w:sz w:val="16"/>
                <w:szCs w:val="16"/>
              </w:rPr>
              <w:t xml:space="preserve">                                9 </w:t>
            </w:r>
          </w:p>
        </w:tc>
      </w:tr>
      <w:tr w:rsidR="001B6AD2" w:rsidRPr="00BB2B86" w14:paraId="0141F535" w14:textId="77777777" w:rsidTr="001B6AD2">
        <w:trPr>
          <w:trHeight w:hRule="exact" w:val="227"/>
        </w:trPr>
        <w:tc>
          <w:tcPr>
            <w:tcW w:w="3340" w:type="pct"/>
            <w:tcBorders>
              <w:top w:val="nil"/>
              <w:left w:val="single" w:sz="8" w:space="0" w:color="FFFFFF"/>
              <w:bottom w:val="single" w:sz="8" w:space="0" w:color="FFFFFF"/>
              <w:right w:val="single" w:sz="8" w:space="0" w:color="FFFFFF"/>
            </w:tcBorders>
            <w:shd w:val="clear" w:color="000000" w:fill="F2F2F2"/>
            <w:noWrap/>
            <w:vAlign w:val="center"/>
            <w:hideMark/>
          </w:tcPr>
          <w:p w14:paraId="545D3E94" w14:textId="77777777" w:rsidR="001B6AD2" w:rsidRPr="00BB2B86" w:rsidRDefault="001B6AD2" w:rsidP="001B6AD2">
            <w:pPr>
              <w:ind w:firstLineChars="100" w:firstLine="160"/>
              <w:rPr>
                <w:rFonts w:ascii="Arial" w:hAnsi="Arial" w:cs="Arial"/>
                <w:sz w:val="16"/>
                <w:szCs w:val="16"/>
              </w:rPr>
            </w:pPr>
            <w:r w:rsidRPr="00BB2B86">
              <w:rPr>
                <w:rFonts w:ascii="Arial" w:hAnsi="Arial" w:cs="Arial"/>
                <w:sz w:val="16"/>
                <w:szCs w:val="16"/>
              </w:rPr>
              <w:t>De 31 a 60</w:t>
            </w:r>
          </w:p>
        </w:tc>
        <w:tc>
          <w:tcPr>
            <w:tcW w:w="1660" w:type="pct"/>
            <w:tcBorders>
              <w:top w:val="nil"/>
              <w:left w:val="nil"/>
              <w:bottom w:val="single" w:sz="8" w:space="0" w:color="FFFFFF"/>
              <w:right w:val="single" w:sz="8" w:space="0" w:color="FFFFFF"/>
            </w:tcBorders>
            <w:shd w:val="clear" w:color="000000" w:fill="F2F2F2"/>
            <w:noWrap/>
            <w:vAlign w:val="center"/>
            <w:hideMark/>
          </w:tcPr>
          <w:p w14:paraId="183696C0" w14:textId="77777777" w:rsidR="001B6AD2" w:rsidRPr="00BB2B86" w:rsidRDefault="001B6AD2" w:rsidP="001B6AD2">
            <w:pPr>
              <w:jc w:val="right"/>
              <w:rPr>
                <w:rFonts w:ascii="Arial" w:hAnsi="Arial" w:cs="Arial"/>
                <w:sz w:val="16"/>
                <w:szCs w:val="16"/>
              </w:rPr>
            </w:pPr>
            <w:r w:rsidRPr="00BB2B86">
              <w:rPr>
                <w:rFonts w:ascii="Arial" w:hAnsi="Arial" w:cs="Arial"/>
                <w:sz w:val="16"/>
                <w:szCs w:val="16"/>
              </w:rPr>
              <w:t xml:space="preserve">                                5 </w:t>
            </w:r>
          </w:p>
        </w:tc>
      </w:tr>
      <w:tr w:rsidR="001B6AD2" w:rsidRPr="00BB2B86" w14:paraId="095DF5BA" w14:textId="77777777" w:rsidTr="001B6AD2">
        <w:trPr>
          <w:trHeight w:hRule="exact" w:val="227"/>
        </w:trPr>
        <w:tc>
          <w:tcPr>
            <w:tcW w:w="3340" w:type="pct"/>
            <w:tcBorders>
              <w:top w:val="nil"/>
              <w:left w:val="single" w:sz="8" w:space="0" w:color="FFFFFF"/>
              <w:bottom w:val="single" w:sz="8" w:space="0" w:color="FFFFFF"/>
              <w:right w:val="single" w:sz="8" w:space="0" w:color="FFFFFF"/>
            </w:tcBorders>
            <w:shd w:val="clear" w:color="000000" w:fill="F2F2F2"/>
            <w:noWrap/>
            <w:vAlign w:val="center"/>
            <w:hideMark/>
          </w:tcPr>
          <w:p w14:paraId="5A68A13C" w14:textId="77777777" w:rsidR="001B6AD2" w:rsidRPr="00BB2B86" w:rsidRDefault="001B6AD2" w:rsidP="001B6AD2">
            <w:pPr>
              <w:ind w:firstLineChars="100" w:firstLine="160"/>
              <w:rPr>
                <w:rFonts w:ascii="Arial" w:hAnsi="Arial" w:cs="Arial"/>
                <w:sz w:val="16"/>
                <w:szCs w:val="16"/>
              </w:rPr>
            </w:pPr>
            <w:r w:rsidRPr="00BB2B86">
              <w:rPr>
                <w:rFonts w:ascii="Arial" w:hAnsi="Arial" w:cs="Arial"/>
                <w:sz w:val="16"/>
                <w:szCs w:val="16"/>
              </w:rPr>
              <w:t>De 61 a 540</w:t>
            </w:r>
          </w:p>
        </w:tc>
        <w:tc>
          <w:tcPr>
            <w:tcW w:w="1660" w:type="pct"/>
            <w:tcBorders>
              <w:top w:val="nil"/>
              <w:left w:val="nil"/>
              <w:bottom w:val="single" w:sz="8" w:space="0" w:color="FFFFFF"/>
              <w:right w:val="single" w:sz="8" w:space="0" w:color="FFFFFF"/>
            </w:tcBorders>
            <w:shd w:val="clear" w:color="000000" w:fill="F2F2F2"/>
            <w:noWrap/>
            <w:vAlign w:val="center"/>
            <w:hideMark/>
          </w:tcPr>
          <w:p w14:paraId="7AFE505D" w14:textId="77777777" w:rsidR="001B6AD2" w:rsidRPr="00BB2B86" w:rsidRDefault="001B6AD2" w:rsidP="001B6AD2">
            <w:pPr>
              <w:jc w:val="right"/>
              <w:rPr>
                <w:rFonts w:ascii="Arial" w:hAnsi="Arial" w:cs="Arial"/>
                <w:sz w:val="16"/>
                <w:szCs w:val="16"/>
              </w:rPr>
            </w:pPr>
            <w:r w:rsidRPr="00BB2B86">
              <w:rPr>
                <w:rFonts w:ascii="Arial" w:hAnsi="Arial" w:cs="Arial"/>
                <w:sz w:val="16"/>
                <w:szCs w:val="16"/>
              </w:rPr>
              <w:t xml:space="preserve">                            267 </w:t>
            </w:r>
          </w:p>
        </w:tc>
      </w:tr>
      <w:tr w:rsidR="001B6AD2" w:rsidRPr="00BB2B86" w14:paraId="673DCBB1" w14:textId="77777777" w:rsidTr="001B6AD2">
        <w:trPr>
          <w:trHeight w:hRule="exact" w:val="227"/>
        </w:trPr>
        <w:tc>
          <w:tcPr>
            <w:tcW w:w="3340" w:type="pct"/>
            <w:tcBorders>
              <w:top w:val="nil"/>
              <w:left w:val="single" w:sz="8" w:space="0" w:color="FFFFFF"/>
              <w:bottom w:val="single" w:sz="8" w:space="0" w:color="FFFFFF"/>
              <w:right w:val="single" w:sz="8" w:space="0" w:color="FFFFFF"/>
            </w:tcBorders>
            <w:shd w:val="clear" w:color="000000" w:fill="F2F2F2"/>
            <w:noWrap/>
            <w:vAlign w:val="center"/>
            <w:hideMark/>
          </w:tcPr>
          <w:p w14:paraId="74A89072" w14:textId="77777777" w:rsidR="001B6AD2" w:rsidRPr="00BB2B86" w:rsidRDefault="001B6AD2" w:rsidP="001B6AD2">
            <w:pPr>
              <w:ind w:firstLineChars="100" w:firstLine="160"/>
              <w:rPr>
                <w:rFonts w:ascii="Arial" w:hAnsi="Arial" w:cs="Arial"/>
                <w:sz w:val="16"/>
                <w:szCs w:val="16"/>
              </w:rPr>
            </w:pPr>
            <w:r w:rsidRPr="00BB2B86">
              <w:rPr>
                <w:rFonts w:ascii="Arial" w:hAnsi="Arial" w:cs="Arial"/>
                <w:sz w:val="16"/>
                <w:szCs w:val="16"/>
              </w:rPr>
              <w:t>De 541 a 720</w:t>
            </w:r>
          </w:p>
        </w:tc>
        <w:tc>
          <w:tcPr>
            <w:tcW w:w="1660" w:type="pct"/>
            <w:tcBorders>
              <w:top w:val="nil"/>
              <w:left w:val="nil"/>
              <w:bottom w:val="single" w:sz="8" w:space="0" w:color="FFFFFF"/>
              <w:right w:val="single" w:sz="8" w:space="0" w:color="FFFFFF"/>
            </w:tcBorders>
            <w:shd w:val="clear" w:color="000000" w:fill="F2F2F2"/>
            <w:noWrap/>
            <w:vAlign w:val="center"/>
            <w:hideMark/>
          </w:tcPr>
          <w:p w14:paraId="01BA683E" w14:textId="77777777" w:rsidR="001B6AD2" w:rsidRPr="00BB2B86" w:rsidRDefault="001B6AD2" w:rsidP="001B6AD2">
            <w:pPr>
              <w:jc w:val="right"/>
              <w:rPr>
                <w:rFonts w:ascii="Arial" w:hAnsi="Arial" w:cs="Arial"/>
                <w:sz w:val="16"/>
                <w:szCs w:val="16"/>
              </w:rPr>
            </w:pPr>
            <w:r w:rsidRPr="00BB2B86">
              <w:rPr>
                <w:rFonts w:ascii="Arial" w:hAnsi="Arial" w:cs="Arial"/>
                <w:sz w:val="16"/>
                <w:szCs w:val="16"/>
              </w:rPr>
              <w:t xml:space="preserve">                         1.600 </w:t>
            </w:r>
          </w:p>
        </w:tc>
      </w:tr>
      <w:tr w:rsidR="001B6AD2" w:rsidRPr="00BB2B86" w14:paraId="4D2C614F" w14:textId="77777777" w:rsidTr="001B6AD2">
        <w:trPr>
          <w:trHeight w:hRule="exact" w:val="227"/>
        </w:trPr>
        <w:tc>
          <w:tcPr>
            <w:tcW w:w="3340" w:type="pct"/>
            <w:tcBorders>
              <w:top w:val="nil"/>
              <w:left w:val="single" w:sz="8" w:space="0" w:color="FFFFFF"/>
              <w:bottom w:val="single" w:sz="8" w:space="0" w:color="FFFFFF"/>
              <w:right w:val="single" w:sz="8" w:space="0" w:color="FFFFFF"/>
            </w:tcBorders>
            <w:shd w:val="clear" w:color="000000" w:fill="F2F2F2"/>
            <w:noWrap/>
            <w:vAlign w:val="center"/>
            <w:hideMark/>
          </w:tcPr>
          <w:p w14:paraId="48BC35D8" w14:textId="77777777" w:rsidR="001B6AD2" w:rsidRPr="00BB2B86" w:rsidRDefault="001B6AD2" w:rsidP="001B6AD2">
            <w:pPr>
              <w:ind w:firstLineChars="100" w:firstLine="160"/>
              <w:rPr>
                <w:rFonts w:ascii="Arial" w:hAnsi="Arial" w:cs="Arial"/>
                <w:sz w:val="16"/>
                <w:szCs w:val="16"/>
              </w:rPr>
            </w:pPr>
            <w:r w:rsidRPr="00BB2B86">
              <w:rPr>
                <w:rFonts w:ascii="Arial" w:hAnsi="Arial" w:cs="Arial"/>
                <w:sz w:val="16"/>
                <w:szCs w:val="16"/>
              </w:rPr>
              <w:t>De 721 a 900</w:t>
            </w:r>
          </w:p>
        </w:tc>
        <w:tc>
          <w:tcPr>
            <w:tcW w:w="1660" w:type="pct"/>
            <w:tcBorders>
              <w:top w:val="nil"/>
              <w:left w:val="nil"/>
              <w:bottom w:val="single" w:sz="8" w:space="0" w:color="FFFFFF"/>
              <w:right w:val="single" w:sz="8" w:space="0" w:color="FFFFFF"/>
            </w:tcBorders>
            <w:shd w:val="clear" w:color="000000" w:fill="F2F2F2"/>
            <w:noWrap/>
            <w:vAlign w:val="center"/>
            <w:hideMark/>
          </w:tcPr>
          <w:p w14:paraId="776A8990" w14:textId="77777777" w:rsidR="001B6AD2" w:rsidRPr="00BB2B86" w:rsidRDefault="001B6AD2" w:rsidP="001B6AD2">
            <w:pPr>
              <w:jc w:val="right"/>
              <w:rPr>
                <w:rFonts w:ascii="Arial" w:hAnsi="Arial" w:cs="Arial"/>
                <w:sz w:val="16"/>
                <w:szCs w:val="16"/>
              </w:rPr>
            </w:pPr>
            <w:r w:rsidRPr="00BB2B86">
              <w:rPr>
                <w:rFonts w:ascii="Arial" w:hAnsi="Arial" w:cs="Arial"/>
                <w:sz w:val="16"/>
                <w:szCs w:val="16"/>
              </w:rPr>
              <w:t xml:space="preserve">                            127 </w:t>
            </w:r>
          </w:p>
        </w:tc>
      </w:tr>
      <w:tr w:rsidR="001B6AD2" w:rsidRPr="00BB2B86" w14:paraId="384B591C" w14:textId="77777777" w:rsidTr="001B6AD2">
        <w:trPr>
          <w:trHeight w:hRule="exact" w:val="227"/>
        </w:trPr>
        <w:tc>
          <w:tcPr>
            <w:tcW w:w="3340" w:type="pct"/>
            <w:tcBorders>
              <w:top w:val="nil"/>
              <w:left w:val="single" w:sz="8" w:space="0" w:color="FFFFFF"/>
              <w:bottom w:val="single" w:sz="8" w:space="0" w:color="FFFFFF"/>
              <w:right w:val="single" w:sz="8" w:space="0" w:color="FFFFFF"/>
            </w:tcBorders>
            <w:shd w:val="clear" w:color="000000" w:fill="F2F2F2"/>
            <w:noWrap/>
            <w:vAlign w:val="center"/>
            <w:hideMark/>
          </w:tcPr>
          <w:p w14:paraId="00B14E0C" w14:textId="77777777" w:rsidR="001B6AD2" w:rsidRPr="00BB2B86" w:rsidRDefault="001B6AD2" w:rsidP="001B6AD2">
            <w:pPr>
              <w:ind w:firstLineChars="100" w:firstLine="160"/>
              <w:rPr>
                <w:rFonts w:ascii="Arial" w:hAnsi="Arial" w:cs="Arial"/>
                <w:sz w:val="16"/>
                <w:szCs w:val="16"/>
              </w:rPr>
            </w:pPr>
            <w:r w:rsidRPr="00BB2B86">
              <w:rPr>
                <w:rFonts w:ascii="Arial" w:hAnsi="Arial" w:cs="Arial"/>
                <w:sz w:val="16"/>
                <w:szCs w:val="16"/>
              </w:rPr>
              <w:t>A Vencer em 30 dias</w:t>
            </w:r>
          </w:p>
        </w:tc>
        <w:tc>
          <w:tcPr>
            <w:tcW w:w="1660" w:type="pct"/>
            <w:tcBorders>
              <w:top w:val="nil"/>
              <w:left w:val="nil"/>
              <w:bottom w:val="single" w:sz="8" w:space="0" w:color="FFFFFF"/>
              <w:right w:val="single" w:sz="8" w:space="0" w:color="FFFFFF"/>
            </w:tcBorders>
            <w:shd w:val="clear" w:color="000000" w:fill="F2F2F2"/>
            <w:noWrap/>
            <w:vAlign w:val="center"/>
            <w:hideMark/>
          </w:tcPr>
          <w:p w14:paraId="2D0BC9D9" w14:textId="77777777" w:rsidR="001B6AD2" w:rsidRPr="00BB2B86" w:rsidRDefault="001B6AD2" w:rsidP="001B6AD2">
            <w:pPr>
              <w:jc w:val="right"/>
              <w:rPr>
                <w:rFonts w:ascii="Arial" w:hAnsi="Arial" w:cs="Arial"/>
                <w:sz w:val="16"/>
                <w:szCs w:val="16"/>
              </w:rPr>
            </w:pPr>
            <w:r w:rsidRPr="00BB2B86">
              <w:rPr>
                <w:rFonts w:ascii="Arial" w:hAnsi="Arial" w:cs="Arial"/>
                <w:sz w:val="16"/>
                <w:szCs w:val="16"/>
              </w:rPr>
              <w:t xml:space="preserve">                         1.629 </w:t>
            </w:r>
          </w:p>
        </w:tc>
      </w:tr>
      <w:tr w:rsidR="001B6AD2" w:rsidRPr="00BB2B86" w14:paraId="5A7A4F85" w14:textId="77777777" w:rsidTr="001B6AD2">
        <w:trPr>
          <w:trHeight w:hRule="exact" w:val="227"/>
        </w:trPr>
        <w:tc>
          <w:tcPr>
            <w:tcW w:w="3340" w:type="pct"/>
            <w:tcBorders>
              <w:top w:val="nil"/>
              <w:left w:val="single" w:sz="8" w:space="0" w:color="FFFFFF"/>
              <w:bottom w:val="single" w:sz="8" w:space="0" w:color="FFFFFF"/>
              <w:right w:val="single" w:sz="8" w:space="0" w:color="FFFFFF"/>
            </w:tcBorders>
            <w:shd w:val="clear" w:color="000000" w:fill="E7E6E6"/>
            <w:noWrap/>
            <w:vAlign w:val="center"/>
            <w:hideMark/>
          </w:tcPr>
          <w:p w14:paraId="3DA64CE5" w14:textId="77777777" w:rsidR="001B6AD2" w:rsidRPr="00BB2B86" w:rsidRDefault="001B6AD2" w:rsidP="001B6AD2">
            <w:pPr>
              <w:rPr>
                <w:rFonts w:ascii="Arial" w:hAnsi="Arial" w:cs="Arial"/>
                <w:b/>
                <w:bCs/>
                <w:sz w:val="16"/>
                <w:szCs w:val="16"/>
              </w:rPr>
            </w:pPr>
            <w:r w:rsidRPr="00BB2B86">
              <w:rPr>
                <w:rFonts w:ascii="Arial" w:hAnsi="Arial" w:cs="Arial"/>
                <w:b/>
                <w:bCs/>
                <w:sz w:val="16"/>
                <w:szCs w:val="16"/>
              </w:rPr>
              <w:t>Total</w:t>
            </w:r>
          </w:p>
        </w:tc>
        <w:tc>
          <w:tcPr>
            <w:tcW w:w="1660" w:type="pct"/>
            <w:tcBorders>
              <w:top w:val="nil"/>
              <w:left w:val="nil"/>
              <w:bottom w:val="single" w:sz="8" w:space="0" w:color="FFFFFF"/>
              <w:right w:val="single" w:sz="8" w:space="0" w:color="FFFFFF"/>
            </w:tcBorders>
            <w:shd w:val="clear" w:color="000000" w:fill="E7E6E6"/>
            <w:noWrap/>
            <w:vAlign w:val="center"/>
            <w:hideMark/>
          </w:tcPr>
          <w:p w14:paraId="2FE0B486" w14:textId="77777777" w:rsidR="001B6AD2" w:rsidRPr="00BB2B86" w:rsidRDefault="001B6AD2" w:rsidP="001B6AD2">
            <w:pPr>
              <w:jc w:val="right"/>
              <w:rPr>
                <w:rFonts w:ascii="Arial" w:hAnsi="Arial" w:cs="Arial"/>
                <w:b/>
                <w:bCs/>
                <w:sz w:val="16"/>
                <w:szCs w:val="16"/>
              </w:rPr>
            </w:pPr>
            <w:r w:rsidRPr="00BB2B86">
              <w:rPr>
                <w:rFonts w:ascii="Arial" w:hAnsi="Arial" w:cs="Arial"/>
                <w:b/>
                <w:bCs/>
                <w:sz w:val="16"/>
                <w:szCs w:val="16"/>
              </w:rPr>
              <w:t xml:space="preserve">                         3.637 </w:t>
            </w:r>
          </w:p>
        </w:tc>
      </w:tr>
    </w:tbl>
    <w:p w14:paraId="63033B98" w14:textId="50D20ABD" w:rsidR="008E78D5" w:rsidRPr="00BB2B86" w:rsidRDefault="008E78D5" w:rsidP="00037980">
      <w:pPr>
        <w:pStyle w:val="Subttulo"/>
        <w:numPr>
          <w:ilvl w:val="0"/>
          <w:numId w:val="0"/>
        </w:numPr>
        <w:spacing w:line="360" w:lineRule="auto"/>
        <w:rPr>
          <w:b/>
          <w:caps w:val="0"/>
          <w:color w:val="002060"/>
          <w:spacing w:val="0"/>
          <w:sz w:val="20"/>
          <w:szCs w:val="20"/>
        </w:rPr>
      </w:pPr>
      <w:bookmarkStart w:id="33" w:name="_Toc133424827"/>
      <w:r w:rsidRPr="00BB2B86">
        <w:rPr>
          <w:b/>
          <w:caps w:val="0"/>
          <w:color w:val="002060"/>
          <w:spacing w:val="0"/>
          <w:sz w:val="20"/>
          <w:szCs w:val="20"/>
        </w:rPr>
        <w:t>NOTA 7 – ESTOQUES</w:t>
      </w:r>
      <w:bookmarkEnd w:id="33"/>
    </w:p>
    <w:tbl>
      <w:tblPr>
        <w:tblW w:w="5000" w:type="pct"/>
        <w:tblCellMar>
          <w:left w:w="70" w:type="dxa"/>
          <w:right w:w="70" w:type="dxa"/>
        </w:tblCellMar>
        <w:tblLook w:val="04A0" w:firstRow="1" w:lastRow="0" w:firstColumn="1" w:lastColumn="0" w:noHBand="0" w:noVBand="1"/>
      </w:tblPr>
      <w:tblGrid>
        <w:gridCol w:w="5426"/>
        <w:gridCol w:w="2097"/>
        <w:gridCol w:w="2095"/>
      </w:tblGrid>
      <w:tr w:rsidR="00BF3B0F" w:rsidRPr="00BB2B86" w14:paraId="46373FBE" w14:textId="77777777" w:rsidTr="00BF3B0F">
        <w:trPr>
          <w:trHeight w:hRule="exact" w:val="227"/>
        </w:trPr>
        <w:tc>
          <w:tcPr>
            <w:tcW w:w="2821"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bookmarkEnd w:id="32"/>
          <w:p w14:paraId="5CBDB2A0" w14:textId="77777777" w:rsidR="00BF3B0F" w:rsidRPr="00BB2B86" w:rsidRDefault="00BF3B0F" w:rsidP="00BF3B0F">
            <w:pPr>
              <w:rPr>
                <w:rFonts w:ascii="Arial" w:hAnsi="Arial" w:cs="Arial"/>
                <w:b/>
                <w:bCs/>
                <w:color w:val="FFFFFF"/>
                <w:sz w:val="16"/>
                <w:szCs w:val="16"/>
              </w:rPr>
            </w:pPr>
            <w:r w:rsidRPr="00BB2B86">
              <w:rPr>
                <w:rFonts w:ascii="Arial" w:hAnsi="Arial" w:cs="Arial"/>
                <w:b/>
                <w:bCs/>
                <w:color w:val="FFFFFF"/>
                <w:sz w:val="16"/>
                <w:szCs w:val="16"/>
              </w:rPr>
              <w:t>Descrição</w:t>
            </w:r>
          </w:p>
        </w:tc>
        <w:tc>
          <w:tcPr>
            <w:tcW w:w="1090" w:type="pct"/>
            <w:tcBorders>
              <w:top w:val="single" w:sz="8" w:space="0" w:color="FFFFFF"/>
              <w:left w:val="nil"/>
              <w:bottom w:val="single" w:sz="8" w:space="0" w:color="FFFFFF"/>
              <w:right w:val="single" w:sz="8" w:space="0" w:color="FFFFFF"/>
            </w:tcBorders>
            <w:shd w:val="clear" w:color="000000" w:fill="0070C0"/>
            <w:noWrap/>
            <w:vAlign w:val="center"/>
            <w:hideMark/>
          </w:tcPr>
          <w:p w14:paraId="747A817C" w14:textId="77777777" w:rsidR="00BF3B0F" w:rsidRPr="00BB2B86" w:rsidRDefault="00BF3B0F" w:rsidP="00BF3B0F">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1090" w:type="pct"/>
            <w:tcBorders>
              <w:top w:val="single" w:sz="8" w:space="0" w:color="FFFFFF"/>
              <w:left w:val="nil"/>
              <w:bottom w:val="single" w:sz="8" w:space="0" w:color="FFFFFF"/>
              <w:right w:val="single" w:sz="8" w:space="0" w:color="FFFFFF"/>
            </w:tcBorders>
            <w:shd w:val="clear" w:color="000000" w:fill="0070C0"/>
            <w:noWrap/>
            <w:vAlign w:val="center"/>
            <w:hideMark/>
          </w:tcPr>
          <w:p w14:paraId="1AC65854" w14:textId="77777777" w:rsidR="00BF3B0F" w:rsidRPr="00BB2B86" w:rsidRDefault="00BF3B0F" w:rsidP="00BF3B0F">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BF3B0F" w:rsidRPr="00BB2B86" w14:paraId="76E523FE" w14:textId="77777777" w:rsidTr="00BF3B0F">
        <w:trPr>
          <w:trHeight w:hRule="exact" w:val="227"/>
        </w:trPr>
        <w:tc>
          <w:tcPr>
            <w:tcW w:w="2821" w:type="pct"/>
            <w:tcBorders>
              <w:top w:val="nil"/>
              <w:left w:val="single" w:sz="8" w:space="0" w:color="FFFFFF"/>
              <w:bottom w:val="single" w:sz="8" w:space="0" w:color="FFFFFF"/>
              <w:right w:val="single" w:sz="8" w:space="0" w:color="FFFFFF"/>
            </w:tcBorders>
            <w:shd w:val="clear" w:color="000000" w:fill="F2F2F2"/>
            <w:noWrap/>
            <w:vAlign w:val="center"/>
            <w:hideMark/>
          </w:tcPr>
          <w:p w14:paraId="509542D3" w14:textId="77777777" w:rsidR="00BF3B0F" w:rsidRPr="00BB2B86" w:rsidRDefault="00BF3B0F" w:rsidP="00BF3B0F">
            <w:pPr>
              <w:rPr>
                <w:rFonts w:ascii="Arial" w:hAnsi="Arial" w:cs="Arial"/>
                <w:sz w:val="16"/>
                <w:szCs w:val="16"/>
              </w:rPr>
            </w:pPr>
            <w:r w:rsidRPr="00BB2B86">
              <w:rPr>
                <w:rFonts w:ascii="Arial" w:hAnsi="Arial" w:cs="Arial"/>
                <w:sz w:val="16"/>
                <w:szCs w:val="16"/>
              </w:rPr>
              <w:t>Manutenção</w:t>
            </w:r>
          </w:p>
        </w:tc>
        <w:tc>
          <w:tcPr>
            <w:tcW w:w="1090" w:type="pct"/>
            <w:tcBorders>
              <w:top w:val="nil"/>
              <w:left w:val="nil"/>
              <w:bottom w:val="single" w:sz="8" w:space="0" w:color="FFFFFF"/>
              <w:right w:val="single" w:sz="8" w:space="0" w:color="FFFFFF"/>
            </w:tcBorders>
            <w:shd w:val="clear" w:color="000000" w:fill="F2F2F2"/>
            <w:noWrap/>
            <w:vAlign w:val="center"/>
            <w:hideMark/>
          </w:tcPr>
          <w:p w14:paraId="09317A96" w14:textId="77777777" w:rsidR="00BF3B0F" w:rsidRPr="00BB2B86" w:rsidRDefault="00BF3B0F" w:rsidP="00BF3B0F">
            <w:pPr>
              <w:jc w:val="right"/>
              <w:rPr>
                <w:rFonts w:ascii="Arial" w:hAnsi="Arial" w:cs="Arial"/>
                <w:color w:val="000000"/>
                <w:sz w:val="16"/>
                <w:szCs w:val="16"/>
              </w:rPr>
            </w:pPr>
            <w:r w:rsidRPr="00BB2B86">
              <w:rPr>
                <w:rFonts w:ascii="Arial" w:hAnsi="Arial" w:cs="Arial"/>
                <w:color w:val="000000"/>
                <w:sz w:val="16"/>
                <w:szCs w:val="16"/>
              </w:rPr>
              <w:t xml:space="preserve">          48.231 </w:t>
            </w:r>
          </w:p>
        </w:tc>
        <w:tc>
          <w:tcPr>
            <w:tcW w:w="1090" w:type="pct"/>
            <w:tcBorders>
              <w:top w:val="nil"/>
              <w:left w:val="nil"/>
              <w:bottom w:val="single" w:sz="8" w:space="0" w:color="FFFFFF"/>
              <w:right w:val="single" w:sz="8" w:space="0" w:color="FFFFFF"/>
            </w:tcBorders>
            <w:shd w:val="clear" w:color="000000" w:fill="F2F2F2"/>
            <w:noWrap/>
            <w:vAlign w:val="center"/>
            <w:hideMark/>
          </w:tcPr>
          <w:p w14:paraId="4A388F7A" w14:textId="77777777" w:rsidR="00BF3B0F" w:rsidRPr="00BB2B86" w:rsidRDefault="00BF3B0F" w:rsidP="00BF3B0F">
            <w:pPr>
              <w:jc w:val="right"/>
              <w:rPr>
                <w:rFonts w:ascii="Arial" w:hAnsi="Arial" w:cs="Arial"/>
                <w:color w:val="000000"/>
                <w:sz w:val="16"/>
                <w:szCs w:val="16"/>
              </w:rPr>
            </w:pPr>
            <w:r w:rsidRPr="00BB2B86">
              <w:rPr>
                <w:rFonts w:ascii="Arial" w:hAnsi="Arial" w:cs="Arial"/>
                <w:color w:val="000000"/>
                <w:sz w:val="16"/>
                <w:szCs w:val="16"/>
              </w:rPr>
              <w:t xml:space="preserve">          46.770 </w:t>
            </w:r>
          </w:p>
        </w:tc>
      </w:tr>
      <w:tr w:rsidR="00BF3B0F" w:rsidRPr="00BB2B86" w14:paraId="0EE4A73C" w14:textId="77777777" w:rsidTr="00BF3B0F">
        <w:trPr>
          <w:trHeight w:hRule="exact" w:val="227"/>
        </w:trPr>
        <w:tc>
          <w:tcPr>
            <w:tcW w:w="2821" w:type="pct"/>
            <w:tcBorders>
              <w:top w:val="nil"/>
              <w:left w:val="single" w:sz="8" w:space="0" w:color="FFFFFF"/>
              <w:bottom w:val="single" w:sz="8" w:space="0" w:color="FFFFFF"/>
              <w:right w:val="single" w:sz="8" w:space="0" w:color="FFFFFF"/>
            </w:tcBorders>
            <w:shd w:val="clear" w:color="000000" w:fill="F2F2F2"/>
            <w:noWrap/>
            <w:vAlign w:val="center"/>
            <w:hideMark/>
          </w:tcPr>
          <w:p w14:paraId="4FA2BDF6" w14:textId="77777777" w:rsidR="00BF3B0F" w:rsidRPr="00BB2B86" w:rsidRDefault="00BF3B0F" w:rsidP="00BF3B0F">
            <w:pPr>
              <w:rPr>
                <w:rFonts w:ascii="Arial" w:hAnsi="Arial" w:cs="Arial"/>
                <w:sz w:val="16"/>
                <w:szCs w:val="16"/>
              </w:rPr>
            </w:pPr>
            <w:r w:rsidRPr="00BB2B86">
              <w:rPr>
                <w:rFonts w:ascii="Arial" w:hAnsi="Arial" w:cs="Arial"/>
                <w:sz w:val="16"/>
                <w:szCs w:val="16"/>
              </w:rPr>
              <w:t>Recepção / Expedição</w:t>
            </w:r>
          </w:p>
        </w:tc>
        <w:tc>
          <w:tcPr>
            <w:tcW w:w="1090" w:type="pct"/>
            <w:tcBorders>
              <w:top w:val="nil"/>
              <w:left w:val="nil"/>
              <w:bottom w:val="single" w:sz="8" w:space="0" w:color="FFFFFF"/>
              <w:right w:val="single" w:sz="8" w:space="0" w:color="FFFFFF"/>
            </w:tcBorders>
            <w:shd w:val="clear" w:color="000000" w:fill="F2F2F2"/>
            <w:noWrap/>
            <w:vAlign w:val="center"/>
            <w:hideMark/>
          </w:tcPr>
          <w:p w14:paraId="315E556B" w14:textId="77777777" w:rsidR="00BF3B0F" w:rsidRPr="00BB2B86" w:rsidRDefault="00BF3B0F" w:rsidP="00BF3B0F">
            <w:pPr>
              <w:jc w:val="right"/>
              <w:rPr>
                <w:rFonts w:ascii="Arial" w:hAnsi="Arial" w:cs="Arial"/>
                <w:color w:val="000000"/>
                <w:sz w:val="16"/>
                <w:szCs w:val="16"/>
              </w:rPr>
            </w:pPr>
            <w:r w:rsidRPr="00BB2B86">
              <w:rPr>
                <w:rFonts w:ascii="Arial" w:hAnsi="Arial" w:cs="Arial"/>
                <w:color w:val="000000"/>
                <w:sz w:val="16"/>
                <w:szCs w:val="16"/>
              </w:rPr>
              <w:t xml:space="preserve">            3.795 </w:t>
            </w:r>
          </w:p>
        </w:tc>
        <w:tc>
          <w:tcPr>
            <w:tcW w:w="1090" w:type="pct"/>
            <w:tcBorders>
              <w:top w:val="nil"/>
              <w:left w:val="nil"/>
              <w:bottom w:val="single" w:sz="8" w:space="0" w:color="FFFFFF"/>
              <w:right w:val="single" w:sz="8" w:space="0" w:color="FFFFFF"/>
            </w:tcBorders>
            <w:shd w:val="clear" w:color="000000" w:fill="F2F2F2"/>
            <w:noWrap/>
            <w:vAlign w:val="center"/>
            <w:hideMark/>
          </w:tcPr>
          <w:p w14:paraId="0AFFB58D" w14:textId="77777777" w:rsidR="00BF3B0F" w:rsidRPr="00BB2B86" w:rsidRDefault="00BF3B0F" w:rsidP="00BF3B0F">
            <w:pPr>
              <w:jc w:val="right"/>
              <w:rPr>
                <w:rFonts w:ascii="Arial" w:hAnsi="Arial" w:cs="Arial"/>
                <w:color w:val="000000"/>
                <w:sz w:val="16"/>
                <w:szCs w:val="16"/>
              </w:rPr>
            </w:pPr>
            <w:r w:rsidRPr="00BB2B86">
              <w:rPr>
                <w:rFonts w:ascii="Arial" w:hAnsi="Arial" w:cs="Arial"/>
                <w:color w:val="000000"/>
                <w:sz w:val="16"/>
                <w:szCs w:val="16"/>
              </w:rPr>
              <w:t xml:space="preserve">            1.844 </w:t>
            </w:r>
          </w:p>
        </w:tc>
      </w:tr>
      <w:tr w:rsidR="00BF3B0F" w:rsidRPr="00BB2B86" w14:paraId="2815470D" w14:textId="77777777" w:rsidTr="00BF3B0F">
        <w:trPr>
          <w:trHeight w:hRule="exact" w:val="227"/>
        </w:trPr>
        <w:tc>
          <w:tcPr>
            <w:tcW w:w="2821" w:type="pct"/>
            <w:tcBorders>
              <w:top w:val="nil"/>
              <w:left w:val="single" w:sz="8" w:space="0" w:color="FFFFFF"/>
              <w:bottom w:val="single" w:sz="8" w:space="0" w:color="FFFFFF"/>
              <w:right w:val="single" w:sz="8" w:space="0" w:color="FFFFFF"/>
            </w:tcBorders>
            <w:shd w:val="clear" w:color="000000" w:fill="F2F2F2"/>
            <w:noWrap/>
            <w:vAlign w:val="center"/>
            <w:hideMark/>
          </w:tcPr>
          <w:p w14:paraId="74F0676F" w14:textId="77777777" w:rsidR="00BF3B0F" w:rsidRPr="00BB2B86" w:rsidRDefault="00BF3B0F" w:rsidP="00BF3B0F">
            <w:pPr>
              <w:rPr>
                <w:rFonts w:ascii="Arial" w:hAnsi="Arial" w:cs="Arial"/>
                <w:sz w:val="16"/>
                <w:szCs w:val="16"/>
              </w:rPr>
            </w:pPr>
            <w:r w:rsidRPr="00BB2B86">
              <w:rPr>
                <w:rFonts w:ascii="Arial" w:hAnsi="Arial" w:cs="Arial"/>
                <w:sz w:val="16"/>
                <w:szCs w:val="16"/>
              </w:rPr>
              <w:t>Impressão</w:t>
            </w:r>
          </w:p>
        </w:tc>
        <w:tc>
          <w:tcPr>
            <w:tcW w:w="1090" w:type="pct"/>
            <w:tcBorders>
              <w:top w:val="nil"/>
              <w:left w:val="nil"/>
              <w:bottom w:val="single" w:sz="8" w:space="0" w:color="FFFFFF"/>
              <w:right w:val="single" w:sz="8" w:space="0" w:color="FFFFFF"/>
            </w:tcBorders>
            <w:shd w:val="clear" w:color="000000" w:fill="F2F2F2"/>
            <w:noWrap/>
            <w:vAlign w:val="center"/>
            <w:hideMark/>
          </w:tcPr>
          <w:p w14:paraId="45BD07D5" w14:textId="77777777" w:rsidR="00BF3B0F" w:rsidRPr="00BB2B86" w:rsidRDefault="00BF3B0F" w:rsidP="00BF3B0F">
            <w:pPr>
              <w:jc w:val="right"/>
              <w:rPr>
                <w:rFonts w:ascii="Arial" w:hAnsi="Arial" w:cs="Arial"/>
                <w:color w:val="000000"/>
                <w:sz w:val="16"/>
                <w:szCs w:val="16"/>
              </w:rPr>
            </w:pPr>
            <w:r w:rsidRPr="00BB2B86">
              <w:rPr>
                <w:rFonts w:ascii="Arial" w:hAnsi="Arial" w:cs="Arial"/>
                <w:color w:val="000000"/>
                <w:sz w:val="16"/>
                <w:szCs w:val="16"/>
              </w:rPr>
              <w:t xml:space="preserve">                91 </w:t>
            </w:r>
          </w:p>
        </w:tc>
        <w:tc>
          <w:tcPr>
            <w:tcW w:w="1090" w:type="pct"/>
            <w:tcBorders>
              <w:top w:val="nil"/>
              <w:left w:val="nil"/>
              <w:bottom w:val="single" w:sz="8" w:space="0" w:color="FFFFFF"/>
              <w:right w:val="single" w:sz="8" w:space="0" w:color="FFFFFF"/>
            </w:tcBorders>
            <w:shd w:val="clear" w:color="000000" w:fill="F2F2F2"/>
            <w:noWrap/>
            <w:vAlign w:val="center"/>
            <w:hideMark/>
          </w:tcPr>
          <w:p w14:paraId="7FE24F9D" w14:textId="77777777" w:rsidR="00BF3B0F" w:rsidRPr="00BB2B86" w:rsidRDefault="00BF3B0F" w:rsidP="00BF3B0F">
            <w:pPr>
              <w:jc w:val="right"/>
              <w:rPr>
                <w:rFonts w:ascii="Arial" w:hAnsi="Arial" w:cs="Arial"/>
                <w:color w:val="000000"/>
                <w:sz w:val="16"/>
                <w:szCs w:val="16"/>
              </w:rPr>
            </w:pPr>
            <w:r w:rsidRPr="00BB2B86">
              <w:rPr>
                <w:rFonts w:ascii="Arial" w:hAnsi="Arial" w:cs="Arial"/>
                <w:color w:val="000000"/>
                <w:sz w:val="16"/>
                <w:szCs w:val="16"/>
              </w:rPr>
              <w:t xml:space="preserve">                91 </w:t>
            </w:r>
          </w:p>
        </w:tc>
      </w:tr>
      <w:tr w:rsidR="00BF3B0F" w:rsidRPr="00BB2B86" w14:paraId="763FE200" w14:textId="77777777" w:rsidTr="00BF3B0F">
        <w:trPr>
          <w:trHeight w:hRule="exact" w:val="227"/>
        </w:trPr>
        <w:tc>
          <w:tcPr>
            <w:tcW w:w="2821" w:type="pct"/>
            <w:tcBorders>
              <w:top w:val="nil"/>
              <w:left w:val="single" w:sz="8" w:space="0" w:color="FFFFFF"/>
              <w:bottom w:val="single" w:sz="8" w:space="0" w:color="FFFFFF"/>
              <w:right w:val="single" w:sz="8" w:space="0" w:color="FFFFFF"/>
            </w:tcBorders>
            <w:shd w:val="clear" w:color="000000" w:fill="F2F2F2"/>
            <w:noWrap/>
            <w:vAlign w:val="center"/>
            <w:hideMark/>
          </w:tcPr>
          <w:p w14:paraId="535391DE" w14:textId="77777777" w:rsidR="00BF3B0F" w:rsidRPr="00BB2B86" w:rsidRDefault="00BF3B0F" w:rsidP="00BF3B0F">
            <w:pPr>
              <w:rPr>
                <w:rFonts w:ascii="Arial" w:hAnsi="Arial" w:cs="Arial"/>
                <w:sz w:val="16"/>
                <w:szCs w:val="16"/>
              </w:rPr>
            </w:pPr>
            <w:r w:rsidRPr="00BB2B86">
              <w:rPr>
                <w:rFonts w:ascii="Arial" w:hAnsi="Arial" w:cs="Arial"/>
                <w:sz w:val="16"/>
                <w:szCs w:val="16"/>
              </w:rPr>
              <w:t>Prov. para Obsolescência</w:t>
            </w:r>
          </w:p>
        </w:tc>
        <w:tc>
          <w:tcPr>
            <w:tcW w:w="1090" w:type="pct"/>
            <w:tcBorders>
              <w:top w:val="nil"/>
              <w:left w:val="nil"/>
              <w:bottom w:val="single" w:sz="8" w:space="0" w:color="FFFFFF"/>
              <w:right w:val="single" w:sz="8" w:space="0" w:color="FFFFFF"/>
            </w:tcBorders>
            <w:shd w:val="clear" w:color="000000" w:fill="F2F2F2"/>
            <w:noWrap/>
            <w:vAlign w:val="center"/>
            <w:hideMark/>
          </w:tcPr>
          <w:p w14:paraId="480FCAD0" w14:textId="77777777" w:rsidR="00BF3B0F" w:rsidRPr="00BB2B86" w:rsidRDefault="00BF3B0F" w:rsidP="00BF3B0F">
            <w:pPr>
              <w:jc w:val="right"/>
              <w:rPr>
                <w:rFonts w:ascii="Arial" w:hAnsi="Arial" w:cs="Arial"/>
                <w:color w:val="000000"/>
                <w:sz w:val="16"/>
                <w:szCs w:val="16"/>
              </w:rPr>
            </w:pPr>
            <w:r w:rsidRPr="00BB2B86">
              <w:rPr>
                <w:rFonts w:ascii="Arial" w:hAnsi="Arial" w:cs="Arial"/>
                <w:color w:val="000000"/>
                <w:sz w:val="16"/>
                <w:szCs w:val="16"/>
              </w:rPr>
              <w:t xml:space="preserve">          (4.106)</w:t>
            </w:r>
          </w:p>
        </w:tc>
        <w:tc>
          <w:tcPr>
            <w:tcW w:w="1090" w:type="pct"/>
            <w:tcBorders>
              <w:top w:val="nil"/>
              <w:left w:val="nil"/>
              <w:bottom w:val="single" w:sz="8" w:space="0" w:color="FFFFFF"/>
              <w:right w:val="single" w:sz="8" w:space="0" w:color="FFFFFF"/>
            </w:tcBorders>
            <w:shd w:val="clear" w:color="000000" w:fill="F2F2F2"/>
            <w:noWrap/>
            <w:vAlign w:val="center"/>
            <w:hideMark/>
          </w:tcPr>
          <w:p w14:paraId="20E46D40" w14:textId="77777777" w:rsidR="00BF3B0F" w:rsidRPr="00BB2B86" w:rsidRDefault="00BF3B0F" w:rsidP="00BF3B0F">
            <w:pPr>
              <w:jc w:val="right"/>
              <w:rPr>
                <w:rFonts w:ascii="Arial" w:hAnsi="Arial" w:cs="Arial"/>
                <w:color w:val="000000"/>
                <w:sz w:val="16"/>
                <w:szCs w:val="16"/>
              </w:rPr>
            </w:pPr>
            <w:r w:rsidRPr="00BB2B86">
              <w:rPr>
                <w:rFonts w:ascii="Arial" w:hAnsi="Arial" w:cs="Arial"/>
                <w:color w:val="000000"/>
                <w:sz w:val="16"/>
                <w:szCs w:val="16"/>
              </w:rPr>
              <w:t xml:space="preserve">          (6.768)</w:t>
            </w:r>
          </w:p>
        </w:tc>
      </w:tr>
      <w:tr w:rsidR="00BF3B0F" w:rsidRPr="00BB2B86" w14:paraId="7930201A" w14:textId="77777777" w:rsidTr="00BF3B0F">
        <w:trPr>
          <w:trHeight w:hRule="exact" w:val="227"/>
        </w:trPr>
        <w:tc>
          <w:tcPr>
            <w:tcW w:w="2821" w:type="pct"/>
            <w:tcBorders>
              <w:top w:val="nil"/>
              <w:left w:val="single" w:sz="8" w:space="0" w:color="FFFFFF"/>
              <w:bottom w:val="single" w:sz="8" w:space="0" w:color="FFFFFF"/>
              <w:right w:val="single" w:sz="8" w:space="0" w:color="FFFFFF"/>
            </w:tcBorders>
            <w:shd w:val="clear" w:color="000000" w:fill="E7E6E6"/>
            <w:noWrap/>
            <w:vAlign w:val="center"/>
            <w:hideMark/>
          </w:tcPr>
          <w:p w14:paraId="0BCE0B38" w14:textId="77777777" w:rsidR="00BF3B0F" w:rsidRPr="00BB2B86" w:rsidRDefault="00BF3B0F" w:rsidP="00BF3B0F">
            <w:pPr>
              <w:rPr>
                <w:rFonts w:ascii="Arial" w:hAnsi="Arial" w:cs="Arial"/>
                <w:b/>
                <w:bCs/>
                <w:sz w:val="16"/>
                <w:szCs w:val="16"/>
              </w:rPr>
            </w:pPr>
            <w:r w:rsidRPr="00BB2B86">
              <w:rPr>
                <w:rFonts w:ascii="Arial" w:hAnsi="Arial" w:cs="Arial"/>
                <w:b/>
                <w:bCs/>
                <w:sz w:val="16"/>
                <w:szCs w:val="16"/>
              </w:rPr>
              <w:t>Total</w:t>
            </w:r>
          </w:p>
        </w:tc>
        <w:tc>
          <w:tcPr>
            <w:tcW w:w="1090" w:type="pct"/>
            <w:tcBorders>
              <w:top w:val="nil"/>
              <w:left w:val="nil"/>
              <w:bottom w:val="single" w:sz="8" w:space="0" w:color="FFFFFF"/>
              <w:right w:val="single" w:sz="8" w:space="0" w:color="FFFFFF"/>
            </w:tcBorders>
            <w:shd w:val="clear" w:color="000000" w:fill="E7E6E6"/>
            <w:noWrap/>
            <w:vAlign w:val="center"/>
            <w:hideMark/>
          </w:tcPr>
          <w:p w14:paraId="7A912880" w14:textId="77777777" w:rsidR="00BF3B0F" w:rsidRPr="00BB2B86" w:rsidRDefault="00BF3B0F" w:rsidP="00BF3B0F">
            <w:pPr>
              <w:jc w:val="right"/>
              <w:rPr>
                <w:rFonts w:ascii="Arial" w:hAnsi="Arial" w:cs="Arial"/>
                <w:b/>
                <w:bCs/>
                <w:color w:val="000000"/>
                <w:sz w:val="16"/>
                <w:szCs w:val="16"/>
              </w:rPr>
            </w:pPr>
            <w:r w:rsidRPr="00BB2B86">
              <w:rPr>
                <w:rFonts w:ascii="Arial" w:hAnsi="Arial" w:cs="Arial"/>
                <w:b/>
                <w:bCs/>
                <w:color w:val="000000"/>
                <w:sz w:val="16"/>
                <w:szCs w:val="16"/>
              </w:rPr>
              <w:t xml:space="preserve">          48.011 </w:t>
            </w:r>
          </w:p>
        </w:tc>
        <w:tc>
          <w:tcPr>
            <w:tcW w:w="1090" w:type="pct"/>
            <w:tcBorders>
              <w:top w:val="nil"/>
              <w:left w:val="nil"/>
              <w:bottom w:val="single" w:sz="8" w:space="0" w:color="FFFFFF"/>
              <w:right w:val="single" w:sz="8" w:space="0" w:color="FFFFFF"/>
            </w:tcBorders>
            <w:shd w:val="clear" w:color="000000" w:fill="E7E6E6"/>
            <w:noWrap/>
            <w:vAlign w:val="center"/>
            <w:hideMark/>
          </w:tcPr>
          <w:p w14:paraId="2DCBA971" w14:textId="77777777" w:rsidR="00BF3B0F" w:rsidRPr="00BB2B86" w:rsidRDefault="00BF3B0F" w:rsidP="00BF3B0F">
            <w:pPr>
              <w:jc w:val="right"/>
              <w:rPr>
                <w:rFonts w:ascii="Arial" w:hAnsi="Arial" w:cs="Arial"/>
                <w:b/>
                <w:bCs/>
                <w:color w:val="000000"/>
                <w:sz w:val="16"/>
                <w:szCs w:val="16"/>
              </w:rPr>
            </w:pPr>
            <w:r w:rsidRPr="00BB2B86">
              <w:rPr>
                <w:rFonts w:ascii="Arial" w:hAnsi="Arial" w:cs="Arial"/>
                <w:b/>
                <w:bCs/>
                <w:color w:val="000000"/>
                <w:sz w:val="16"/>
                <w:szCs w:val="16"/>
              </w:rPr>
              <w:t xml:space="preserve">          41.937 </w:t>
            </w:r>
          </w:p>
        </w:tc>
      </w:tr>
    </w:tbl>
    <w:p w14:paraId="78EE3881" w14:textId="77777777" w:rsidR="00BF3B0F" w:rsidRPr="00BB2B86" w:rsidRDefault="00BF3B0F" w:rsidP="00FB0C93">
      <w:pPr>
        <w:suppressAutoHyphens/>
        <w:adjustRightInd w:val="0"/>
        <w:jc w:val="both"/>
        <w:textAlignment w:val="baseline"/>
        <w:rPr>
          <w:rFonts w:ascii="Arial" w:eastAsia="Batang" w:hAnsi="Arial" w:cs="Arial"/>
          <w:sz w:val="18"/>
          <w:szCs w:val="18"/>
          <w:lang w:eastAsia="ar-SA"/>
        </w:rPr>
      </w:pPr>
    </w:p>
    <w:tbl>
      <w:tblPr>
        <w:tblW w:w="5000" w:type="pct"/>
        <w:tblCellMar>
          <w:left w:w="70" w:type="dxa"/>
          <w:right w:w="70" w:type="dxa"/>
        </w:tblCellMar>
        <w:tblLook w:val="04A0" w:firstRow="1" w:lastRow="0" w:firstColumn="1" w:lastColumn="0" w:noHBand="0" w:noVBand="1"/>
      </w:tblPr>
      <w:tblGrid>
        <w:gridCol w:w="3780"/>
        <w:gridCol w:w="1209"/>
        <w:gridCol w:w="1847"/>
        <w:gridCol w:w="1230"/>
        <w:gridCol w:w="1562"/>
      </w:tblGrid>
      <w:tr w:rsidR="00EF4924" w:rsidRPr="00BB2B86" w14:paraId="4EB68FF2" w14:textId="77777777" w:rsidTr="00EF4924">
        <w:trPr>
          <w:trHeight w:hRule="exact" w:val="227"/>
        </w:trPr>
        <w:tc>
          <w:tcPr>
            <w:tcW w:w="1963"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010ACF2B" w14:textId="77777777" w:rsidR="00EF4924" w:rsidRPr="00BB2B86" w:rsidRDefault="00EF4924" w:rsidP="00EF4924">
            <w:pPr>
              <w:rPr>
                <w:rFonts w:ascii="Arial" w:hAnsi="Arial" w:cs="Arial"/>
                <w:b/>
                <w:bCs/>
                <w:color w:val="FFFFFF"/>
                <w:sz w:val="16"/>
                <w:szCs w:val="16"/>
              </w:rPr>
            </w:pPr>
            <w:r w:rsidRPr="00BB2B86">
              <w:rPr>
                <w:rFonts w:ascii="Arial" w:hAnsi="Arial" w:cs="Arial"/>
                <w:b/>
                <w:bCs/>
                <w:color w:val="FFFFFF"/>
                <w:sz w:val="16"/>
                <w:szCs w:val="16"/>
              </w:rPr>
              <w:t>Descrição</w:t>
            </w:r>
          </w:p>
        </w:tc>
        <w:tc>
          <w:tcPr>
            <w:tcW w:w="628" w:type="pct"/>
            <w:tcBorders>
              <w:top w:val="single" w:sz="4" w:space="0" w:color="FFFFFF"/>
              <w:left w:val="nil"/>
              <w:bottom w:val="single" w:sz="4" w:space="0" w:color="FFFFFF"/>
              <w:right w:val="single" w:sz="4" w:space="0" w:color="FFFFFF"/>
            </w:tcBorders>
            <w:shd w:val="clear" w:color="000000" w:fill="0070C0"/>
            <w:noWrap/>
            <w:vAlign w:val="center"/>
            <w:hideMark/>
          </w:tcPr>
          <w:p w14:paraId="16BA6297" w14:textId="77777777" w:rsidR="00EF4924" w:rsidRPr="00BB2B86" w:rsidRDefault="00EF4924" w:rsidP="00EF4924">
            <w:pPr>
              <w:jc w:val="right"/>
              <w:rPr>
                <w:rFonts w:ascii="Arial" w:hAnsi="Arial" w:cs="Arial"/>
                <w:b/>
                <w:bCs/>
                <w:color w:val="FFFFFF"/>
                <w:sz w:val="16"/>
                <w:szCs w:val="16"/>
              </w:rPr>
            </w:pPr>
            <w:r w:rsidRPr="00BB2B86">
              <w:rPr>
                <w:rFonts w:ascii="Arial" w:hAnsi="Arial" w:cs="Arial"/>
                <w:b/>
                <w:bCs/>
                <w:color w:val="FFFFFF"/>
                <w:sz w:val="16"/>
                <w:szCs w:val="16"/>
              </w:rPr>
              <w:t>31.12.2021</w:t>
            </w:r>
          </w:p>
        </w:tc>
        <w:tc>
          <w:tcPr>
            <w:tcW w:w="959" w:type="pct"/>
            <w:tcBorders>
              <w:top w:val="single" w:sz="4" w:space="0" w:color="FFFFFF"/>
              <w:left w:val="nil"/>
              <w:bottom w:val="single" w:sz="4" w:space="0" w:color="FFFFFF"/>
              <w:right w:val="single" w:sz="4" w:space="0" w:color="FFFFFF"/>
            </w:tcBorders>
            <w:shd w:val="clear" w:color="000000" w:fill="0070C0"/>
            <w:noWrap/>
            <w:vAlign w:val="center"/>
            <w:hideMark/>
          </w:tcPr>
          <w:p w14:paraId="0764F6A7" w14:textId="77777777" w:rsidR="00EF4924" w:rsidRPr="00BB2B86" w:rsidRDefault="00EF4924" w:rsidP="00EF4924">
            <w:pPr>
              <w:jc w:val="right"/>
              <w:rPr>
                <w:rFonts w:ascii="Arial" w:hAnsi="Arial" w:cs="Arial"/>
                <w:b/>
                <w:bCs/>
                <w:color w:val="FFFFFF"/>
                <w:sz w:val="16"/>
                <w:szCs w:val="16"/>
              </w:rPr>
            </w:pPr>
            <w:r w:rsidRPr="00BB2B86">
              <w:rPr>
                <w:rFonts w:ascii="Arial" w:hAnsi="Arial" w:cs="Arial"/>
                <w:b/>
                <w:bCs/>
                <w:color w:val="FFFFFF"/>
                <w:sz w:val="16"/>
                <w:szCs w:val="16"/>
              </w:rPr>
              <w:t>Provisão</w:t>
            </w:r>
          </w:p>
        </w:tc>
        <w:tc>
          <w:tcPr>
            <w:tcW w:w="639" w:type="pct"/>
            <w:tcBorders>
              <w:top w:val="single" w:sz="4" w:space="0" w:color="FFFFFF"/>
              <w:left w:val="nil"/>
              <w:bottom w:val="single" w:sz="4" w:space="0" w:color="FFFFFF"/>
              <w:right w:val="single" w:sz="4" w:space="0" w:color="FFFFFF"/>
            </w:tcBorders>
            <w:shd w:val="clear" w:color="000000" w:fill="0070C0"/>
            <w:noWrap/>
            <w:vAlign w:val="center"/>
            <w:hideMark/>
          </w:tcPr>
          <w:p w14:paraId="475721B2" w14:textId="77777777" w:rsidR="00EF4924" w:rsidRPr="00BB2B86" w:rsidRDefault="00EF4924" w:rsidP="00EF4924">
            <w:pPr>
              <w:jc w:val="right"/>
              <w:rPr>
                <w:rFonts w:ascii="Arial" w:hAnsi="Arial" w:cs="Arial"/>
                <w:b/>
                <w:bCs/>
                <w:color w:val="FFFFFF"/>
                <w:sz w:val="16"/>
                <w:szCs w:val="16"/>
              </w:rPr>
            </w:pPr>
            <w:r w:rsidRPr="00BB2B86">
              <w:rPr>
                <w:rFonts w:ascii="Arial" w:hAnsi="Arial" w:cs="Arial"/>
                <w:b/>
                <w:bCs/>
                <w:color w:val="FFFFFF"/>
                <w:sz w:val="16"/>
                <w:szCs w:val="16"/>
              </w:rPr>
              <w:t>Reversão</w:t>
            </w:r>
          </w:p>
        </w:tc>
        <w:tc>
          <w:tcPr>
            <w:tcW w:w="811" w:type="pct"/>
            <w:tcBorders>
              <w:top w:val="single" w:sz="4" w:space="0" w:color="FFFFFF"/>
              <w:left w:val="nil"/>
              <w:bottom w:val="single" w:sz="4" w:space="0" w:color="FFFFFF"/>
              <w:right w:val="single" w:sz="4" w:space="0" w:color="FFFFFF"/>
            </w:tcBorders>
            <w:shd w:val="clear" w:color="000000" w:fill="0070C0"/>
            <w:noWrap/>
            <w:vAlign w:val="center"/>
            <w:hideMark/>
          </w:tcPr>
          <w:p w14:paraId="74B4949F" w14:textId="77777777" w:rsidR="00EF4924" w:rsidRPr="00BB2B86" w:rsidRDefault="00EF4924" w:rsidP="00EF4924">
            <w:pPr>
              <w:jc w:val="right"/>
              <w:rPr>
                <w:rFonts w:ascii="Arial" w:hAnsi="Arial" w:cs="Arial"/>
                <w:b/>
                <w:bCs/>
                <w:color w:val="FFFFFF"/>
                <w:sz w:val="16"/>
                <w:szCs w:val="16"/>
              </w:rPr>
            </w:pPr>
            <w:r w:rsidRPr="00BB2B86">
              <w:rPr>
                <w:rFonts w:ascii="Arial" w:hAnsi="Arial" w:cs="Arial"/>
                <w:b/>
                <w:bCs/>
                <w:color w:val="FFFFFF"/>
                <w:sz w:val="16"/>
                <w:szCs w:val="16"/>
              </w:rPr>
              <w:t>31.12.2022</w:t>
            </w:r>
          </w:p>
        </w:tc>
      </w:tr>
      <w:tr w:rsidR="00EF4924" w:rsidRPr="00BB2B86" w14:paraId="0CC73ED8" w14:textId="77777777" w:rsidTr="00EF4924">
        <w:trPr>
          <w:trHeight w:hRule="exact" w:val="227"/>
        </w:trPr>
        <w:tc>
          <w:tcPr>
            <w:tcW w:w="1963" w:type="pct"/>
            <w:tcBorders>
              <w:top w:val="nil"/>
              <w:left w:val="single" w:sz="4" w:space="0" w:color="FFFFFF"/>
              <w:bottom w:val="single" w:sz="4" w:space="0" w:color="FFFFFF"/>
              <w:right w:val="single" w:sz="4" w:space="0" w:color="FFFFFF"/>
            </w:tcBorders>
            <w:shd w:val="clear" w:color="000000" w:fill="F2F2F2"/>
            <w:noWrap/>
            <w:vAlign w:val="center"/>
            <w:hideMark/>
          </w:tcPr>
          <w:p w14:paraId="4CBD1E3D" w14:textId="77777777" w:rsidR="00EF4924" w:rsidRPr="00BB2B86" w:rsidRDefault="00EF4924" w:rsidP="00EF4924">
            <w:pPr>
              <w:rPr>
                <w:rFonts w:ascii="Arial" w:hAnsi="Arial" w:cs="Arial"/>
                <w:sz w:val="16"/>
                <w:szCs w:val="16"/>
              </w:rPr>
            </w:pPr>
            <w:r w:rsidRPr="00BB2B86">
              <w:rPr>
                <w:rFonts w:ascii="Arial" w:hAnsi="Arial" w:cs="Arial"/>
                <w:sz w:val="16"/>
                <w:szCs w:val="16"/>
              </w:rPr>
              <w:t>Prov. para Obsolescência</w:t>
            </w:r>
          </w:p>
        </w:tc>
        <w:tc>
          <w:tcPr>
            <w:tcW w:w="628" w:type="pct"/>
            <w:tcBorders>
              <w:top w:val="nil"/>
              <w:left w:val="nil"/>
              <w:bottom w:val="single" w:sz="4" w:space="0" w:color="FFFFFF"/>
              <w:right w:val="single" w:sz="4" w:space="0" w:color="FFFFFF"/>
            </w:tcBorders>
            <w:shd w:val="clear" w:color="000000" w:fill="F2F2F2"/>
            <w:noWrap/>
            <w:vAlign w:val="center"/>
            <w:hideMark/>
          </w:tcPr>
          <w:p w14:paraId="0E3DF683" w14:textId="77777777" w:rsidR="00EF4924" w:rsidRPr="00BB2B86" w:rsidRDefault="00EF4924" w:rsidP="00EF4924">
            <w:pPr>
              <w:jc w:val="right"/>
              <w:rPr>
                <w:rFonts w:ascii="Arial" w:hAnsi="Arial" w:cs="Arial"/>
                <w:color w:val="000000"/>
                <w:sz w:val="16"/>
                <w:szCs w:val="16"/>
              </w:rPr>
            </w:pPr>
            <w:r w:rsidRPr="00BB2B86">
              <w:rPr>
                <w:rFonts w:ascii="Arial" w:hAnsi="Arial" w:cs="Arial"/>
                <w:color w:val="000000"/>
                <w:sz w:val="16"/>
                <w:szCs w:val="16"/>
              </w:rPr>
              <w:t xml:space="preserve">      (6.768)</w:t>
            </w:r>
          </w:p>
        </w:tc>
        <w:tc>
          <w:tcPr>
            <w:tcW w:w="959" w:type="pct"/>
            <w:tcBorders>
              <w:top w:val="nil"/>
              <w:left w:val="nil"/>
              <w:bottom w:val="single" w:sz="4" w:space="0" w:color="FFFFFF"/>
              <w:right w:val="single" w:sz="4" w:space="0" w:color="FFFFFF"/>
            </w:tcBorders>
            <w:shd w:val="clear" w:color="000000" w:fill="F2F2F2"/>
            <w:noWrap/>
            <w:vAlign w:val="center"/>
            <w:hideMark/>
          </w:tcPr>
          <w:p w14:paraId="7A26A5BA" w14:textId="77777777" w:rsidR="00EF4924" w:rsidRPr="00BB2B86" w:rsidRDefault="00EF4924" w:rsidP="00EF4924">
            <w:pPr>
              <w:jc w:val="right"/>
              <w:rPr>
                <w:rFonts w:ascii="Arial" w:hAnsi="Arial" w:cs="Arial"/>
                <w:color w:val="000000"/>
                <w:sz w:val="16"/>
                <w:szCs w:val="16"/>
              </w:rPr>
            </w:pPr>
            <w:r w:rsidRPr="00BB2B86">
              <w:rPr>
                <w:rFonts w:ascii="Arial" w:hAnsi="Arial" w:cs="Arial"/>
                <w:color w:val="000000"/>
                <w:sz w:val="16"/>
                <w:szCs w:val="16"/>
              </w:rPr>
              <w:t xml:space="preserve">                (3.630)</w:t>
            </w:r>
          </w:p>
        </w:tc>
        <w:tc>
          <w:tcPr>
            <w:tcW w:w="639" w:type="pct"/>
            <w:tcBorders>
              <w:top w:val="nil"/>
              <w:left w:val="nil"/>
              <w:bottom w:val="single" w:sz="4" w:space="0" w:color="FFFFFF"/>
              <w:right w:val="single" w:sz="4" w:space="0" w:color="FFFFFF"/>
            </w:tcBorders>
            <w:shd w:val="clear" w:color="000000" w:fill="F2F2F2"/>
            <w:noWrap/>
            <w:vAlign w:val="center"/>
            <w:hideMark/>
          </w:tcPr>
          <w:p w14:paraId="37B0BBDE" w14:textId="77777777" w:rsidR="00EF4924" w:rsidRPr="00BB2B86" w:rsidRDefault="00EF4924" w:rsidP="00EF4924">
            <w:pPr>
              <w:jc w:val="right"/>
              <w:rPr>
                <w:rFonts w:ascii="Arial" w:hAnsi="Arial" w:cs="Arial"/>
                <w:color w:val="000000"/>
                <w:sz w:val="16"/>
                <w:szCs w:val="16"/>
              </w:rPr>
            </w:pPr>
            <w:r w:rsidRPr="00BB2B86">
              <w:rPr>
                <w:rFonts w:ascii="Arial" w:hAnsi="Arial" w:cs="Arial"/>
                <w:color w:val="000000"/>
                <w:sz w:val="16"/>
                <w:szCs w:val="16"/>
              </w:rPr>
              <w:t xml:space="preserve">        6.292 </w:t>
            </w:r>
          </w:p>
        </w:tc>
        <w:tc>
          <w:tcPr>
            <w:tcW w:w="811" w:type="pct"/>
            <w:tcBorders>
              <w:top w:val="nil"/>
              <w:left w:val="nil"/>
              <w:bottom w:val="single" w:sz="4" w:space="0" w:color="FFFFFF"/>
              <w:right w:val="single" w:sz="4" w:space="0" w:color="FFFFFF"/>
            </w:tcBorders>
            <w:shd w:val="clear" w:color="000000" w:fill="F2F2F2"/>
            <w:noWrap/>
            <w:vAlign w:val="center"/>
            <w:hideMark/>
          </w:tcPr>
          <w:p w14:paraId="122411B0" w14:textId="77777777" w:rsidR="00EF4924" w:rsidRPr="00BB2B86" w:rsidRDefault="00EF4924" w:rsidP="00EF4924">
            <w:pPr>
              <w:jc w:val="right"/>
              <w:rPr>
                <w:rFonts w:ascii="Arial" w:hAnsi="Arial" w:cs="Arial"/>
                <w:color w:val="000000"/>
                <w:sz w:val="16"/>
                <w:szCs w:val="16"/>
              </w:rPr>
            </w:pPr>
            <w:r w:rsidRPr="00BB2B86">
              <w:rPr>
                <w:rFonts w:ascii="Arial" w:hAnsi="Arial" w:cs="Arial"/>
                <w:color w:val="000000"/>
                <w:sz w:val="16"/>
                <w:szCs w:val="16"/>
              </w:rPr>
              <w:t xml:space="preserve">           (4.106)</w:t>
            </w:r>
          </w:p>
        </w:tc>
      </w:tr>
    </w:tbl>
    <w:p w14:paraId="12B0A447" w14:textId="2237EDD9"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Os estoques são constituídos pelo menor valor entre o valor de custo e o valor líquido realizável, conforme determina o Pronunciamento Técnico CPC 16 (R1) - Estoques. Os custos dos estoques foram determinados pelo método de custo médio líquido dos impostos recuperáveis. </w:t>
      </w:r>
    </w:p>
    <w:p w14:paraId="1D9B007A"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Os estoques são representados por materiais de consumo e peças de reposição das máquinas de autoatendimento, que a BBTS deve manter em estoque para atendimento, reposição e manutenção imediata e são previstos nos contratos de assistência técnica com seu cliente Banco do Brasil. </w:t>
      </w:r>
    </w:p>
    <w:p w14:paraId="0E8FE96F" w14:textId="3A2D5567" w:rsidR="00E65BD9" w:rsidRPr="00BB2B86" w:rsidRDefault="00E65BD9" w:rsidP="00E65BD9">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Se constatadas as características de obsolescência ou deterioração, ou seja, sua perda de capacidade de utilização futura, o item deve ser baixado e reconhecida uma despesa no resultado do período em que a baixa ocorrer. Caso a baixa física não ocorra no momento da constatação, deve-se constituir uma provisão para perda para controle de itens considerados obsoletos e aguardando sua efetiva baixa por venda ou descarte, mas registrando a perda no resultado, via provisão.</w:t>
      </w:r>
    </w:p>
    <w:p w14:paraId="5395B8A0" w14:textId="72950D5A" w:rsidR="004F4059" w:rsidRPr="00BB2B86" w:rsidRDefault="002A486E" w:rsidP="00E65BD9">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movimentação</w:t>
      </w:r>
      <w:r w:rsidR="00080E67" w:rsidRPr="00BB2B86">
        <w:rPr>
          <w:rFonts w:ascii="Arial" w:eastAsia="Batang" w:hAnsi="Arial" w:cs="Arial"/>
          <w:sz w:val="18"/>
          <w:szCs w:val="18"/>
          <w:lang w:eastAsia="ar-SA"/>
        </w:rPr>
        <w:t xml:space="preserve"> de reversão</w:t>
      </w:r>
      <w:r w:rsidRPr="00BB2B86">
        <w:rPr>
          <w:rFonts w:ascii="Arial" w:eastAsia="Batang" w:hAnsi="Arial" w:cs="Arial"/>
          <w:sz w:val="18"/>
          <w:szCs w:val="18"/>
          <w:lang w:eastAsia="ar-SA"/>
        </w:rPr>
        <w:t xml:space="preserve"> do período</w:t>
      </w:r>
      <w:r w:rsidR="006B4B82" w:rsidRPr="00BB2B86">
        <w:rPr>
          <w:rFonts w:ascii="Arial" w:eastAsia="Batang" w:hAnsi="Arial" w:cs="Arial"/>
          <w:sz w:val="18"/>
          <w:szCs w:val="18"/>
          <w:lang w:eastAsia="ar-SA"/>
        </w:rPr>
        <w:t xml:space="preserve">, </w:t>
      </w:r>
      <w:r w:rsidR="002B5DAA" w:rsidRPr="00BB2B86">
        <w:rPr>
          <w:rFonts w:ascii="Arial" w:eastAsia="Batang" w:hAnsi="Arial" w:cs="Arial"/>
          <w:sz w:val="18"/>
          <w:szCs w:val="18"/>
          <w:lang w:eastAsia="ar-SA"/>
        </w:rPr>
        <w:t>R$ 6,2 milhões,</w:t>
      </w:r>
      <w:r w:rsidRPr="00BB2B86">
        <w:rPr>
          <w:rFonts w:ascii="Arial" w:eastAsia="Batang" w:hAnsi="Arial" w:cs="Arial"/>
          <w:sz w:val="18"/>
          <w:szCs w:val="18"/>
          <w:lang w:eastAsia="ar-SA"/>
        </w:rPr>
        <w:t xml:space="preserve"> refere</w:t>
      </w:r>
      <w:r w:rsidR="002B5DAA" w:rsidRPr="00BB2B86">
        <w:rPr>
          <w:rFonts w:ascii="Arial" w:eastAsia="Batang" w:hAnsi="Arial" w:cs="Arial"/>
          <w:sz w:val="18"/>
          <w:szCs w:val="18"/>
          <w:lang w:eastAsia="ar-SA"/>
        </w:rPr>
        <w:t>m</w:t>
      </w:r>
      <w:r w:rsidR="000C69A2" w:rsidRPr="00BB2B86">
        <w:rPr>
          <w:rFonts w:ascii="Arial" w:eastAsia="Batang" w:hAnsi="Arial" w:cs="Arial"/>
          <w:sz w:val="18"/>
          <w:szCs w:val="18"/>
          <w:lang w:eastAsia="ar-SA"/>
        </w:rPr>
        <w:t>-se</w:t>
      </w:r>
      <w:r w:rsidR="00682E7B" w:rsidRPr="00BB2B86">
        <w:rPr>
          <w:rFonts w:ascii="Arial" w:eastAsia="Batang" w:hAnsi="Arial" w:cs="Arial"/>
          <w:sz w:val="18"/>
          <w:szCs w:val="18"/>
          <w:lang w:eastAsia="ar-SA"/>
        </w:rPr>
        <w:t xml:space="preserve"> as baixas </w:t>
      </w:r>
      <w:r w:rsidR="00705997" w:rsidRPr="00BB2B86">
        <w:rPr>
          <w:rFonts w:ascii="Arial" w:eastAsia="Batang" w:hAnsi="Arial" w:cs="Arial"/>
          <w:sz w:val="18"/>
          <w:szCs w:val="18"/>
          <w:lang w:eastAsia="ar-SA"/>
        </w:rPr>
        <w:t>de R$ 5 milhões de inservíveis</w:t>
      </w:r>
      <w:r w:rsidR="00E310F1" w:rsidRPr="00BB2B86">
        <w:rPr>
          <w:rFonts w:ascii="Arial" w:eastAsia="Batang" w:hAnsi="Arial" w:cs="Arial"/>
          <w:sz w:val="18"/>
          <w:szCs w:val="18"/>
          <w:lang w:eastAsia="ar-SA"/>
        </w:rPr>
        <w:t xml:space="preserve"> (vendidos como sucata)</w:t>
      </w:r>
      <w:r w:rsidR="00705997" w:rsidRPr="00BB2B86">
        <w:rPr>
          <w:rFonts w:ascii="Arial" w:eastAsia="Batang" w:hAnsi="Arial" w:cs="Arial"/>
          <w:sz w:val="18"/>
          <w:szCs w:val="18"/>
          <w:lang w:eastAsia="ar-SA"/>
        </w:rPr>
        <w:t xml:space="preserve"> </w:t>
      </w:r>
      <w:r w:rsidR="00E310F1" w:rsidRPr="00BB2B86">
        <w:rPr>
          <w:rFonts w:ascii="Arial" w:eastAsia="Batang" w:hAnsi="Arial" w:cs="Arial"/>
          <w:sz w:val="18"/>
          <w:szCs w:val="18"/>
          <w:lang w:eastAsia="ar-SA"/>
        </w:rPr>
        <w:t xml:space="preserve">e de R$ 1,2 </w:t>
      </w:r>
      <w:r w:rsidR="000B778E" w:rsidRPr="00BB2B86">
        <w:rPr>
          <w:rFonts w:ascii="Arial" w:eastAsia="Batang" w:hAnsi="Arial" w:cs="Arial"/>
          <w:sz w:val="18"/>
          <w:szCs w:val="18"/>
          <w:lang w:eastAsia="ar-SA"/>
        </w:rPr>
        <w:t>milhões relacionados</w:t>
      </w:r>
      <w:r w:rsidR="00A27096" w:rsidRPr="00BB2B86">
        <w:rPr>
          <w:rFonts w:ascii="Arial" w:eastAsia="Batang" w:hAnsi="Arial" w:cs="Arial"/>
          <w:sz w:val="18"/>
          <w:szCs w:val="18"/>
          <w:lang w:eastAsia="ar-SA"/>
        </w:rPr>
        <w:t xml:space="preserve"> a </w:t>
      </w:r>
      <w:r w:rsidR="00036108" w:rsidRPr="00BB2B86">
        <w:rPr>
          <w:rFonts w:ascii="Arial" w:eastAsia="Batang" w:hAnsi="Arial" w:cs="Arial"/>
          <w:sz w:val="18"/>
          <w:szCs w:val="18"/>
          <w:lang w:eastAsia="ar-SA"/>
        </w:rPr>
        <w:t>r</w:t>
      </w:r>
      <w:r w:rsidRPr="00BB2B86">
        <w:rPr>
          <w:rFonts w:ascii="Arial" w:eastAsia="Batang" w:hAnsi="Arial" w:cs="Arial"/>
          <w:sz w:val="18"/>
          <w:szCs w:val="18"/>
          <w:lang w:eastAsia="ar-SA"/>
        </w:rPr>
        <w:t>eavaliação do estoque</w:t>
      </w:r>
      <w:r w:rsidR="00A27096" w:rsidRPr="00BB2B86">
        <w:rPr>
          <w:rFonts w:ascii="Arial" w:eastAsia="Batang" w:hAnsi="Arial" w:cs="Arial"/>
          <w:sz w:val="18"/>
          <w:szCs w:val="18"/>
          <w:lang w:eastAsia="ar-SA"/>
        </w:rPr>
        <w:t>.</w:t>
      </w:r>
    </w:p>
    <w:p w14:paraId="5E6E0323" w14:textId="77777777" w:rsidR="008E78D5" w:rsidRPr="00BB2B86" w:rsidRDefault="008E78D5" w:rsidP="008E78D5">
      <w:pPr>
        <w:pStyle w:val="Subttulo"/>
        <w:numPr>
          <w:ilvl w:val="0"/>
          <w:numId w:val="0"/>
        </w:numPr>
        <w:rPr>
          <w:b/>
          <w:caps w:val="0"/>
          <w:color w:val="002060"/>
          <w:spacing w:val="0"/>
          <w:sz w:val="20"/>
          <w:szCs w:val="20"/>
        </w:rPr>
      </w:pPr>
      <w:bookmarkStart w:id="34" w:name="_Toc133424828"/>
      <w:bookmarkStart w:id="35" w:name="OLE_LINK12"/>
      <w:r w:rsidRPr="00BB2B86">
        <w:rPr>
          <w:b/>
          <w:caps w:val="0"/>
          <w:color w:val="002060"/>
          <w:spacing w:val="0"/>
          <w:sz w:val="20"/>
          <w:szCs w:val="20"/>
        </w:rPr>
        <w:t>NOTA 8 - IMPOSTOS E TAXAS A RECUPERAR</w:t>
      </w:r>
      <w:bookmarkEnd w:id="34"/>
    </w:p>
    <w:tbl>
      <w:tblPr>
        <w:tblW w:w="5000" w:type="pct"/>
        <w:tblCellMar>
          <w:left w:w="70" w:type="dxa"/>
          <w:right w:w="70" w:type="dxa"/>
        </w:tblCellMar>
        <w:tblLook w:val="04A0" w:firstRow="1" w:lastRow="0" w:firstColumn="1" w:lastColumn="0" w:noHBand="0" w:noVBand="1"/>
      </w:tblPr>
      <w:tblGrid>
        <w:gridCol w:w="3147"/>
        <w:gridCol w:w="1580"/>
        <w:gridCol w:w="1651"/>
        <w:gridCol w:w="1614"/>
        <w:gridCol w:w="1616"/>
      </w:tblGrid>
      <w:tr w:rsidR="00332D94" w:rsidRPr="00BB2B86" w14:paraId="5822745A" w14:textId="77777777" w:rsidTr="00332D94">
        <w:trPr>
          <w:trHeight w:hRule="exact" w:val="227"/>
        </w:trPr>
        <w:tc>
          <w:tcPr>
            <w:tcW w:w="1638"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35"/>
          <w:p w14:paraId="430859ED" w14:textId="77777777" w:rsidR="00332D94" w:rsidRPr="00BB2B86" w:rsidRDefault="00332D94" w:rsidP="00332D94">
            <w:pPr>
              <w:rPr>
                <w:rFonts w:ascii="Arial" w:hAnsi="Arial" w:cs="Arial"/>
                <w:b/>
                <w:bCs/>
                <w:color w:val="FFFFFF"/>
                <w:sz w:val="16"/>
                <w:szCs w:val="16"/>
              </w:rPr>
            </w:pPr>
            <w:r w:rsidRPr="00BB2B86">
              <w:rPr>
                <w:rFonts w:ascii="Arial" w:hAnsi="Arial" w:cs="Arial"/>
                <w:b/>
                <w:bCs/>
                <w:color w:val="FFFFFF"/>
                <w:sz w:val="16"/>
                <w:szCs w:val="16"/>
              </w:rPr>
              <w:t>Descrição</w:t>
            </w:r>
          </w:p>
        </w:tc>
        <w:tc>
          <w:tcPr>
            <w:tcW w:w="1681" w:type="pct"/>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326EAB5F" w14:textId="77777777" w:rsidR="00332D94" w:rsidRPr="00BB2B86" w:rsidRDefault="00332D94" w:rsidP="00332D94">
            <w:pPr>
              <w:jc w:val="center"/>
              <w:rPr>
                <w:rFonts w:ascii="Arial" w:hAnsi="Arial" w:cs="Arial"/>
                <w:b/>
                <w:bCs/>
                <w:color w:val="FFFFFF"/>
                <w:sz w:val="16"/>
                <w:szCs w:val="16"/>
              </w:rPr>
            </w:pPr>
            <w:r w:rsidRPr="00BB2B86">
              <w:rPr>
                <w:rFonts w:ascii="Arial" w:hAnsi="Arial" w:cs="Arial"/>
                <w:b/>
                <w:bCs/>
                <w:color w:val="FFFFFF"/>
                <w:sz w:val="16"/>
                <w:szCs w:val="16"/>
              </w:rPr>
              <w:t>31.12.2022</w:t>
            </w:r>
          </w:p>
        </w:tc>
        <w:tc>
          <w:tcPr>
            <w:tcW w:w="1681" w:type="pct"/>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5AB11FEC" w14:textId="77777777" w:rsidR="00332D94" w:rsidRPr="00BB2B86" w:rsidRDefault="00332D94" w:rsidP="00332D94">
            <w:pPr>
              <w:jc w:val="center"/>
              <w:rPr>
                <w:rFonts w:ascii="Arial" w:hAnsi="Arial" w:cs="Arial"/>
                <w:b/>
                <w:bCs/>
                <w:color w:val="FFFFFF"/>
                <w:sz w:val="16"/>
                <w:szCs w:val="16"/>
              </w:rPr>
            </w:pPr>
            <w:r w:rsidRPr="00BB2B86">
              <w:rPr>
                <w:rFonts w:ascii="Arial" w:hAnsi="Arial" w:cs="Arial"/>
                <w:b/>
                <w:bCs/>
                <w:color w:val="FFFFFF"/>
                <w:sz w:val="16"/>
                <w:szCs w:val="16"/>
              </w:rPr>
              <w:t>31.12.2021</w:t>
            </w:r>
          </w:p>
        </w:tc>
      </w:tr>
      <w:tr w:rsidR="00332D94" w:rsidRPr="00BB2B86" w14:paraId="356D23C8" w14:textId="77777777" w:rsidTr="00332D94">
        <w:trPr>
          <w:trHeight w:hRule="exact" w:val="227"/>
        </w:trPr>
        <w:tc>
          <w:tcPr>
            <w:tcW w:w="1638" w:type="pct"/>
            <w:vMerge/>
            <w:tcBorders>
              <w:top w:val="single" w:sz="12" w:space="0" w:color="FFFFFF"/>
              <w:left w:val="single" w:sz="12" w:space="0" w:color="FFFFFF"/>
              <w:bottom w:val="single" w:sz="12" w:space="0" w:color="FFFFFF"/>
              <w:right w:val="single" w:sz="12" w:space="0" w:color="FFFFFF"/>
            </w:tcBorders>
            <w:vAlign w:val="center"/>
            <w:hideMark/>
          </w:tcPr>
          <w:p w14:paraId="3CD695CF" w14:textId="77777777" w:rsidR="00332D94" w:rsidRPr="00BB2B86" w:rsidRDefault="00332D94" w:rsidP="00332D94">
            <w:pPr>
              <w:rPr>
                <w:rFonts w:ascii="Arial" w:hAnsi="Arial" w:cs="Arial"/>
                <w:b/>
                <w:bCs/>
                <w:color w:val="FFFFFF"/>
                <w:sz w:val="16"/>
                <w:szCs w:val="16"/>
              </w:rPr>
            </w:pPr>
          </w:p>
        </w:tc>
        <w:tc>
          <w:tcPr>
            <w:tcW w:w="822" w:type="pct"/>
            <w:tcBorders>
              <w:top w:val="nil"/>
              <w:left w:val="nil"/>
              <w:bottom w:val="single" w:sz="12" w:space="0" w:color="FFFFFF"/>
              <w:right w:val="single" w:sz="12" w:space="0" w:color="FFFFFF"/>
            </w:tcBorders>
            <w:shd w:val="clear" w:color="000000" w:fill="0070C0"/>
            <w:noWrap/>
            <w:vAlign w:val="center"/>
            <w:hideMark/>
          </w:tcPr>
          <w:p w14:paraId="0F3DFC5F" w14:textId="77777777" w:rsidR="00332D94" w:rsidRPr="00BB2B86" w:rsidRDefault="00332D94" w:rsidP="00332D94">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859" w:type="pct"/>
            <w:tcBorders>
              <w:top w:val="nil"/>
              <w:left w:val="nil"/>
              <w:bottom w:val="single" w:sz="12" w:space="0" w:color="FFFFFF"/>
              <w:right w:val="single" w:sz="12" w:space="0" w:color="FFFFFF"/>
            </w:tcBorders>
            <w:shd w:val="clear" w:color="000000" w:fill="0070C0"/>
            <w:noWrap/>
            <w:vAlign w:val="center"/>
            <w:hideMark/>
          </w:tcPr>
          <w:p w14:paraId="580777A4" w14:textId="77777777" w:rsidR="00332D94" w:rsidRPr="00BB2B86" w:rsidRDefault="00332D94" w:rsidP="00332D94">
            <w:pPr>
              <w:jc w:val="right"/>
              <w:rPr>
                <w:rFonts w:ascii="Arial" w:hAnsi="Arial" w:cs="Arial"/>
                <w:b/>
                <w:bCs/>
                <w:color w:val="FFFFFF"/>
                <w:sz w:val="16"/>
                <w:szCs w:val="16"/>
              </w:rPr>
            </w:pPr>
            <w:r w:rsidRPr="00BB2B86">
              <w:rPr>
                <w:rFonts w:ascii="Arial" w:hAnsi="Arial" w:cs="Arial"/>
                <w:b/>
                <w:bCs/>
                <w:color w:val="FFFFFF"/>
                <w:sz w:val="16"/>
                <w:szCs w:val="16"/>
              </w:rPr>
              <w:t>Não Circulante</w:t>
            </w:r>
          </w:p>
        </w:tc>
        <w:tc>
          <w:tcPr>
            <w:tcW w:w="840" w:type="pct"/>
            <w:tcBorders>
              <w:top w:val="nil"/>
              <w:left w:val="nil"/>
              <w:bottom w:val="single" w:sz="12" w:space="0" w:color="FFFFFF"/>
              <w:right w:val="single" w:sz="12" w:space="0" w:color="FFFFFF"/>
            </w:tcBorders>
            <w:shd w:val="clear" w:color="000000" w:fill="0070C0"/>
            <w:noWrap/>
            <w:vAlign w:val="center"/>
            <w:hideMark/>
          </w:tcPr>
          <w:p w14:paraId="3185B216" w14:textId="77777777" w:rsidR="00332D94" w:rsidRPr="00BB2B86" w:rsidRDefault="00332D94" w:rsidP="00332D94">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840" w:type="pct"/>
            <w:tcBorders>
              <w:top w:val="nil"/>
              <w:left w:val="nil"/>
              <w:bottom w:val="single" w:sz="12" w:space="0" w:color="FFFFFF"/>
              <w:right w:val="single" w:sz="12" w:space="0" w:color="FFFFFF"/>
            </w:tcBorders>
            <w:shd w:val="clear" w:color="000000" w:fill="0070C0"/>
            <w:noWrap/>
            <w:vAlign w:val="center"/>
            <w:hideMark/>
          </w:tcPr>
          <w:p w14:paraId="710DB1DB" w14:textId="77777777" w:rsidR="00332D94" w:rsidRPr="00BB2B86" w:rsidRDefault="00332D94" w:rsidP="00332D94">
            <w:pPr>
              <w:jc w:val="right"/>
              <w:rPr>
                <w:rFonts w:ascii="Arial" w:hAnsi="Arial" w:cs="Arial"/>
                <w:b/>
                <w:bCs/>
                <w:color w:val="FFFFFF"/>
                <w:sz w:val="16"/>
                <w:szCs w:val="16"/>
              </w:rPr>
            </w:pPr>
            <w:r w:rsidRPr="00BB2B86">
              <w:rPr>
                <w:rFonts w:ascii="Arial" w:hAnsi="Arial" w:cs="Arial"/>
                <w:b/>
                <w:bCs/>
                <w:color w:val="FFFFFF"/>
                <w:sz w:val="16"/>
                <w:szCs w:val="16"/>
              </w:rPr>
              <w:t>Não Circulante</w:t>
            </w:r>
          </w:p>
        </w:tc>
      </w:tr>
      <w:tr w:rsidR="00332D94" w:rsidRPr="00BB2B86" w14:paraId="2149B358" w14:textId="77777777" w:rsidTr="00332D94">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370287FF" w14:textId="77777777" w:rsidR="00332D94" w:rsidRPr="00BB2B86" w:rsidRDefault="00332D94" w:rsidP="00332D94">
            <w:pPr>
              <w:rPr>
                <w:rFonts w:ascii="Arial" w:hAnsi="Arial" w:cs="Arial"/>
                <w:b/>
                <w:bCs/>
                <w:sz w:val="16"/>
                <w:szCs w:val="16"/>
              </w:rPr>
            </w:pPr>
            <w:r w:rsidRPr="00BB2B86">
              <w:rPr>
                <w:rFonts w:ascii="Arial" w:hAnsi="Arial" w:cs="Arial"/>
                <w:b/>
                <w:bCs/>
                <w:sz w:val="16"/>
                <w:szCs w:val="16"/>
              </w:rPr>
              <w:t>IRPJ</w:t>
            </w:r>
          </w:p>
        </w:tc>
        <w:tc>
          <w:tcPr>
            <w:tcW w:w="822" w:type="pct"/>
            <w:tcBorders>
              <w:top w:val="nil"/>
              <w:left w:val="nil"/>
              <w:bottom w:val="single" w:sz="12" w:space="0" w:color="FFFFFF"/>
              <w:right w:val="single" w:sz="12" w:space="0" w:color="FFFFFF"/>
            </w:tcBorders>
            <w:shd w:val="clear" w:color="000000" w:fill="F2F2F2"/>
            <w:noWrap/>
            <w:vAlign w:val="center"/>
            <w:hideMark/>
          </w:tcPr>
          <w:p w14:paraId="77282164"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2.918 </w:t>
            </w:r>
          </w:p>
        </w:tc>
        <w:tc>
          <w:tcPr>
            <w:tcW w:w="859" w:type="pct"/>
            <w:tcBorders>
              <w:top w:val="nil"/>
              <w:left w:val="nil"/>
              <w:bottom w:val="single" w:sz="12" w:space="0" w:color="FFFFFF"/>
              <w:right w:val="single" w:sz="12" w:space="0" w:color="FFFFFF"/>
            </w:tcBorders>
            <w:shd w:val="clear" w:color="000000" w:fill="F2F2F2"/>
            <w:noWrap/>
            <w:vAlign w:val="center"/>
            <w:hideMark/>
          </w:tcPr>
          <w:p w14:paraId="5995FEC6"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29.833 </w:t>
            </w:r>
          </w:p>
        </w:tc>
        <w:tc>
          <w:tcPr>
            <w:tcW w:w="840" w:type="pct"/>
            <w:tcBorders>
              <w:top w:val="nil"/>
              <w:left w:val="nil"/>
              <w:bottom w:val="single" w:sz="12" w:space="0" w:color="FFFFFF"/>
              <w:right w:val="single" w:sz="12" w:space="0" w:color="FFFFFF"/>
            </w:tcBorders>
            <w:shd w:val="clear" w:color="000000" w:fill="F2F2F2"/>
            <w:noWrap/>
            <w:vAlign w:val="center"/>
            <w:hideMark/>
          </w:tcPr>
          <w:p w14:paraId="6A5BDF19"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32.294 </w:t>
            </w:r>
          </w:p>
        </w:tc>
        <w:tc>
          <w:tcPr>
            <w:tcW w:w="840" w:type="pct"/>
            <w:tcBorders>
              <w:top w:val="nil"/>
              <w:left w:val="nil"/>
              <w:bottom w:val="single" w:sz="12" w:space="0" w:color="FFFFFF"/>
              <w:right w:val="single" w:sz="12" w:space="0" w:color="FFFFFF"/>
            </w:tcBorders>
            <w:shd w:val="clear" w:color="000000" w:fill="F2F2F2"/>
            <w:noWrap/>
            <w:vAlign w:val="center"/>
            <w:hideMark/>
          </w:tcPr>
          <w:p w14:paraId="618AB4DF"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21.175 </w:t>
            </w:r>
          </w:p>
        </w:tc>
      </w:tr>
      <w:tr w:rsidR="00332D94" w:rsidRPr="00BB2B86" w14:paraId="05D0BB2A" w14:textId="77777777" w:rsidTr="00332D94">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2371F2C3" w14:textId="77777777" w:rsidR="00332D94" w:rsidRPr="00BB2B86" w:rsidRDefault="00332D94" w:rsidP="00332D94">
            <w:pPr>
              <w:ind w:firstLineChars="100" w:firstLine="160"/>
              <w:rPr>
                <w:rFonts w:ascii="Arial" w:hAnsi="Arial" w:cs="Arial"/>
                <w:sz w:val="16"/>
                <w:szCs w:val="16"/>
              </w:rPr>
            </w:pPr>
            <w:r w:rsidRPr="00BB2B86">
              <w:rPr>
                <w:rFonts w:ascii="Arial" w:hAnsi="Arial" w:cs="Arial"/>
                <w:sz w:val="16"/>
                <w:szCs w:val="16"/>
              </w:rPr>
              <w:t xml:space="preserve"> IRPJ a restituir/compensar </w:t>
            </w:r>
          </w:p>
        </w:tc>
        <w:tc>
          <w:tcPr>
            <w:tcW w:w="822" w:type="pct"/>
            <w:tcBorders>
              <w:top w:val="nil"/>
              <w:left w:val="nil"/>
              <w:bottom w:val="single" w:sz="12" w:space="0" w:color="FFFFFF"/>
              <w:right w:val="single" w:sz="12" w:space="0" w:color="FFFFFF"/>
            </w:tcBorders>
            <w:shd w:val="clear" w:color="000000" w:fill="E7E6E6"/>
            <w:noWrap/>
            <w:vAlign w:val="center"/>
            <w:hideMark/>
          </w:tcPr>
          <w:p w14:paraId="657AFABB"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2.918 </w:t>
            </w:r>
          </w:p>
        </w:tc>
        <w:tc>
          <w:tcPr>
            <w:tcW w:w="859" w:type="pct"/>
            <w:tcBorders>
              <w:top w:val="nil"/>
              <w:left w:val="nil"/>
              <w:bottom w:val="single" w:sz="12" w:space="0" w:color="FFFFFF"/>
              <w:right w:val="single" w:sz="12" w:space="0" w:color="FFFFFF"/>
            </w:tcBorders>
            <w:shd w:val="clear" w:color="000000" w:fill="E7E6E6"/>
            <w:noWrap/>
            <w:vAlign w:val="center"/>
            <w:hideMark/>
          </w:tcPr>
          <w:p w14:paraId="39F1B43F"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32.741 </w:t>
            </w:r>
          </w:p>
        </w:tc>
        <w:tc>
          <w:tcPr>
            <w:tcW w:w="840" w:type="pct"/>
            <w:tcBorders>
              <w:top w:val="nil"/>
              <w:left w:val="nil"/>
              <w:bottom w:val="single" w:sz="12" w:space="0" w:color="FFFFFF"/>
              <w:right w:val="single" w:sz="12" w:space="0" w:color="FFFFFF"/>
            </w:tcBorders>
            <w:shd w:val="clear" w:color="000000" w:fill="E7E6E6"/>
            <w:noWrap/>
            <w:vAlign w:val="center"/>
            <w:hideMark/>
          </w:tcPr>
          <w:p w14:paraId="089CA656"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32.294 </w:t>
            </w:r>
          </w:p>
        </w:tc>
        <w:tc>
          <w:tcPr>
            <w:tcW w:w="840" w:type="pct"/>
            <w:tcBorders>
              <w:top w:val="nil"/>
              <w:left w:val="nil"/>
              <w:bottom w:val="single" w:sz="12" w:space="0" w:color="FFFFFF"/>
              <w:right w:val="single" w:sz="12" w:space="0" w:color="FFFFFF"/>
            </w:tcBorders>
            <w:shd w:val="clear" w:color="000000" w:fill="E7E6E6"/>
            <w:noWrap/>
            <w:vAlign w:val="center"/>
            <w:hideMark/>
          </w:tcPr>
          <w:p w14:paraId="7CA5F5B9"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26.162 </w:t>
            </w:r>
          </w:p>
        </w:tc>
      </w:tr>
      <w:tr w:rsidR="00332D94" w:rsidRPr="00BB2B86" w14:paraId="5EB3BAFD" w14:textId="77777777" w:rsidTr="00332D94">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33A8DE99" w14:textId="77777777" w:rsidR="00332D94" w:rsidRPr="00BB2B86" w:rsidRDefault="00332D94" w:rsidP="00332D94">
            <w:pPr>
              <w:ind w:firstLineChars="100" w:firstLine="160"/>
              <w:rPr>
                <w:rFonts w:ascii="Arial" w:hAnsi="Arial" w:cs="Arial"/>
                <w:sz w:val="16"/>
                <w:szCs w:val="16"/>
              </w:rPr>
            </w:pPr>
            <w:r w:rsidRPr="00BB2B86">
              <w:rPr>
                <w:rFonts w:ascii="Arial" w:hAnsi="Arial" w:cs="Arial"/>
                <w:sz w:val="16"/>
                <w:szCs w:val="16"/>
              </w:rPr>
              <w:t xml:space="preserve"> Prov. p/ Perdas IRPJ </w:t>
            </w:r>
          </w:p>
        </w:tc>
        <w:tc>
          <w:tcPr>
            <w:tcW w:w="822" w:type="pct"/>
            <w:tcBorders>
              <w:top w:val="nil"/>
              <w:left w:val="nil"/>
              <w:bottom w:val="single" w:sz="12" w:space="0" w:color="FFFFFF"/>
              <w:right w:val="single" w:sz="12" w:space="0" w:color="FFFFFF"/>
            </w:tcBorders>
            <w:shd w:val="clear" w:color="000000" w:fill="E7E6E6"/>
            <w:noWrap/>
            <w:vAlign w:val="center"/>
            <w:hideMark/>
          </w:tcPr>
          <w:p w14:paraId="70707117"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 </w:t>
            </w:r>
          </w:p>
        </w:tc>
        <w:tc>
          <w:tcPr>
            <w:tcW w:w="859" w:type="pct"/>
            <w:tcBorders>
              <w:top w:val="nil"/>
              <w:left w:val="nil"/>
              <w:bottom w:val="single" w:sz="12" w:space="0" w:color="FFFFFF"/>
              <w:right w:val="single" w:sz="12" w:space="0" w:color="FFFFFF"/>
            </w:tcBorders>
            <w:shd w:val="clear" w:color="000000" w:fill="E7E6E6"/>
            <w:noWrap/>
            <w:vAlign w:val="center"/>
            <w:hideMark/>
          </w:tcPr>
          <w:p w14:paraId="24AF7392"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(2.908)</w:t>
            </w:r>
          </w:p>
        </w:tc>
        <w:tc>
          <w:tcPr>
            <w:tcW w:w="840" w:type="pct"/>
            <w:tcBorders>
              <w:top w:val="nil"/>
              <w:left w:val="nil"/>
              <w:bottom w:val="single" w:sz="12" w:space="0" w:color="FFFFFF"/>
              <w:right w:val="single" w:sz="12" w:space="0" w:color="FFFFFF"/>
            </w:tcBorders>
            <w:shd w:val="clear" w:color="000000" w:fill="E7E6E6"/>
            <w:noWrap/>
            <w:vAlign w:val="center"/>
            <w:hideMark/>
          </w:tcPr>
          <w:p w14:paraId="79F17763"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 </w:t>
            </w:r>
          </w:p>
        </w:tc>
        <w:tc>
          <w:tcPr>
            <w:tcW w:w="840" w:type="pct"/>
            <w:tcBorders>
              <w:top w:val="nil"/>
              <w:left w:val="nil"/>
              <w:bottom w:val="single" w:sz="12" w:space="0" w:color="FFFFFF"/>
              <w:right w:val="single" w:sz="12" w:space="0" w:color="FFFFFF"/>
            </w:tcBorders>
            <w:shd w:val="clear" w:color="000000" w:fill="E7E6E6"/>
            <w:noWrap/>
            <w:vAlign w:val="center"/>
            <w:hideMark/>
          </w:tcPr>
          <w:p w14:paraId="3F7DF884"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(4.987)</w:t>
            </w:r>
          </w:p>
        </w:tc>
      </w:tr>
      <w:tr w:rsidR="00332D94" w:rsidRPr="00BB2B86" w14:paraId="6E1AFF69" w14:textId="77777777" w:rsidTr="00332D94">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3019705A" w14:textId="77777777" w:rsidR="00332D94" w:rsidRPr="00BB2B86" w:rsidRDefault="00332D94" w:rsidP="00332D94">
            <w:pPr>
              <w:rPr>
                <w:rFonts w:ascii="Arial" w:hAnsi="Arial" w:cs="Arial"/>
                <w:b/>
                <w:bCs/>
                <w:sz w:val="16"/>
                <w:szCs w:val="16"/>
              </w:rPr>
            </w:pPr>
            <w:r w:rsidRPr="00BB2B86">
              <w:rPr>
                <w:rFonts w:ascii="Arial" w:hAnsi="Arial" w:cs="Arial"/>
                <w:b/>
                <w:bCs/>
                <w:sz w:val="16"/>
                <w:szCs w:val="16"/>
              </w:rPr>
              <w:t>ISS</w:t>
            </w:r>
          </w:p>
        </w:tc>
        <w:tc>
          <w:tcPr>
            <w:tcW w:w="822" w:type="pct"/>
            <w:tcBorders>
              <w:top w:val="nil"/>
              <w:left w:val="nil"/>
              <w:bottom w:val="single" w:sz="12" w:space="0" w:color="FFFFFF"/>
              <w:right w:val="single" w:sz="12" w:space="0" w:color="FFFFFF"/>
            </w:tcBorders>
            <w:shd w:val="clear" w:color="000000" w:fill="F2F2F2"/>
            <w:noWrap/>
            <w:vAlign w:val="center"/>
            <w:hideMark/>
          </w:tcPr>
          <w:p w14:paraId="5AF7EA83"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1.380 </w:t>
            </w:r>
          </w:p>
        </w:tc>
        <w:tc>
          <w:tcPr>
            <w:tcW w:w="859" w:type="pct"/>
            <w:tcBorders>
              <w:top w:val="nil"/>
              <w:left w:val="nil"/>
              <w:bottom w:val="single" w:sz="12" w:space="0" w:color="FFFFFF"/>
              <w:right w:val="single" w:sz="12" w:space="0" w:color="FFFFFF"/>
            </w:tcBorders>
            <w:shd w:val="clear" w:color="000000" w:fill="F2F2F2"/>
            <w:noWrap/>
            <w:vAlign w:val="center"/>
            <w:hideMark/>
          </w:tcPr>
          <w:p w14:paraId="73EC77CE"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 </w:t>
            </w:r>
          </w:p>
        </w:tc>
        <w:tc>
          <w:tcPr>
            <w:tcW w:w="840" w:type="pct"/>
            <w:tcBorders>
              <w:top w:val="nil"/>
              <w:left w:val="nil"/>
              <w:bottom w:val="single" w:sz="12" w:space="0" w:color="FFFFFF"/>
              <w:right w:val="single" w:sz="12" w:space="0" w:color="FFFFFF"/>
            </w:tcBorders>
            <w:shd w:val="clear" w:color="000000" w:fill="F2F2F2"/>
            <w:noWrap/>
            <w:vAlign w:val="center"/>
            <w:hideMark/>
          </w:tcPr>
          <w:p w14:paraId="51BD2055"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(463)</w:t>
            </w:r>
          </w:p>
        </w:tc>
        <w:tc>
          <w:tcPr>
            <w:tcW w:w="840" w:type="pct"/>
            <w:tcBorders>
              <w:top w:val="nil"/>
              <w:left w:val="nil"/>
              <w:bottom w:val="single" w:sz="12" w:space="0" w:color="FFFFFF"/>
              <w:right w:val="single" w:sz="12" w:space="0" w:color="FFFFFF"/>
            </w:tcBorders>
            <w:shd w:val="clear" w:color="000000" w:fill="F2F2F2"/>
            <w:noWrap/>
            <w:vAlign w:val="center"/>
            <w:hideMark/>
          </w:tcPr>
          <w:p w14:paraId="5F8E3884"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1 </w:t>
            </w:r>
          </w:p>
        </w:tc>
      </w:tr>
      <w:tr w:rsidR="00332D94" w:rsidRPr="00BB2B86" w14:paraId="77995FE4" w14:textId="77777777" w:rsidTr="00332D94">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1CC548B9" w14:textId="77777777" w:rsidR="00332D94" w:rsidRPr="00BB2B86" w:rsidRDefault="00332D94" w:rsidP="00332D94">
            <w:pPr>
              <w:ind w:firstLineChars="100" w:firstLine="160"/>
              <w:rPr>
                <w:rFonts w:ascii="Arial" w:hAnsi="Arial" w:cs="Arial"/>
                <w:sz w:val="16"/>
                <w:szCs w:val="16"/>
              </w:rPr>
            </w:pPr>
            <w:r w:rsidRPr="00BB2B86">
              <w:rPr>
                <w:rFonts w:ascii="Arial" w:hAnsi="Arial" w:cs="Arial"/>
                <w:sz w:val="16"/>
                <w:szCs w:val="16"/>
              </w:rPr>
              <w:t xml:space="preserve"> ISS Compensar </w:t>
            </w:r>
          </w:p>
        </w:tc>
        <w:tc>
          <w:tcPr>
            <w:tcW w:w="822" w:type="pct"/>
            <w:tcBorders>
              <w:top w:val="nil"/>
              <w:left w:val="nil"/>
              <w:bottom w:val="single" w:sz="12" w:space="0" w:color="FFFFFF"/>
              <w:right w:val="single" w:sz="12" w:space="0" w:color="FFFFFF"/>
            </w:tcBorders>
            <w:shd w:val="clear" w:color="000000" w:fill="E7E6E6"/>
            <w:noWrap/>
            <w:vAlign w:val="center"/>
            <w:hideMark/>
          </w:tcPr>
          <w:p w14:paraId="57839222"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1.380 </w:t>
            </w:r>
          </w:p>
        </w:tc>
        <w:tc>
          <w:tcPr>
            <w:tcW w:w="859" w:type="pct"/>
            <w:tcBorders>
              <w:top w:val="nil"/>
              <w:left w:val="nil"/>
              <w:bottom w:val="single" w:sz="12" w:space="0" w:color="FFFFFF"/>
              <w:right w:val="single" w:sz="12" w:space="0" w:color="FFFFFF"/>
            </w:tcBorders>
            <w:shd w:val="clear" w:color="000000" w:fill="E7E6E6"/>
            <w:noWrap/>
            <w:vAlign w:val="center"/>
            <w:hideMark/>
          </w:tcPr>
          <w:p w14:paraId="6D8A13A4"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731 </w:t>
            </w:r>
          </w:p>
        </w:tc>
        <w:tc>
          <w:tcPr>
            <w:tcW w:w="840" w:type="pct"/>
            <w:tcBorders>
              <w:top w:val="nil"/>
              <w:left w:val="nil"/>
              <w:bottom w:val="single" w:sz="12" w:space="0" w:color="FFFFFF"/>
              <w:right w:val="single" w:sz="12" w:space="0" w:color="FFFFFF"/>
            </w:tcBorders>
            <w:shd w:val="clear" w:color="000000" w:fill="E7E6E6"/>
            <w:noWrap/>
            <w:vAlign w:val="center"/>
            <w:hideMark/>
          </w:tcPr>
          <w:p w14:paraId="65206CFE"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1.275 </w:t>
            </w:r>
          </w:p>
        </w:tc>
        <w:tc>
          <w:tcPr>
            <w:tcW w:w="840" w:type="pct"/>
            <w:tcBorders>
              <w:top w:val="nil"/>
              <w:left w:val="nil"/>
              <w:bottom w:val="single" w:sz="12" w:space="0" w:color="FFFFFF"/>
              <w:right w:val="single" w:sz="12" w:space="0" w:color="FFFFFF"/>
            </w:tcBorders>
            <w:shd w:val="clear" w:color="000000" w:fill="E7E6E6"/>
            <w:noWrap/>
            <w:vAlign w:val="center"/>
            <w:hideMark/>
          </w:tcPr>
          <w:p w14:paraId="28023433"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517 </w:t>
            </w:r>
          </w:p>
        </w:tc>
      </w:tr>
      <w:tr w:rsidR="00332D94" w:rsidRPr="00BB2B86" w14:paraId="258415B3" w14:textId="77777777" w:rsidTr="00332D94">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5200A616" w14:textId="77777777" w:rsidR="00332D94" w:rsidRPr="00BB2B86" w:rsidRDefault="00332D94" w:rsidP="00332D94">
            <w:pPr>
              <w:ind w:firstLineChars="100" w:firstLine="160"/>
              <w:rPr>
                <w:rFonts w:ascii="Arial" w:hAnsi="Arial" w:cs="Arial"/>
                <w:sz w:val="16"/>
                <w:szCs w:val="16"/>
              </w:rPr>
            </w:pPr>
            <w:r w:rsidRPr="00BB2B86">
              <w:rPr>
                <w:rFonts w:ascii="Arial" w:hAnsi="Arial" w:cs="Arial"/>
                <w:sz w:val="16"/>
                <w:szCs w:val="16"/>
              </w:rPr>
              <w:t xml:space="preserve"> Prov. p/ Perdas ISS </w:t>
            </w:r>
          </w:p>
        </w:tc>
        <w:tc>
          <w:tcPr>
            <w:tcW w:w="822" w:type="pct"/>
            <w:tcBorders>
              <w:top w:val="nil"/>
              <w:left w:val="nil"/>
              <w:bottom w:val="single" w:sz="12" w:space="0" w:color="FFFFFF"/>
              <w:right w:val="single" w:sz="12" w:space="0" w:color="FFFFFF"/>
            </w:tcBorders>
            <w:shd w:val="clear" w:color="000000" w:fill="E7E6E6"/>
            <w:noWrap/>
            <w:vAlign w:val="center"/>
            <w:hideMark/>
          </w:tcPr>
          <w:p w14:paraId="7DF0885C"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 </w:t>
            </w:r>
          </w:p>
        </w:tc>
        <w:tc>
          <w:tcPr>
            <w:tcW w:w="859" w:type="pct"/>
            <w:tcBorders>
              <w:top w:val="nil"/>
              <w:left w:val="nil"/>
              <w:bottom w:val="single" w:sz="12" w:space="0" w:color="FFFFFF"/>
              <w:right w:val="single" w:sz="12" w:space="0" w:color="FFFFFF"/>
            </w:tcBorders>
            <w:shd w:val="clear" w:color="000000" w:fill="E7E6E6"/>
            <w:noWrap/>
            <w:vAlign w:val="center"/>
            <w:hideMark/>
          </w:tcPr>
          <w:p w14:paraId="0FAC209E"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(731)</w:t>
            </w:r>
          </w:p>
        </w:tc>
        <w:tc>
          <w:tcPr>
            <w:tcW w:w="840" w:type="pct"/>
            <w:tcBorders>
              <w:top w:val="nil"/>
              <w:left w:val="nil"/>
              <w:bottom w:val="single" w:sz="12" w:space="0" w:color="FFFFFF"/>
              <w:right w:val="single" w:sz="12" w:space="0" w:color="FFFFFF"/>
            </w:tcBorders>
            <w:shd w:val="clear" w:color="000000" w:fill="E7E6E6"/>
            <w:noWrap/>
            <w:vAlign w:val="center"/>
            <w:hideMark/>
          </w:tcPr>
          <w:p w14:paraId="596C1627"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(1.738)</w:t>
            </w:r>
          </w:p>
        </w:tc>
        <w:tc>
          <w:tcPr>
            <w:tcW w:w="840" w:type="pct"/>
            <w:tcBorders>
              <w:top w:val="nil"/>
              <w:left w:val="nil"/>
              <w:bottom w:val="single" w:sz="12" w:space="0" w:color="FFFFFF"/>
              <w:right w:val="single" w:sz="12" w:space="0" w:color="FFFFFF"/>
            </w:tcBorders>
            <w:shd w:val="clear" w:color="000000" w:fill="E7E6E6"/>
            <w:noWrap/>
            <w:vAlign w:val="center"/>
            <w:hideMark/>
          </w:tcPr>
          <w:p w14:paraId="229ABE52"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(516)</w:t>
            </w:r>
          </w:p>
        </w:tc>
      </w:tr>
      <w:tr w:rsidR="00332D94" w:rsidRPr="00BB2B86" w14:paraId="1D3013AB" w14:textId="77777777" w:rsidTr="00332D94">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5741398F" w14:textId="77777777" w:rsidR="00332D94" w:rsidRPr="00BB2B86" w:rsidRDefault="00332D94" w:rsidP="00332D94">
            <w:pPr>
              <w:rPr>
                <w:rFonts w:ascii="Arial" w:hAnsi="Arial" w:cs="Arial"/>
                <w:b/>
                <w:bCs/>
                <w:sz w:val="16"/>
                <w:szCs w:val="16"/>
              </w:rPr>
            </w:pPr>
            <w:r w:rsidRPr="00BB2B86">
              <w:rPr>
                <w:rFonts w:ascii="Arial" w:hAnsi="Arial" w:cs="Arial"/>
                <w:b/>
                <w:bCs/>
                <w:sz w:val="16"/>
                <w:szCs w:val="16"/>
              </w:rPr>
              <w:t>CSLL</w:t>
            </w:r>
          </w:p>
        </w:tc>
        <w:tc>
          <w:tcPr>
            <w:tcW w:w="822" w:type="pct"/>
            <w:tcBorders>
              <w:top w:val="nil"/>
              <w:left w:val="nil"/>
              <w:bottom w:val="single" w:sz="12" w:space="0" w:color="FFFFFF"/>
              <w:right w:val="single" w:sz="12" w:space="0" w:color="FFFFFF"/>
            </w:tcBorders>
            <w:shd w:val="clear" w:color="000000" w:fill="F2F2F2"/>
            <w:noWrap/>
            <w:vAlign w:val="center"/>
            <w:hideMark/>
          </w:tcPr>
          <w:p w14:paraId="7C4A125D"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 </w:t>
            </w:r>
          </w:p>
        </w:tc>
        <w:tc>
          <w:tcPr>
            <w:tcW w:w="859" w:type="pct"/>
            <w:tcBorders>
              <w:top w:val="nil"/>
              <w:left w:val="nil"/>
              <w:bottom w:val="single" w:sz="12" w:space="0" w:color="FFFFFF"/>
              <w:right w:val="single" w:sz="12" w:space="0" w:color="FFFFFF"/>
            </w:tcBorders>
            <w:shd w:val="clear" w:color="000000" w:fill="F2F2F2"/>
            <w:noWrap/>
            <w:vAlign w:val="center"/>
            <w:hideMark/>
          </w:tcPr>
          <w:p w14:paraId="40AF7DCF"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13.915 </w:t>
            </w:r>
          </w:p>
        </w:tc>
        <w:tc>
          <w:tcPr>
            <w:tcW w:w="840" w:type="pct"/>
            <w:tcBorders>
              <w:top w:val="nil"/>
              <w:left w:val="nil"/>
              <w:bottom w:val="single" w:sz="12" w:space="0" w:color="FFFFFF"/>
              <w:right w:val="single" w:sz="12" w:space="0" w:color="FFFFFF"/>
            </w:tcBorders>
            <w:shd w:val="clear" w:color="000000" w:fill="F2F2F2"/>
            <w:noWrap/>
            <w:vAlign w:val="center"/>
            <w:hideMark/>
          </w:tcPr>
          <w:p w14:paraId="277A4A23"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16.615 </w:t>
            </w:r>
          </w:p>
        </w:tc>
        <w:tc>
          <w:tcPr>
            <w:tcW w:w="840" w:type="pct"/>
            <w:tcBorders>
              <w:top w:val="nil"/>
              <w:left w:val="nil"/>
              <w:bottom w:val="single" w:sz="12" w:space="0" w:color="FFFFFF"/>
              <w:right w:val="single" w:sz="12" w:space="0" w:color="FFFFFF"/>
            </w:tcBorders>
            <w:shd w:val="clear" w:color="000000" w:fill="F2F2F2"/>
            <w:noWrap/>
            <w:vAlign w:val="center"/>
            <w:hideMark/>
          </w:tcPr>
          <w:p w14:paraId="197AF5B0"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9.420 </w:t>
            </w:r>
          </w:p>
        </w:tc>
      </w:tr>
      <w:tr w:rsidR="00332D94" w:rsidRPr="00BB2B86" w14:paraId="5A5DA50D" w14:textId="77777777" w:rsidTr="00332D94">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586F3979" w14:textId="77777777" w:rsidR="00332D94" w:rsidRPr="00BB2B86" w:rsidRDefault="00332D94" w:rsidP="00332D94">
            <w:pPr>
              <w:ind w:firstLineChars="100" w:firstLine="160"/>
              <w:rPr>
                <w:rFonts w:ascii="Arial" w:hAnsi="Arial" w:cs="Arial"/>
                <w:sz w:val="16"/>
                <w:szCs w:val="16"/>
              </w:rPr>
            </w:pPr>
            <w:r w:rsidRPr="00BB2B86">
              <w:rPr>
                <w:rFonts w:ascii="Arial" w:hAnsi="Arial" w:cs="Arial"/>
                <w:sz w:val="16"/>
                <w:szCs w:val="16"/>
              </w:rPr>
              <w:t xml:space="preserve"> CSLL a restituir/compensar </w:t>
            </w:r>
          </w:p>
        </w:tc>
        <w:tc>
          <w:tcPr>
            <w:tcW w:w="822" w:type="pct"/>
            <w:tcBorders>
              <w:top w:val="nil"/>
              <w:left w:val="nil"/>
              <w:bottom w:val="single" w:sz="12" w:space="0" w:color="FFFFFF"/>
              <w:right w:val="single" w:sz="12" w:space="0" w:color="FFFFFF"/>
            </w:tcBorders>
            <w:shd w:val="clear" w:color="000000" w:fill="E7E6E6"/>
            <w:noWrap/>
            <w:vAlign w:val="center"/>
            <w:hideMark/>
          </w:tcPr>
          <w:p w14:paraId="3DFCB332"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 </w:t>
            </w:r>
          </w:p>
        </w:tc>
        <w:tc>
          <w:tcPr>
            <w:tcW w:w="859" w:type="pct"/>
            <w:tcBorders>
              <w:top w:val="nil"/>
              <w:left w:val="nil"/>
              <w:bottom w:val="single" w:sz="12" w:space="0" w:color="FFFFFF"/>
              <w:right w:val="single" w:sz="12" w:space="0" w:color="FFFFFF"/>
            </w:tcBorders>
            <w:shd w:val="clear" w:color="000000" w:fill="E7E6E6"/>
            <w:noWrap/>
            <w:vAlign w:val="center"/>
            <w:hideMark/>
          </w:tcPr>
          <w:p w14:paraId="22734FA5"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14.471 </w:t>
            </w:r>
          </w:p>
        </w:tc>
        <w:tc>
          <w:tcPr>
            <w:tcW w:w="840" w:type="pct"/>
            <w:tcBorders>
              <w:top w:val="nil"/>
              <w:left w:val="nil"/>
              <w:bottom w:val="single" w:sz="12" w:space="0" w:color="FFFFFF"/>
              <w:right w:val="single" w:sz="12" w:space="0" w:color="FFFFFF"/>
            </w:tcBorders>
            <w:shd w:val="clear" w:color="000000" w:fill="E7E6E6"/>
            <w:noWrap/>
            <w:vAlign w:val="center"/>
            <w:hideMark/>
          </w:tcPr>
          <w:p w14:paraId="3CC3358C"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16.615 </w:t>
            </w:r>
          </w:p>
        </w:tc>
        <w:tc>
          <w:tcPr>
            <w:tcW w:w="840" w:type="pct"/>
            <w:tcBorders>
              <w:top w:val="nil"/>
              <w:left w:val="nil"/>
              <w:bottom w:val="single" w:sz="12" w:space="0" w:color="FFFFFF"/>
              <w:right w:val="single" w:sz="12" w:space="0" w:color="FFFFFF"/>
            </w:tcBorders>
            <w:shd w:val="clear" w:color="000000" w:fill="E7E6E6"/>
            <w:noWrap/>
            <w:vAlign w:val="center"/>
            <w:hideMark/>
          </w:tcPr>
          <w:p w14:paraId="27EA1613"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11.652 </w:t>
            </w:r>
          </w:p>
        </w:tc>
      </w:tr>
      <w:tr w:rsidR="00332D94" w:rsidRPr="00BB2B86" w14:paraId="58A492B4" w14:textId="77777777" w:rsidTr="00332D94">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5591CEDE" w14:textId="77777777" w:rsidR="00332D94" w:rsidRPr="00BB2B86" w:rsidRDefault="00332D94" w:rsidP="00332D94">
            <w:pPr>
              <w:ind w:firstLineChars="100" w:firstLine="160"/>
              <w:rPr>
                <w:rFonts w:ascii="Arial" w:hAnsi="Arial" w:cs="Arial"/>
                <w:sz w:val="16"/>
                <w:szCs w:val="16"/>
              </w:rPr>
            </w:pPr>
            <w:r w:rsidRPr="00BB2B86">
              <w:rPr>
                <w:rFonts w:ascii="Arial" w:hAnsi="Arial" w:cs="Arial"/>
                <w:sz w:val="16"/>
                <w:szCs w:val="16"/>
              </w:rPr>
              <w:t xml:space="preserve"> Prov. p/ Perdas CSLL </w:t>
            </w:r>
          </w:p>
        </w:tc>
        <w:tc>
          <w:tcPr>
            <w:tcW w:w="822" w:type="pct"/>
            <w:tcBorders>
              <w:top w:val="nil"/>
              <w:left w:val="nil"/>
              <w:bottom w:val="single" w:sz="12" w:space="0" w:color="FFFFFF"/>
              <w:right w:val="single" w:sz="12" w:space="0" w:color="FFFFFF"/>
            </w:tcBorders>
            <w:shd w:val="clear" w:color="000000" w:fill="E7E6E6"/>
            <w:noWrap/>
            <w:vAlign w:val="center"/>
            <w:hideMark/>
          </w:tcPr>
          <w:p w14:paraId="55BA111C"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 </w:t>
            </w:r>
          </w:p>
        </w:tc>
        <w:tc>
          <w:tcPr>
            <w:tcW w:w="859" w:type="pct"/>
            <w:tcBorders>
              <w:top w:val="nil"/>
              <w:left w:val="nil"/>
              <w:bottom w:val="single" w:sz="12" w:space="0" w:color="FFFFFF"/>
              <w:right w:val="single" w:sz="12" w:space="0" w:color="FFFFFF"/>
            </w:tcBorders>
            <w:shd w:val="clear" w:color="000000" w:fill="E7E6E6"/>
            <w:noWrap/>
            <w:vAlign w:val="center"/>
            <w:hideMark/>
          </w:tcPr>
          <w:p w14:paraId="5E2F3FAE"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(556)</w:t>
            </w:r>
          </w:p>
        </w:tc>
        <w:tc>
          <w:tcPr>
            <w:tcW w:w="840" w:type="pct"/>
            <w:tcBorders>
              <w:top w:val="nil"/>
              <w:left w:val="nil"/>
              <w:bottom w:val="single" w:sz="12" w:space="0" w:color="FFFFFF"/>
              <w:right w:val="single" w:sz="12" w:space="0" w:color="FFFFFF"/>
            </w:tcBorders>
            <w:shd w:val="clear" w:color="000000" w:fill="E7E6E6"/>
            <w:noWrap/>
            <w:vAlign w:val="center"/>
            <w:hideMark/>
          </w:tcPr>
          <w:p w14:paraId="55AACE40"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 </w:t>
            </w:r>
          </w:p>
        </w:tc>
        <w:tc>
          <w:tcPr>
            <w:tcW w:w="840" w:type="pct"/>
            <w:tcBorders>
              <w:top w:val="nil"/>
              <w:left w:val="nil"/>
              <w:bottom w:val="single" w:sz="12" w:space="0" w:color="FFFFFF"/>
              <w:right w:val="single" w:sz="12" w:space="0" w:color="FFFFFF"/>
            </w:tcBorders>
            <w:shd w:val="clear" w:color="000000" w:fill="E7E6E6"/>
            <w:noWrap/>
            <w:vAlign w:val="center"/>
            <w:hideMark/>
          </w:tcPr>
          <w:p w14:paraId="14B75780"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(2.232)</w:t>
            </w:r>
          </w:p>
        </w:tc>
      </w:tr>
      <w:tr w:rsidR="00332D94" w:rsidRPr="00BB2B86" w14:paraId="695EDD3B" w14:textId="77777777" w:rsidTr="00332D94">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3C9CEEFD" w14:textId="77777777" w:rsidR="00332D94" w:rsidRPr="00BB2B86" w:rsidRDefault="00332D94" w:rsidP="00332D94">
            <w:pPr>
              <w:rPr>
                <w:rFonts w:ascii="Arial" w:hAnsi="Arial" w:cs="Arial"/>
                <w:sz w:val="16"/>
                <w:szCs w:val="16"/>
              </w:rPr>
            </w:pPr>
            <w:r w:rsidRPr="00BB2B86">
              <w:rPr>
                <w:rFonts w:ascii="Arial" w:hAnsi="Arial" w:cs="Arial"/>
                <w:sz w:val="16"/>
                <w:szCs w:val="16"/>
              </w:rPr>
              <w:t>INSS</w:t>
            </w:r>
          </w:p>
        </w:tc>
        <w:tc>
          <w:tcPr>
            <w:tcW w:w="822" w:type="pct"/>
            <w:tcBorders>
              <w:top w:val="nil"/>
              <w:left w:val="nil"/>
              <w:bottom w:val="single" w:sz="12" w:space="0" w:color="FFFFFF"/>
              <w:right w:val="single" w:sz="12" w:space="0" w:color="FFFFFF"/>
            </w:tcBorders>
            <w:shd w:val="clear" w:color="000000" w:fill="F2F2F2"/>
            <w:noWrap/>
            <w:vAlign w:val="center"/>
            <w:hideMark/>
          </w:tcPr>
          <w:p w14:paraId="6B893374"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2.061 </w:t>
            </w:r>
          </w:p>
        </w:tc>
        <w:tc>
          <w:tcPr>
            <w:tcW w:w="859" w:type="pct"/>
            <w:tcBorders>
              <w:top w:val="nil"/>
              <w:left w:val="nil"/>
              <w:bottom w:val="single" w:sz="12" w:space="0" w:color="FFFFFF"/>
              <w:right w:val="single" w:sz="12" w:space="0" w:color="FFFFFF"/>
            </w:tcBorders>
            <w:shd w:val="clear" w:color="000000" w:fill="F2F2F2"/>
            <w:noWrap/>
            <w:vAlign w:val="center"/>
            <w:hideMark/>
          </w:tcPr>
          <w:p w14:paraId="0987D74A"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 </w:t>
            </w:r>
          </w:p>
        </w:tc>
        <w:tc>
          <w:tcPr>
            <w:tcW w:w="840" w:type="pct"/>
            <w:tcBorders>
              <w:top w:val="nil"/>
              <w:left w:val="nil"/>
              <w:bottom w:val="single" w:sz="12" w:space="0" w:color="FFFFFF"/>
              <w:right w:val="single" w:sz="12" w:space="0" w:color="FFFFFF"/>
            </w:tcBorders>
            <w:shd w:val="clear" w:color="000000" w:fill="F2F2F2"/>
            <w:noWrap/>
            <w:vAlign w:val="center"/>
            <w:hideMark/>
          </w:tcPr>
          <w:p w14:paraId="3B5AE5F5"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1.634 </w:t>
            </w:r>
          </w:p>
        </w:tc>
        <w:tc>
          <w:tcPr>
            <w:tcW w:w="840" w:type="pct"/>
            <w:tcBorders>
              <w:top w:val="nil"/>
              <w:left w:val="nil"/>
              <w:bottom w:val="single" w:sz="12" w:space="0" w:color="FFFFFF"/>
              <w:right w:val="single" w:sz="12" w:space="0" w:color="FFFFFF"/>
            </w:tcBorders>
            <w:shd w:val="clear" w:color="000000" w:fill="F2F2F2"/>
            <w:noWrap/>
            <w:vAlign w:val="center"/>
            <w:hideMark/>
          </w:tcPr>
          <w:p w14:paraId="2934CB10"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 </w:t>
            </w:r>
          </w:p>
        </w:tc>
      </w:tr>
      <w:tr w:rsidR="00332D94" w:rsidRPr="00BB2B86" w14:paraId="1AEA21DF" w14:textId="77777777" w:rsidTr="00332D94">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775A1804" w14:textId="77777777" w:rsidR="00332D94" w:rsidRPr="00BB2B86" w:rsidRDefault="00332D94" w:rsidP="00332D94">
            <w:pPr>
              <w:rPr>
                <w:rFonts w:ascii="Arial" w:hAnsi="Arial" w:cs="Arial"/>
                <w:sz w:val="16"/>
                <w:szCs w:val="16"/>
              </w:rPr>
            </w:pPr>
            <w:r w:rsidRPr="00BB2B86">
              <w:rPr>
                <w:rFonts w:ascii="Arial" w:hAnsi="Arial" w:cs="Arial"/>
                <w:sz w:val="16"/>
                <w:szCs w:val="16"/>
              </w:rPr>
              <w:t>PASEP</w:t>
            </w:r>
          </w:p>
        </w:tc>
        <w:tc>
          <w:tcPr>
            <w:tcW w:w="822" w:type="pct"/>
            <w:tcBorders>
              <w:top w:val="nil"/>
              <w:left w:val="nil"/>
              <w:bottom w:val="single" w:sz="12" w:space="0" w:color="FFFFFF"/>
              <w:right w:val="single" w:sz="12" w:space="0" w:color="FFFFFF"/>
            </w:tcBorders>
            <w:shd w:val="clear" w:color="000000" w:fill="F2F2F2"/>
            <w:noWrap/>
            <w:vAlign w:val="center"/>
            <w:hideMark/>
          </w:tcPr>
          <w:p w14:paraId="56584DC2"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 </w:t>
            </w:r>
          </w:p>
        </w:tc>
        <w:tc>
          <w:tcPr>
            <w:tcW w:w="859" w:type="pct"/>
            <w:tcBorders>
              <w:top w:val="nil"/>
              <w:left w:val="nil"/>
              <w:bottom w:val="single" w:sz="12" w:space="0" w:color="FFFFFF"/>
              <w:right w:val="single" w:sz="12" w:space="0" w:color="FFFFFF"/>
            </w:tcBorders>
            <w:shd w:val="clear" w:color="000000" w:fill="F2F2F2"/>
            <w:noWrap/>
            <w:vAlign w:val="center"/>
            <w:hideMark/>
          </w:tcPr>
          <w:p w14:paraId="14ABF282"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1.730 </w:t>
            </w:r>
          </w:p>
        </w:tc>
        <w:tc>
          <w:tcPr>
            <w:tcW w:w="840" w:type="pct"/>
            <w:tcBorders>
              <w:top w:val="nil"/>
              <w:left w:val="nil"/>
              <w:bottom w:val="single" w:sz="12" w:space="0" w:color="FFFFFF"/>
              <w:right w:val="single" w:sz="12" w:space="0" w:color="FFFFFF"/>
            </w:tcBorders>
            <w:shd w:val="clear" w:color="000000" w:fill="F2F2F2"/>
            <w:noWrap/>
            <w:vAlign w:val="center"/>
            <w:hideMark/>
          </w:tcPr>
          <w:p w14:paraId="23830F57"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 </w:t>
            </w:r>
          </w:p>
        </w:tc>
        <w:tc>
          <w:tcPr>
            <w:tcW w:w="840" w:type="pct"/>
            <w:tcBorders>
              <w:top w:val="nil"/>
              <w:left w:val="nil"/>
              <w:bottom w:val="single" w:sz="12" w:space="0" w:color="FFFFFF"/>
              <w:right w:val="single" w:sz="12" w:space="0" w:color="FFFFFF"/>
            </w:tcBorders>
            <w:shd w:val="clear" w:color="000000" w:fill="F2F2F2"/>
            <w:noWrap/>
            <w:vAlign w:val="center"/>
            <w:hideMark/>
          </w:tcPr>
          <w:p w14:paraId="75F0333A"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1.597 </w:t>
            </w:r>
          </w:p>
        </w:tc>
      </w:tr>
      <w:tr w:rsidR="00332D94" w:rsidRPr="00BB2B86" w14:paraId="4BD362CA" w14:textId="77777777" w:rsidTr="00332D94">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23222DC6" w14:textId="77777777" w:rsidR="00332D94" w:rsidRPr="00BB2B86" w:rsidRDefault="00332D94" w:rsidP="00332D94">
            <w:pPr>
              <w:rPr>
                <w:rFonts w:ascii="Arial" w:hAnsi="Arial" w:cs="Arial"/>
                <w:sz w:val="16"/>
                <w:szCs w:val="16"/>
              </w:rPr>
            </w:pPr>
            <w:r w:rsidRPr="00BB2B86">
              <w:rPr>
                <w:rFonts w:ascii="Arial" w:hAnsi="Arial" w:cs="Arial"/>
                <w:sz w:val="16"/>
                <w:szCs w:val="16"/>
              </w:rPr>
              <w:t>COFINS</w:t>
            </w:r>
          </w:p>
        </w:tc>
        <w:tc>
          <w:tcPr>
            <w:tcW w:w="822" w:type="pct"/>
            <w:tcBorders>
              <w:top w:val="nil"/>
              <w:left w:val="nil"/>
              <w:bottom w:val="single" w:sz="12" w:space="0" w:color="FFFFFF"/>
              <w:right w:val="single" w:sz="12" w:space="0" w:color="FFFFFF"/>
            </w:tcBorders>
            <w:shd w:val="clear" w:color="000000" w:fill="F2F2F2"/>
            <w:noWrap/>
            <w:vAlign w:val="center"/>
            <w:hideMark/>
          </w:tcPr>
          <w:p w14:paraId="7142BC86"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 </w:t>
            </w:r>
          </w:p>
        </w:tc>
        <w:tc>
          <w:tcPr>
            <w:tcW w:w="859" w:type="pct"/>
            <w:tcBorders>
              <w:top w:val="nil"/>
              <w:left w:val="nil"/>
              <w:bottom w:val="single" w:sz="12" w:space="0" w:color="FFFFFF"/>
              <w:right w:val="single" w:sz="12" w:space="0" w:color="FFFFFF"/>
            </w:tcBorders>
            <w:shd w:val="clear" w:color="000000" w:fill="F2F2F2"/>
            <w:noWrap/>
            <w:vAlign w:val="center"/>
            <w:hideMark/>
          </w:tcPr>
          <w:p w14:paraId="28475858"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7.978 </w:t>
            </w:r>
          </w:p>
        </w:tc>
        <w:tc>
          <w:tcPr>
            <w:tcW w:w="840" w:type="pct"/>
            <w:tcBorders>
              <w:top w:val="nil"/>
              <w:left w:val="nil"/>
              <w:bottom w:val="single" w:sz="12" w:space="0" w:color="FFFFFF"/>
              <w:right w:val="single" w:sz="12" w:space="0" w:color="FFFFFF"/>
            </w:tcBorders>
            <w:shd w:val="clear" w:color="000000" w:fill="F2F2F2"/>
            <w:noWrap/>
            <w:vAlign w:val="center"/>
            <w:hideMark/>
          </w:tcPr>
          <w:p w14:paraId="5414DE97"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 </w:t>
            </w:r>
          </w:p>
        </w:tc>
        <w:tc>
          <w:tcPr>
            <w:tcW w:w="840" w:type="pct"/>
            <w:tcBorders>
              <w:top w:val="nil"/>
              <w:left w:val="nil"/>
              <w:bottom w:val="single" w:sz="12" w:space="0" w:color="FFFFFF"/>
              <w:right w:val="single" w:sz="12" w:space="0" w:color="FFFFFF"/>
            </w:tcBorders>
            <w:shd w:val="clear" w:color="000000" w:fill="F2F2F2"/>
            <w:noWrap/>
            <w:vAlign w:val="center"/>
            <w:hideMark/>
          </w:tcPr>
          <w:p w14:paraId="3FAC30A8" w14:textId="77777777" w:rsidR="00332D94" w:rsidRPr="00BB2B86" w:rsidRDefault="00332D94" w:rsidP="00332D94">
            <w:pPr>
              <w:jc w:val="right"/>
              <w:rPr>
                <w:rFonts w:ascii="Arial" w:hAnsi="Arial" w:cs="Arial"/>
                <w:sz w:val="16"/>
                <w:szCs w:val="16"/>
              </w:rPr>
            </w:pPr>
            <w:r w:rsidRPr="00BB2B86">
              <w:rPr>
                <w:rFonts w:ascii="Arial" w:hAnsi="Arial" w:cs="Arial"/>
                <w:sz w:val="16"/>
                <w:szCs w:val="16"/>
              </w:rPr>
              <w:t xml:space="preserve">                      7.362 </w:t>
            </w:r>
          </w:p>
        </w:tc>
      </w:tr>
      <w:tr w:rsidR="00332D94" w:rsidRPr="00BB2B86" w14:paraId="0030B845" w14:textId="77777777" w:rsidTr="00332D94">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0781BD59" w14:textId="77777777" w:rsidR="00332D94" w:rsidRPr="00BB2B86" w:rsidRDefault="00332D94" w:rsidP="00332D94">
            <w:pPr>
              <w:rPr>
                <w:rFonts w:ascii="Arial" w:hAnsi="Arial" w:cs="Arial"/>
                <w:b/>
                <w:bCs/>
                <w:sz w:val="16"/>
                <w:szCs w:val="16"/>
              </w:rPr>
            </w:pPr>
            <w:r w:rsidRPr="00BB2B86">
              <w:rPr>
                <w:rFonts w:ascii="Arial" w:hAnsi="Arial" w:cs="Arial"/>
                <w:b/>
                <w:bCs/>
                <w:sz w:val="16"/>
                <w:szCs w:val="16"/>
              </w:rPr>
              <w:t>Total</w:t>
            </w:r>
          </w:p>
        </w:tc>
        <w:tc>
          <w:tcPr>
            <w:tcW w:w="822" w:type="pct"/>
            <w:tcBorders>
              <w:top w:val="nil"/>
              <w:left w:val="nil"/>
              <w:bottom w:val="single" w:sz="12" w:space="0" w:color="FFFFFF"/>
              <w:right w:val="single" w:sz="12" w:space="0" w:color="FFFFFF"/>
            </w:tcBorders>
            <w:shd w:val="clear" w:color="000000" w:fill="F2F2F2"/>
            <w:noWrap/>
            <w:vAlign w:val="center"/>
            <w:hideMark/>
          </w:tcPr>
          <w:p w14:paraId="1749AA45"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6.359 </w:t>
            </w:r>
          </w:p>
        </w:tc>
        <w:tc>
          <w:tcPr>
            <w:tcW w:w="859" w:type="pct"/>
            <w:tcBorders>
              <w:top w:val="nil"/>
              <w:left w:val="nil"/>
              <w:bottom w:val="single" w:sz="12" w:space="0" w:color="FFFFFF"/>
              <w:right w:val="single" w:sz="12" w:space="0" w:color="FFFFFF"/>
            </w:tcBorders>
            <w:shd w:val="clear" w:color="000000" w:fill="F2F2F2"/>
            <w:noWrap/>
            <w:vAlign w:val="center"/>
            <w:hideMark/>
          </w:tcPr>
          <w:p w14:paraId="0015CF9E"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53.456 </w:t>
            </w:r>
          </w:p>
        </w:tc>
        <w:tc>
          <w:tcPr>
            <w:tcW w:w="840" w:type="pct"/>
            <w:tcBorders>
              <w:top w:val="nil"/>
              <w:left w:val="nil"/>
              <w:bottom w:val="single" w:sz="12" w:space="0" w:color="FFFFFF"/>
              <w:right w:val="single" w:sz="12" w:space="0" w:color="FFFFFF"/>
            </w:tcBorders>
            <w:shd w:val="clear" w:color="000000" w:fill="F2F2F2"/>
            <w:noWrap/>
            <w:vAlign w:val="center"/>
            <w:hideMark/>
          </w:tcPr>
          <w:p w14:paraId="5FCA9CDD"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50.080 </w:t>
            </w:r>
          </w:p>
        </w:tc>
        <w:tc>
          <w:tcPr>
            <w:tcW w:w="840" w:type="pct"/>
            <w:tcBorders>
              <w:top w:val="nil"/>
              <w:left w:val="nil"/>
              <w:bottom w:val="single" w:sz="12" w:space="0" w:color="FFFFFF"/>
              <w:right w:val="single" w:sz="12" w:space="0" w:color="FFFFFF"/>
            </w:tcBorders>
            <w:shd w:val="clear" w:color="000000" w:fill="F2F2F2"/>
            <w:noWrap/>
            <w:vAlign w:val="center"/>
            <w:hideMark/>
          </w:tcPr>
          <w:p w14:paraId="7AF0BA87" w14:textId="77777777" w:rsidR="00332D94" w:rsidRPr="00BB2B86" w:rsidRDefault="00332D94" w:rsidP="00332D94">
            <w:pPr>
              <w:jc w:val="right"/>
              <w:rPr>
                <w:rFonts w:ascii="Arial" w:hAnsi="Arial" w:cs="Arial"/>
                <w:b/>
                <w:bCs/>
                <w:sz w:val="16"/>
                <w:szCs w:val="16"/>
              </w:rPr>
            </w:pPr>
            <w:r w:rsidRPr="00BB2B86">
              <w:rPr>
                <w:rFonts w:ascii="Arial" w:hAnsi="Arial" w:cs="Arial"/>
                <w:b/>
                <w:bCs/>
                <w:sz w:val="16"/>
                <w:szCs w:val="16"/>
              </w:rPr>
              <w:t xml:space="preserve">                     39.555 </w:t>
            </w:r>
          </w:p>
        </w:tc>
      </w:tr>
    </w:tbl>
    <w:p w14:paraId="5969DAAC" w14:textId="5CD48638" w:rsidR="00FB618A" w:rsidRPr="00BB2B86" w:rsidRDefault="0097170E" w:rsidP="008E78D5">
      <w:pPr>
        <w:spacing w:before="120" w:after="120" w:line="360" w:lineRule="auto"/>
        <w:jc w:val="both"/>
        <w:rPr>
          <w:rFonts w:ascii="Arial" w:hAnsi="Arial" w:cs="Arial"/>
          <w:sz w:val="18"/>
          <w:szCs w:val="18"/>
        </w:rPr>
      </w:pPr>
      <w:r w:rsidRPr="00BB2B86">
        <w:rPr>
          <w:rFonts w:ascii="Arial" w:hAnsi="Arial" w:cs="Arial"/>
          <w:sz w:val="18"/>
          <w:szCs w:val="18"/>
        </w:rPr>
        <w:t xml:space="preserve">O Banco do Brasil </w:t>
      </w:r>
      <w:r w:rsidR="00063181" w:rsidRPr="00BB2B86">
        <w:rPr>
          <w:rFonts w:ascii="Arial" w:hAnsi="Arial" w:cs="Arial"/>
          <w:sz w:val="18"/>
          <w:szCs w:val="18"/>
        </w:rPr>
        <w:t>retém</w:t>
      </w:r>
      <w:r w:rsidR="009545BE" w:rsidRPr="00BB2B86">
        <w:rPr>
          <w:rFonts w:ascii="Arial" w:hAnsi="Arial" w:cs="Arial"/>
          <w:sz w:val="18"/>
          <w:szCs w:val="18"/>
        </w:rPr>
        <w:t xml:space="preserve"> da BBTS os tributos federais conforme</w:t>
      </w:r>
      <w:r w:rsidR="00D72E00" w:rsidRPr="00BB2B86">
        <w:rPr>
          <w:rFonts w:ascii="Arial" w:hAnsi="Arial" w:cs="Arial"/>
          <w:sz w:val="18"/>
          <w:szCs w:val="18"/>
        </w:rPr>
        <w:t xml:space="preserve"> previsto na</w:t>
      </w:r>
      <w:r w:rsidR="008E78D5" w:rsidRPr="00BB2B86">
        <w:rPr>
          <w:rFonts w:ascii="Arial" w:hAnsi="Arial" w:cs="Arial"/>
          <w:sz w:val="18"/>
          <w:szCs w:val="18"/>
        </w:rPr>
        <w:t xml:space="preserve"> Lei 10.833/2003</w:t>
      </w:r>
      <w:r w:rsidR="0028455C" w:rsidRPr="00BB2B86">
        <w:rPr>
          <w:rFonts w:ascii="Arial" w:hAnsi="Arial" w:cs="Arial"/>
          <w:sz w:val="18"/>
          <w:szCs w:val="18"/>
        </w:rPr>
        <w:t>,</w:t>
      </w:r>
      <w:r w:rsidR="008E78D5" w:rsidRPr="00BB2B86">
        <w:rPr>
          <w:rFonts w:ascii="Arial" w:hAnsi="Arial" w:cs="Arial"/>
          <w:sz w:val="18"/>
          <w:szCs w:val="18"/>
        </w:rPr>
        <w:t xml:space="preserve"> </w:t>
      </w:r>
      <w:r w:rsidR="009545BE" w:rsidRPr="00BB2B86">
        <w:rPr>
          <w:rFonts w:ascii="Arial" w:hAnsi="Arial" w:cs="Arial"/>
          <w:sz w:val="18"/>
          <w:szCs w:val="18"/>
        </w:rPr>
        <w:t>que estabelece</w:t>
      </w:r>
      <w:r w:rsidR="008E78D5" w:rsidRPr="00BB2B86">
        <w:rPr>
          <w:rFonts w:ascii="Arial" w:hAnsi="Arial" w:cs="Arial"/>
          <w:sz w:val="18"/>
          <w:szCs w:val="18"/>
        </w:rPr>
        <w:t xml:space="preserve"> que as sociedades de economia mista, controladas diretamente pela União, retenham, compulsoriamente, tributos federais na fonte (IRPJ, CSLL, PASEP e COFINS) em seus pagamentos aos fornecedores. O direito de compensar tais impostos </w:t>
      </w:r>
      <w:r w:rsidR="008E78D5" w:rsidRPr="00BB2B86">
        <w:rPr>
          <w:rFonts w:ascii="Arial" w:hAnsi="Arial" w:cs="Arial"/>
          <w:sz w:val="18"/>
          <w:szCs w:val="18"/>
        </w:rPr>
        <w:lastRenderedPageBreak/>
        <w:t>depende de ações da Companhia junto à Receita Federal do Brasil (RFB) e aprovação do órgão quanto à compensação a ser realizada, porém não existe histórico de reprovação quando o pedido é realizado.</w:t>
      </w:r>
    </w:p>
    <w:p w14:paraId="0730190C" w14:textId="7C6C14E0" w:rsidR="008E78D5" w:rsidRPr="00BB2B86" w:rsidRDefault="008E78D5" w:rsidP="008E78D5">
      <w:pPr>
        <w:spacing w:before="120" w:after="120" w:line="360" w:lineRule="auto"/>
        <w:jc w:val="both"/>
        <w:rPr>
          <w:rFonts w:ascii="Arial" w:hAnsi="Arial" w:cs="Arial"/>
          <w:sz w:val="18"/>
          <w:szCs w:val="18"/>
        </w:rPr>
      </w:pPr>
      <w:r w:rsidRPr="00BB2B86">
        <w:rPr>
          <w:rFonts w:ascii="Arial" w:hAnsi="Arial" w:cs="Arial"/>
          <w:sz w:val="18"/>
          <w:szCs w:val="18"/>
        </w:rPr>
        <w:t>A BBTS utiliza impostos a recuperar para compensar tributos devidos, conseguindo, com isso, gerar melhor eficiência na gestão de seu fluxo de caixa.</w:t>
      </w:r>
    </w:p>
    <w:p w14:paraId="5B3D9D87"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65D11869" w14:textId="2B0EEE76"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Em 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 </w:t>
      </w:r>
      <w:r w:rsidR="00102DF0" w:rsidRPr="00BB2B86">
        <w:rPr>
          <w:rFonts w:ascii="Arial" w:eastAsia="Batang" w:hAnsi="Arial" w:cs="Arial"/>
          <w:sz w:val="18"/>
          <w:szCs w:val="18"/>
          <w:lang w:eastAsia="ar-SA"/>
        </w:rPr>
        <w:t>3,4</w:t>
      </w:r>
      <w:r w:rsidRPr="00BB2B86">
        <w:rPr>
          <w:rFonts w:ascii="Arial" w:eastAsia="Batang" w:hAnsi="Arial" w:cs="Arial"/>
          <w:sz w:val="18"/>
          <w:szCs w:val="18"/>
          <w:lang w:eastAsia="ar-SA"/>
        </w:rPr>
        <w:t xml:space="preserve"> milhões (não circulante). </w:t>
      </w:r>
    </w:p>
    <w:p w14:paraId="21A26237" w14:textId="77777777" w:rsidR="008E78D5" w:rsidRPr="00BB2B86" w:rsidRDefault="008E78D5" w:rsidP="00D424F6">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INSS - A Companhia também possui retenções na fonte de INSS sobre alguns tipos de serviços prestados com emprego de mão de obra e esses valores registrados no circulante estão sendo compensados com o INSS.</w:t>
      </w:r>
    </w:p>
    <w:p w14:paraId="6E473AA6" w14:textId="316CBB2E" w:rsidR="00366A9E" w:rsidRPr="00BB2B86" w:rsidRDefault="008E78D5" w:rsidP="00D424F6">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ISS – Os créditos correspondem à retenção na fonte efetivada por clientes. </w:t>
      </w:r>
      <w:r w:rsidR="00366A9E" w:rsidRPr="00BB2B86">
        <w:rPr>
          <w:rFonts w:ascii="Arial" w:eastAsia="Batang" w:hAnsi="Arial" w:cs="Arial"/>
          <w:sz w:val="18"/>
          <w:szCs w:val="18"/>
          <w:lang w:eastAsia="ar-SA"/>
        </w:rPr>
        <w:t xml:space="preserve">Os valores estão </w:t>
      </w:r>
      <w:r w:rsidR="00913638" w:rsidRPr="00BB2B86">
        <w:rPr>
          <w:rFonts w:ascii="Arial" w:eastAsia="Batang" w:hAnsi="Arial" w:cs="Arial"/>
          <w:sz w:val="18"/>
          <w:szCs w:val="18"/>
          <w:lang w:eastAsia="ar-SA"/>
        </w:rPr>
        <w:t xml:space="preserve">provisionados uma vez que </w:t>
      </w:r>
      <w:r w:rsidR="00556C1B" w:rsidRPr="00BB2B86">
        <w:rPr>
          <w:rFonts w:ascii="Arial" w:eastAsia="Batang" w:hAnsi="Arial" w:cs="Arial"/>
          <w:sz w:val="18"/>
          <w:szCs w:val="18"/>
          <w:lang w:eastAsia="ar-SA"/>
        </w:rPr>
        <w:t xml:space="preserve">esses créditos se </w:t>
      </w:r>
      <w:r w:rsidR="00555E55" w:rsidRPr="00BB2B86">
        <w:rPr>
          <w:rFonts w:ascii="Arial" w:eastAsia="Batang" w:hAnsi="Arial" w:cs="Arial"/>
          <w:sz w:val="18"/>
          <w:szCs w:val="18"/>
          <w:lang w:eastAsia="ar-SA"/>
        </w:rPr>
        <w:t xml:space="preserve">encontram pendentes </w:t>
      </w:r>
      <w:r w:rsidR="00366A9E" w:rsidRPr="00BB2B86">
        <w:rPr>
          <w:rFonts w:ascii="Arial" w:eastAsia="Batang" w:hAnsi="Arial" w:cs="Arial"/>
          <w:sz w:val="18"/>
          <w:szCs w:val="18"/>
          <w:lang w:eastAsia="ar-SA"/>
        </w:rPr>
        <w:t>de deferimentos da autoridade</w:t>
      </w:r>
      <w:r w:rsidR="00555E55" w:rsidRPr="00BB2B86">
        <w:rPr>
          <w:rFonts w:ascii="Arial" w:eastAsia="Batang" w:hAnsi="Arial" w:cs="Arial"/>
          <w:sz w:val="18"/>
          <w:szCs w:val="18"/>
          <w:lang w:eastAsia="ar-SA"/>
        </w:rPr>
        <w:t xml:space="preserve"> </w:t>
      </w:r>
      <w:r w:rsidR="00366A9E" w:rsidRPr="00BB2B86">
        <w:rPr>
          <w:rFonts w:ascii="Arial" w:eastAsia="Batang" w:hAnsi="Arial" w:cs="Arial"/>
          <w:sz w:val="18"/>
          <w:szCs w:val="18"/>
          <w:lang w:eastAsia="ar-SA"/>
        </w:rPr>
        <w:t xml:space="preserve">fiscal </w:t>
      </w:r>
      <w:r w:rsidR="00555E55" w:rsidRPr="00BB2B86">
        <w:rPr>
          <w:rFonts w:ascii="Arial" w:eastAsia="Batang" w:hAnsi="Arial" w:cs="Arial"/>
          <w:sz w:val="18"/>
          <w:szCs w:val="18"/>
          <w:lang w:eastAsia="ar-SA"/>
        </w:rPr>
        <w:t>para fins de compensação</w:t>
      </w:r>
      <w:r w:rsidR="00366A9E" w:rsidRPr="00BB2B86">
        <w:rPr>
          <w:rFonts w:ascii="Arial" w:eastAsia="Batang" w:hAnsi="Arial" w:cs="Arial"/>
          <w:sz w:val="18"/>
          <w:szCs w:val="18"/>
          <w:lang w:eastAsia="ar-SA"/>
        </w:rPr>
        <w:t>.</w:t>
      </w:r>
    </w:p>
    <w:p w14:paraId="7B1E8235" w14:textId="480755B1" w:rsidR="008E78D5" w:rsidRPr="00BB2B86" w:rsidRDefault="008E78D5" w:rsidP="00D424F6">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ICMS – Os créditos correspondem aos saldos credores registrados nos livros de apuração de ICMS dos estabelecimentos da BB Tecnologia e Serviços que possuem circulação de peças.</w:t>
      </w:r>
    </w:p>
    <w:p w14:paraId="5C763858" w14:textId="58A2BC76" w:rsidR="008E78D5" w:rsidRPr="00BB2B86" w:rsidRDefault="008E78D5" w:rsidP="00D424F6">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3E5C6302" w14:textId="00314306" w:rsidR="008E78D5" w:rsidRPr="00BB2B86" w:rsidRDefault="008E78D5" w:rsidP="00A668D2">
      <w:pPr>
        <w:suppressAutoHyphens/>
        <w:adjustRightInd w:val="0"/>
        <w:spacing w:before="120" w:after="120" w:line="360" w:lineRule="auto"/>
        <w:ind w:right="-1"/>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Para realização do cálculo retroativo, foi contratada empresa especialista na área contábil-tributária que identificou o valor de R$ 9,6 milhões (não circulante) que foram contabilizados no mês de abril/2018. Em decorrência da perda do prazo prescricional do ano de 2014 esse valor foi reduzido em R$ 900 mil</w:t>
      </w:r>
      <w:r w:rsidR="002C6DE4" w:rsidRPr="00BB2B86">
        <w:rPr>
          <w:rFonts w:ascii="Arial" w:eastAsia="Batang" w:hAnsi="Arial" w:cs="Arial"/>
          <w:sz w:val="18"/>
          <w:szCs w:val="18"/>
          <w:lang w:eastAsia="ar-SA"/>
        </w:rPr>
        <w:t xml:space="preserve">, </w:t>
      </w:r>
      <w:r w:rsidR="00902498" w:rsidRPr="00BB2B86">
        <w:rPr>
          <w:rFonts w:ascii="Arial" w:eastAsia="Batang" w:hAnsi="Arial" w:cs="Arial"/>
          <w:sz w:val="18"/>
          <w:szCs w:val="18"/>
          <w:lang w:eastAsia="ar-SA"/>
        </w:rPr>
        <w:t xml:space="preserve">em </w:t>
      </w:r>
      <w:r w:rsidR="002D478C" w:rsidRPr="00BB2B86">
        <w:rPr>
          <w:rFonts w:ascii="Arial" w:eastAsia="Batang" w:hAnsi="Arial" w:cs="Arial"/>
          <w:sz w:val="18"/>
          <w:szCs w:val="18"/>
          <w:lang w:eastAsia="ar-SA"/>
        </w:rPr>
        <w:t>2020</w:t>
      </w:r>
      <w:r w:rsidR="002D3532" w:rsidRPr="00BB2B86">
        <w:rPr>
          <w:rFonts w:ascii="Arial" w:eastAsia="Batang" w:hAnsi="Arial" w:cs="Arial"/>
          <w:sz w:val="18"/>
          <w:szCs w:val="18"/>
          <w:lang w:eastAsia="ar-SA"/>
        </w:rPr>
        <w:t xml:space="preserve">. </w:t>
      </w:r>
      <w:r w:rsidR="0094096B" w:rsidRPr="00BB2B86">
        <w:rPr>
          <w:rFonts w:ascii="Arial" w:eastAsia="Batang" w:hAnsi="Arial" w:cs="Arial"/>
          <w:sz w:val="18"/>
          <w:szCs w:val="18"/>
          <w:lang w:eastAsia="ar-SA"/>
        </w:rPr>
        <w:t>Em 2022</w:t>
      </w:r>
      <w:r w:rsidR="00790DB3" w:rsidRPr="00BB2B86">
        <w:rPr>
          <w:rFonts w:ascii="Arial" w:eastAsia="Batang" w:hAnsi="Arial" w:cs="Arial"/>
          <w:sz w:val="18"/>
          <w:szCs w:val="18"/>
          <w:lang w:eastAsia="ar-SA"/>
        </w:rPr>
        <w:t xml:space="preserve"> e</w:t>
      </w:r>
      <w:r w:rsidR="000A0DEC" w:rsidRPr="00BB2B86">
        <w:rPr>
          <w:rFonts w:ascii="Arial" w:eastAsia="Batang" w:hAnsi="Arial" w:cs="Arial"/>
          <w:sz w:val="18"/>
          <w:szCs w:val="18"/>
          <w:lang w:eastAsia="ar-SA"/>
        </w:rPr>
        <w:t>sse valor foi</w:t>
      </w:r>
      <w:r w:rsidR="00EA0C2F" w:rsidRPr="00BB2B86">
        <w:rPr>
          <w:rFonts w:ascii="Arial" w:eastAsia="Batang" w:hAnsi="Arial" w:cs="Arial"/>
          <w:sz w:val="18"/>
          <w:szCs w:val="18"/>
          <w:lang w:eastAsia="ar-SA"/>
        </w:rPr>
        <w:t xml:space="preserve"> corrigido pela </w:t>
      </w:r>
      <w:r w:rsidR="001549FB" w:rsidRPr="00BB2B86">
        <w:rPr>
          <w:rFonts w:ascii="Arial" w:eastAsia="Batang" w:hAnsi="Arial" w:cs="Arial"/>
          <w:sz w:val="18"/>
          <w:szCs w:val="18"/>
          <w:lang w:eastAsia="ar-SA"/>
        </w:rPr>
        <w:t>taxa Selic</w:t>
      </w:r>
      <w:r w:rsidR="00297DAA" w:rsidRPr="00BB2B86">
        <w:rPr>
          <w:rFonts w:ascii="Arial" w:eastAsia="Batang" w:hAnsi="Arial" w:cs="Arial"/>
          <w:sz w:val="18"/>
          <w:szCs w:val="18"/>
          <w:lang w:eastAsia="ar-SA"/>
        </w:rPr>
        <w:t xml:space="preserve"> mensal</w:t>
      </w:r>
      <w:r w:rsidR="005E7D27" w:rsidRPr="00BB2B86">
        <w:rPr>
          <w:rFonts w:ascii="Arial" w:eastAsia="Batang" w:hAnsi="Arial" w:cs="Arial"/>
          <w:sz w:val="18"/>
          <w:szCs w:val="18"/>
          <w:lang w:eastAsia="ar-SA"/>
        </w:rPr>
        <w:t xml:space="preserve">, totalizando </w:t>
      </w:r>
      <w:r w:rsidRPr="00BB2B86">
        <w:rPr>
          <w:rFonts w:ascii="Arial" w:eastAsia="Batang" w:hAnsi="Arial" w:cs="Arial"/>
          <w:sz w:val="18"/>
          <w:szCs w:val="18"/>
          <w:lang w:eastAsia="ar-SA"/>
        </w:rPr>
        <w:t xml:space="preserve">R$ </w:t>
      </w:r>
      <w:r w:rsidR="00781F64" w:rsidRPr="00BB2B86">
        <w:rPr>
          <w:rFonts w:ascii="Arial" w:eastAsia="Batang" w:hAnsi="Arial" w:cs="Arial"/>
          <w:sz w:val="18"/>
          <w:szCs w:val="18"/>
          <w:lang w:eastAsia="ar-SA"/>
        </w:rPr>
        <w:t>9,</w:t>
      </w:r>
      <w:r w:rsidR="0094096B" w:rsidRPr="00BB2B86">
        <w:rPr>
          <w:rFonts w:ascii="Arial" w:eastAsia="Batang" w:hAnsi="Arial" w:cs="Arial"/>
          <w:sz w:val="18"/>
          <w:szCs w:val="18"/>
          <w:lang w:eastAsia="ar-SA"/>
        </w:rPr>
        <w:t>7</w:t>
      </w:r>
      <w:r w:rsidR="009A7A0C" w:rsidRPr="00BB2B86">
        <w:rPr>
          <w:rFonts w:ascii="Arial" w:eastAsia="Batang" w:hAnsi="Arial" w:cs="Arial"/>
          <w:sz w:val="18"/>
          <w:szCs w:val="18"/>
          <w:lang w:eastAsia="ar-SA"/>
        </w:rPr>
        <w:t xml:space="preserve"> </w:t>
      </w:r>
      <w:r w:rsidRPr="00BB2B86">
        <w:rPr>
          <w:rFonts w:ascii="Arial" w:eastAsia="Batang" w:hAnsi="Arial" w:cs="Arial"/>
          <w:sz w:val="18"/>
          <w:szCs w:val="18"/>
          <w:lang w:eastAsia="ar-SA"/>
        </w:rPr>
        <w:t>milhões (não circulante</w:t>
      </w:r>
      <w:r w:rsidR="009C45B8" w:rsidRPr="00BB2B86">
        <w:rPr>
          <w:rFonts w:ascii="Arial" w:eastAsia="Batang" w:hAnsi="Arial" w:cs="Arial"/>
          <w:sz w:val="18"/>
          <w:szCs w:val="18"/>
          <w:lang w:eastAsia="ar-SA"/>
        </w:rPr>
        <w:t>).</w:t>
      </w:r>
    </w:p>
    <w:p w14:paraId="794F11CC" w14:textId="77777777" w:rsidR="008E78D5" w:rsidRPr="00BB2B86" w:rsidRDefault="008E78D5" w:rsidP="008E78D5">
      <w:pPr>
        <w:pStyle w:val="Subttulo"/>
        <w:numPr>
          <w:ilvl w:val="0"/>
          <w:numId w:val="0"/>
        </w:numPr>
        <w:spacing w:line="360" w:lineRule="auto"/>
        <w:rPr>
          <w:b/>
          <w:caps w:val="0"/>
          <w:color w:val="002060"/>
          <w:spacing w:val="0"/>
          <w:sz w:val="20"/>
          <w:szCs w:val="20"/>
        </w:rPr>
      </w:pPr>
      <w:bookmarkStart w:id="36" w:name="_Toc133424829"/>
      <w:bookmarkStart w:id="37" w:name="OLE_LINK13"/>
      <w:r w:rsidRPr="00BB2B86">
        <w:rPr>
          <w:b/>
          <w:caps w:val="0"/>
          <w:color w:val="002060"/>
          <w:spacing w:val="0"/>
          <w:sz w:val="20"/>
          <w:szCs w:val="20"/>
        </w:rPr>
        <w:t>NOTA 9 - CRÉDITOS JUDICIAIS A RECEBER</w:t>
      </w:r>
      <w:bookmarkEnd w:id="36"/>
    </w:p>
    <w:bookmarkEnd w:id="37"/>
    <w:p w14:paraId="696AC9A6" w14:textId="3C6D6263"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O montante registrado em créditos judiciais no ativo não circulante correspond</w:t>
      </w:r>
      <w:r w:rsidR="002508B3" w:rsidRPr="00BB2B86">
        <w:rPr>
          <w:rFonts w:ascii="Arial" w:eastAsia="Batang" w:hAnsi="Arial" w:cs="Arial"/>
          <w:sz w:val="18"/>
          <w:szCs w:val="18"/>
          <w:lang w:eastAsia="ar-SA"/>
        </w:rPr>
        <w:t>e</w:t>
      </w:r>
      <w:r w:rsidRPr="00BB2B86">
        <w:rPr>
          <w:rFonts w:ascii="Arial" w:eastAsia="Batang" w:hAnsi="Arial" w:cs="Arial"/>
          <w:sz w:val="18"/>
          <w:szCs w:val="18"/>
          <w:lang w:eastAsia="ar-SA"/>
        </w:rPr>
        <w:t xml:space="preserve"> a créditos a receber na forma de precatórios, cujo devedor é o Governo Federal (IBGE) e os créditos estão acobertados por decisões judiciais que garantem estes ativos. </w:t>
      </w:r>
    </w:p>
    <w:tbl>
      <w:tblPr>
        <w:tblW w:w="5000" w:type="pct"/>
        <w:tblCellMar>
          <w:left w:w="70" w:type="dxa"/>
          <w:right w:w="70" w:type="dxa"/>
        </w:tblCellMar>
        <w:tblLook w:val="04A0" w:firstRow="1" w:lastRow="0" w:firstColumn="1" w:lastColumn="0" w:noHBand="0" w:noVBand="1"/>
      </w:tblPr>
      <w:tblGrid>
        <w:gridCol w:w="4570"/>
        <w:gridCol w:w="2529"/>
        <w:gridCol w:w="2529"/>
      </w:tblGrid>
      <w:tr w:rsidR="00ED7983" w:rsidRPr="00BB2B86" w14:paraId="35D5F3F5" w14:textId="77777777" w:rsidTr="00ED7983">
        <w:trPr>
          <w:trHeight w:hRule="exact" w:val="227"/>
        </w:trPr>
        <w:tc>
          <w:tcPr>
            <w:tcW w:w="2373"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14DFAD09" w14:textId="77777777" w:rsidR="00ED7983" w:rsidRPr="00BB2B86" w:rsidRDefault="00ED7983" w:rsidP="00ED7983">
            <w:pPr>
              <w:rPr>
                <w:rFonts w:ascii="Arial" w:hAnsi="Arial" w:cs="Arial"/>
                <w:b/>
                <w:bCs/>
                <w:color w:val="FFFFFF"/>
                <w:sz w:val="16"/>
                <w:szCs w:val="16"/>
              </w:rPr>
            </w:pPr>
            <w:bookmarkStart w:id="38" w:name="OLE_LINK14"/>
            <w:r w:rsidRPr="00BB2B86">
              <w:rPr>
                <w:rFonts w:ascii="Arial" w:hAnsi="Arial" w:cs="Arial"/>
                <w:b/>
                <w:bCs/>
                <w:color w:val="FFFFFF"/>
                <w:sz w:val="16"/>
                <w:szCs w:val="16"/>
              </w:rPr>
              <w:t>Descrição</w:t>
            </w:r>
          </w:p>
        </w:tc>
        <w:tc>
          <w:tcPr>
            <w:tcW w:w="1313" w:type="pct"/>
            <w:tcBorders>
              <w:top w:val="single" w:sz="4" w:space="0" w:color="FFFFFF"/>
              <w:left w:val="nil"/>
              <w:bottom w:val="single" w:sz="4" w:space="0" w:color="FFFFFF"/>
              <w:right w:val="single" w:sz="4" w:space="0" w:color="FFFFFF"/>
            </w:tcBorders>
            <w:shd w:val="clear" w:color="000000" w:fill="0070C0"/>
            <w:noWrap/>
            <w:vAlign w:val="center"/>
            <w:hideMark/>
          </w:tcPr>
          <w:p w14:paraId="63FDF40E" w14:textId="77777777" w:rsidR="00ED7983" w:rsidRPr="00BB2B86" w:rsidRDefault="00ED7983" w:rsidP="00ED7983">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1313" w:type="pct"/>
            <w:tcBorders>
              <w:top w:val="single" w:sz="4" w:space="0" w:color="FFFFFF"/>
              <w:left w:val="nil"/>
              <w:bottom w:val="single" w:sz="4" w:space="0" w:color="FFFFFF"/>
              <w:right w:val="single" w:sz="4" w:space="0" w:color="FFFFFF"/>
            </w:tcBorders>
            <w:shd w:val="clear" w:color="000000" w:fill="0070C0"/>
            <w:noWrap/>
            <w:vAlign w:val="center"/>
            <w:hideMark/>
          </w:tcPr>
          <w:p w14:paraId="2088A95C" w14:textId="77777777" w:rsidR="00ED7983" w:rsidRPr="00BB2B86" w:rsidRDefault="00ED7983" w:rsidP="00ED7983">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ED7983" w:rsidRPr="00BB2B86" w14:paraId="1F05C525" w14:textId="77777777" w:rsidTr="00ED7983">
        <w:trPr>
          <w:trHeight w:hRule="exact" w:val="227"/>
        </w:trPr>
        <w:tc>
          <w:tcPr>
            <w:tcW w:w="2373" w:type="pct"/>
            <w:vMerge/>
            <w:tcBorders>
              <w:top w:val="single" w:sz="4" w:space="0" w:color="FFFFFF"/>
              <w:left w:val="single" w:sz="4" w:space="0" w:color="FFFFFF"/>
              <w:bottom w:val="single" w:sz="4" w:space="0" w:color="FFFFFF"/>
              <w:right w:val="single" w:sz="4" w:space="0" w:color="FFFFFF"/>
            </w:tcBorders>
            <w:vAlign w:val="center"/>
            <w:hideMark/>
          </w:tcPr>
          <w:p w14:paraId="6BFCC70E" w14:textId="77777777" w:rsidR="00ED7983" w:rsidRPr="00BB2B86" w:rsidRDefault="00ED7983" w:rsidP="00ED7983">
            <w:pPr>
              <w:rPr>
                <w:rFonts w:ascii="Arial" w:hAnsi="Arial" w:cs="Arial"/>
                <w:b/>
                <w:bCs/>
                <w:color w:val="FFFFFF"/>
                <w:sz w:val="16"/>
                <w:szCs w:val="16"/>
              </w:rPr>
            </w:pPr>
          </w:p>
        </w:tc>
        <w:tc>
          <w:tcPr>
            <w:tcW w:w="1313" w:type="pct"/>
            <w:tcBorders>
              <w:top w:val="nil"/>
              <w:left w:val="nil"/>
              <w:bottom w:val="single" w:sz="4" w:space="0" w:color="FFFFFF"/>
              <w:right w:val="single" w:sz="4" w:space="0" w:color="FFFFFF"/>
            </w:tcBorders>
            <w:shd w:val="clear" w:color="000000" w:fill="0070C0"/>
            <w:noWrap/>
            <w:vAlign w:val="center"/>
            <w:hideMark/>
          </w:tcPr>
          <w:p w14:paraId="5B6D681C" w14:textId="77777777" w:rsidR="00ED7983" w:rsidRPr="00BB2B86" w:rsidRDefault="00ED7983" w:rsidP="00ED7983">
            <w:pPr>
              <w:jc w:val="right"/>
              <w:rPr>
                <w:rFonts w:ascii="Arial" w:hAnsi="Arial" w:cs="Arial"/>
                <w:b/>
                <w:bCs/>
                <w:color w:val="FFFFFF"/>
                <w:sz w:val="16"/>
                <w:szCs w:val="16"/>
              </w:rPr>
            </w:pPr>
            <w:r w:rsidRPr="00BB2B86">
              <w:rPr>
                <w:rFonts w:ascii="Arial" w:hAnsi="Arial" w:cs="Arial"/>
                <w:b/>
                <w:bCs/>
                <w:color w:val="FFFFFF"/>
                <w:sz w:val="16"/>
                <w:szCs w:val="16"/>
              </w:rPr>
              <w:t xml:space="preserve">Não Circulante </w:t>
            </w:r>
          </w:p>
        </w:tc>
        <w:tc>
          <w:tcPr>
            <w:tcW w:w="1313" w:type="pct"/>
            <w:tcBorders>
              <w:top w:val="nil"/>
              <w:left w:val="nil"/>
              <w:bottom w:val="single" w:sz="4" w:space="0" w:color="FFFFFF"/>
              <w:right w:val="single" w:sz="4" w:space="0" w:color="FFFFFF"/>
            </w:tcBorders>
            <w:shd w:val="clear" w:color="000000" w:fill="0070C0"/>
            <w:noWrap/>
            <w:vAlign w:val="center"/>
            <w:hideMark/>
          </w:tcPr>
          <w:p w14:paraId="0F3FD61D" w14:textId="77777777" w:rsidR="00ED7983" w:rsidRPr="00BB2B86" w:rsidRDefault="00ED7983" w:rsidP="00ED7983">
            <w:pPr>
              <w:jc w:val="right"/>
              <w:rPr>
                <w:rFonts w:ascii="Arial" w:hAnsi="Arial" w:cs="Arial"/>
                <w:b/>
                <w:bCs/>
                <w:color w:val="FFFFFF"/>
                <w:sz w:val="16"/>
                <w:szCs w:val="16"/>
              </w:rPr>
            </w:pPr>
            <w:r w:rsidRPr="00BB2B86">
              <w:rPr>
                <w:rFonts w:ascii="Arial" w:hAnsi="Arial" w:cs="Arial"/>
                <w:b/>
                <w:bCs/>
                <w:color w:val="FFFFFF"/>
                <w:sz w:val="16"/>
                <w:szCs w:val="16"/>
              </w:rPr>
              <w:t xml:space="preserve">Não Circulante </w:t>
            </w:r>
          </w:p>
        </w:tc>
      </w:tr>
      <w:tr w:rsidR="00ED7983" w:rsidRPr="00BB2B86" w14:paraId="235EC12A" w14:textId="77777777" w:rsidTr="00ED7983">
        <w:trPr>
          <w:trHeight w:hRule="exact" w:val="227"/>
        </w:trPr>
        <w:tc>
          <w:tcPr>
            <w:tcW w:w="2373" w:type="pct"/>
            <w:tcBorders>
              <w:top w:val="nil"/>
              <w:left w:val="single" w:sz="4" w:space="0" w:color="FFFFFF"/>
              <w:bottom w:val="single" w:sz="4" w:space="0" w:color="FFFFFF"/>
              <w:right w:val="single" w:sz="4" w:space="0" w:color="FFFFFF"/>
            </w:tcBorders>
            <w:shd w:val="clear" w:color="000000" w:fill="F2F2F2"/>
            <w:noWrap/>
            <w:vAlign w:val="bottom"/>
            <w:hideMark/>
          </w:tcPr>
          <w:p w14:paraId="3B68CF2B" w14:textId="77777777" w:rsidR="00ED7983" w:rsidRPr="00BB2B86" w:rsidRDefault="00ED7983" w:rsidP="00ED7983">
            <w:pPr>
              <w:rPr>
                <w:rFonts w:ascii="Arial" w:hAnsi="Arial" w:cs="Arial"/>
                <w:sz w:val="16"/>
                <w:szCs w:val="16"/>
              </w:rPr>
            </w:pPr>
            <w:r w:rsidRPr="00BB2B86">
              <w:rPr>
                <w:rFonts w:ascii="Arial" w:hAnsi="Arial" w:cs="Arial"/>
                <w:sz w:val="16"/>
                <w:szCs w:val="16"/>
              </w:rPr>
              <w:t>Créditos Judiciais a Receber</w:t>
            </w:r>
          </w:p>
        </w:tc>
        <w:tc>
          <w:tcPr>
            <w:tcW w:w="1313" w:type="pct"/>
            <w:tcBorders>
              <w:top w:val="nil"/>
              <w:left w:val="nil"/>
              <w:bottom w:val="single" w:sz="4" w:space="0" w:color="FFFFFF"/>
              <w:right w:val="single" w:sz="4" w:space="0" w:color="FFFFFF"/>
            </w:tcBorders>
            <w:shd w:val="clear" w:color="000000" w:fill="F2F2F2"/>
            <w:noWrap/>
            <w:vAlign w:val="center"/>
            <w:hideMark/>
          </w:tcPr>
          <w:p w14:paraId="3EE07D56" w14:textId="77777777" w:rsidR="00ED7983" w:rsidRPr="00BB2B86" w:rsidRDefault="00ED7983" w:rsidP="00ED7983">
            <w:pPr>
              <w:jc w:val="right"/>
              <w:rPr>
                <w:rFonts w:ascii="Arial" w:hAnsi="Arial" w:cs="Arial"/>
                <w:color w:val="000000"/>
                <w:sz w:val="16"/>
                <w:szCs w:val="16"/>
              </w:rPr>
            </w:pPr>
            <w:r w:rsidRPr="00BB2B86">
              <w:rPr>
                <w:rFonts w:ascii="Arial" w:hAnsi="Arial" w:cs="Arial"/>
                <w:color w:val="000000"/>
                <w:sz w:val="16"/>
                <w:szCs w:val="16"/>
              </w:rPr>
              <w:t xml:space="preserve">                          5.712 </w:t>
            </w:r>
          </w:p>
        </w:tc>
        <w:tc>
          <w:tcPr>
            <w:tcW w:w="1313" w:type="pct"/>
            <w:tcBorders>
              <w:top w:val="nil"/>
              <w:left w:val="nil"/>
              <w:bottom w:val="single" w:sz="4" w:space="0" w:color="FFFFFF"/>
              <w:right w:val="single" w:sz="4" w:space="0" w:color="FFFFFF"/>
            </w:tcBorders>
            <w:shd w:val="clear" w:color="000000" w:fill="F2F2F2"/>
            <w:noWrap/>
            <w:vAlign w:val="center"/>
            <w:hideMark/>
          </w:tcPr>
          <w:p w14:paraId="4535287B" w14:textId="77777777" w:rsidR="00ED7983" w:rsidRPr="00BB2B86" w:rsidRDefault="00ED7983" w:rsidP="00ED7983">
            <w:pPr>
              <w:jc w:val="right"/>
              <w:rPr>
                <w:rFonts w:ascii="Arial" w:hAnsi="Arial" w:cs="Arial"/>
                <w:color w:val="000000"/>
                <w:sz w:val="16"/>
                <w:szCs w:val="16"/>
              </w:rPr>
            </w:pPr>
            <w:r w:rsidRPr="00BB2B86">
              <w:rPr>
                <w:rFonts w:ascii="Arial" w:hAnsi="Arial" w:cs="Arial"/>
                <w:color w:val="000000"/>
                <w:sz w:val="16"/>
                <w:szCs w:val="16"/>
              </w:rPr>
              <w:t xml:space="preserve">                          3.929 </w:t>
            </w:r>
          </w:p>
        </w:tc>
      </w:tr>
      <w:tr w:rsidR="00ED7983" w:rsidRPr="00BB2B86" w14:paraId="3B95FF87" w14:textId="77777777" w:rsidTr="00ED7983">
        <w:trPr>
          <w:trHeight w:hRule="exact" w:val="227"/>
        </w:trPr>
        <w:tc>
          <w:tcPr>
            <w:tcW w:w="2373" w:type="pct"/>
            <w:tcBorders>
              <w:top w:val="nil"/>
              <w:left w:val="single" w:sz="4" w:space="0" w:color="FFFFFF"/>
              <w:bottom w:val="single" w:sz="4" w:space="0" w:color="FFFFFF"/>
              <w:right w:val="single" w:sz="4" w:space="0" w:color="FFFFFF"/>
            </w:tcBorders>
            <w:shd w:val="clear" w:color="000000" w:fill="E7E6E6"/>
            <w:noWrap/>
            <w:vAlign w:val="bottom"/>
            <w:hideMark/>
          </w:tcPr>
          <w:p w14:paraId="052530DE" w14:textId="77777777" w:rsidR="00ED7983" w:rsidRPr="00BB2B86" w:rsidRDefault="00ED7983" w:rsidP="00ED7983">
            <w:pPr>
              <w:rPr>
                <w:rFonts w:ascii="Arial" w:hAnsi="Arial" w:cs="Arial"/>
                <w:b/>
                <w:bCs/>
                <w:sz w:val="16"/>
                <w:szCs w:val="16"/>
              </w:rPr>
            </w:pPr>
            <w:r w:rsidRPr="00BB2B86">
              <w:rPr>
                <w:rFonts w:ascii="Arial" w:hAnsi="Arial" w:cs="Arial"/>
                <w:b/>
                <w:bCs/>
                <w:sz w:val="16"/>
                <w:szCs w:val="16"/>
              </w:rPr>
              <w:t>Total</w:t>
            </w:r>
          </w:p>
        </w:tc>
        <w:tc>
          <w:tcPr>
            <w:tcW w:w="1313" w:type="pct"/>
            <w:tcBorders>
              <w:top w:val="nil"/>
              <w:left w:val="nil"/>
              <w:bottom w:val="single" w:sz="4" w:space="0" w:color="FFFFFF"/>
              <w:right w:val="single" w:sz="4" w:space="0" w:color="FFFFFF"/>
            </w:tcBorders>
            <w:shd w:val="clear" w:color="000000" w:fill="E7E6E6"/>
            <w:noWrap/>
            <w:vAlign w:val="center"/>
            <w:hideMark/>
          </w:tcPr>
          <w:p w14:paraId="7ED0687F" w14:textId="77777777" w:rsidR="00ED7983" w:rsidRPr="00BB2B86" w:rsidRDefault="00ED7983" w:rsidP="00ED7983">
            <w:pPr>
              <w:jc w:val="right"/>
              <w:rPr>
                <w:rFonts w:ascii="Arial" w:hAnsi="Arial" w:cs="Arial"/>
                <w:b/>
                <w:bCs/>
                <w:color w:val="000000"/>
                <w:sz w:val="16"/>
                <w:szCs w:val="16"/>
              </w:rPr>
            </w:pPr>
            <w:r w:rsidRPr="00BB2B86">
              <w:rPr>
                <w:rFonts w:ascii="Arial" w:hAnsi="Arial" w:cs="Arial"/>
                <w:b/>
                <w:bCs/>
                <w:color w:val="000000"/>
                <w:sz w:val="16"/>
                <w:szCs w:val="16"/>
              </w:rPr>
              <w:t xml:space="preserve">                          5.712 </w:t>
            </w:r>
          </w:p>
        </w:tc>
        <w:tc>
          <w:tcPr>
            <w:tcW w:w="1313" w:type="pct"/>
            <w:tcBorders>
              <w:top w:val="nil"/>
              <w:left w:val="nil"/>
              <w:bottom w:val="single" w:sz="4" w:space="0" w:color="FFFFFF"/>
              <w:right w:val="single" w:sz="4" w:space="0" w:color="FFFFFF"/>
            </w:tcBorders>
            <w:shd w:val="clear" w:color="000000" w:fill="E7E6E6"/>
            <w:noWrap/>
            <w:vAlign w:val="center"/>
            <w:hideMark/>
          </w:tcPr>
          <w:p w14:paraId="1C45C4A7" w14:textId="77777777" w:rsidR="00ED7983" w:rsidRPr="00BB2B86" w:rsidRDefault="00ED7983" w:rsidP="00ED7983">
            <w:pPr>
              <w:jc w:val="right"/>
              <w:rPr>
                <w:rFonts w:ascii="Arial" w:hAnsi="Arial" w:cs="Arial"/>
                <w:b/>
                <w:bCs/>
                <w:color w:val="000000"/>
                <w:sz w:val="16"/>
                <w:szCs w:val="16"/>
              </w:rPr>
            </w:pPr>
            <w:r w:rsidRPr="00BB2B86">
              <w:rPr>
                <w:rFonts w:ascii="Arial" w:hAnsi="Arial" w:cs="Arial"/>
                <w:b/>
                <w:bCs/>
                <w:color w:val="000000"/>
                <w:sz w:val="16"/>
                <w:szCs w:val="16"/>
              </w:rPr>
              <w:t xml:space="preserve">                          3.929 </w:t>
            </w:r>
          </w:p>
        </w:tc>
      </w:tr>
    </w:tbl>
    <w:p w14:paraId="409D7A60" w14:textId="57B5A105" w:rsidR="00B03069" w:rsidRPr="00BB2B86" w:rsidRDefault="00662CFC" w:rsidP="00320B59">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variação observada</w:t>
      </w:r>
      <w:r w:rsidR="00653A6C" w:rsidRPr="00BB2B86">
        <w:rPr>
          <w:rFonts w:ascii="Arial" w:eastAsia="Batang" w:hAnsi="Arial" w:cs="Arial"/>
          <w:sz w:val="18"/>
          <w:szCs w:val="18"/>
          <w:lang w:eastAsia="ar-SA"/>
        </w:rPr>
        <w:t xml:space="preserve"> é decorrente da reavaliação dos cálculos</w:t>
      </w:r>
      <w:r w:rsidR="007F02A7" w:rsidRPr="00BB2B86">
        <w:rPr>
          <w:rFonts w:ascii="Arial" w:eastAsia="Batang" w:hAnsi="Arial" w:cs="Arial"/>
          <w:sz w:val="18"/>
          <w:szCs w:val="18"/>
          <w:lang w:eastAsia="ar-SA"/>
        </w:rPr>
        <w:t>,</w:t>
      </w:r>
      <w:r w:rsidR="002E2D88" w:rsidRPr="00BB2B86">
        <w:rPr>
          <w:rFonts w:ascii="Arial" w:eastAsia="Batang" w:hAnsi="Arial" w:cs="Arial"/>
          <w:sz w:val="18"/>
          <w:szCs w:val="18"/>
          <w:lang w:eastAsia="ar-SA"/>
        </w:rPr>
        <w:t xml:space="preserve"> </w:t>
      </w:r>
      <w:r w:rsidR="005754C8" w:rsidRPr="00BB2B86">
        <w:rPr>
          <w:rFonts w:ascii="Arial" w:eastAsia="Batang" w:hAnsi="Arial" w:cs="Arial"/>
          <w:sz w:val="18"/>
          <w:szCs w:val="18"/>
          <w:lang w:eastAsia="ar-SA"/>
        </w:rPr>
        <w:t xml:space="preserve">que </w:t>
      </w:r>
      <w:r w:rsidR="002E2D88" w:rsidRPr="00BB2B86">
        <w:rPr>
          <w:rFonts w:ascii="Arial" w:eastAsia="Batang" w:hAnsi="Arial" w:cs="Arial"/>
          <w:sz w:val="18"/>
          <w:szCs w:val="18"/>
          <w:lang w:eastAsia="ar-SA"/>
        </w:rPr>
        <w:t>considerou</w:t>
      </w:r>
      <w:r w:rsidR="002256C0" w:rsidRPr="00BB2B86">
        <w:rPr>
          <w:rFonts w:ascii="Arial" w:eastAsia="Batang" w:hAnsi="Arial" w:cs="Arial"/>
          <w:sz w:val="18"/>
          <w:szCs w:val="18"/>
          <w:lang w:eastAsia="ar-SA"/>
        </w:rPr>
        <w:t xml:space="preserve"> a aplicação de j</w:t>
      </w:r>
      <w:r w:rsidR="003828E5" w:rsidRPr="00BB2B86">
        <w:rPr>
          <w:rFonts w:ascii="Arial" w:eastAsia="Batang" w:hAnsi="Arial" w:cs="Arial"/>
          <w:sz w:val="18"/>
          <w:szCs w:val="18"/>
          <w:lang w:eastAsia="ar-SA"/>
        </w:rPr>
        <w:t xml:space="preserve">uros </w:t>
      </w:r>
      <w:r w:rsidR="00CE503A" w:rsidRPr="00BB2B86">
        <w:rPr>
          <w:rFonts w:ascii="Arial" w:eastAsia="Batang" w:hAnsi="Arial" w:cs="Arial"/>
          <w:sz w:val="18"/>
          <w:szCs w:val="18"/>
          <w:lang w:eastAsia="ar-SA"/>
        </w:rPr>
        <w:t>e</w:t>
      </w:r>
      <w:r w:rsidR="003828E5" w:rsidRPr="00BB2B86">
        <w:rPr>
          <w:rFonts w:ascii="Arial" w:eastAsia="Batang" w:hAnsi="Arial" w:cs="Arial"/>
          <w:sz w:val="18"/>
          <w:szCs w:val="18"/>
          <w:lang w:eastAsia="ar-SA"/>
        </w:rPr>
        <w:t xml:space="preserve"> IPCA </w:t>
      </w:r>
      <w:r w:rsidR="00CE503A" w:rsidRPr="00BB2B86">
        <w:rPr>
          <w:rFonts w:ascii="Arial" w:eastAsia="Batang" w:hAnsi="Arial" w:cs="Arial"/>
          <w:sz w:val="18"/>
          <w:szCs w:val="18"/>
          <w:lang w:eastAsia="ar-SA"/>
        </w:rPr>
        <w:t xml:space="preserve">-E sobre o valor </w:t>
      </w:r>
      <w:r w:rsidR="007F02A7" w:rsidRPr="00BB2B86">
        <w:rPr>
          <w:rFonts w:ascii="Arial" w:eastAsia="Batang" w:hAnsi="Arial" w:cs="Arial"/>
          <w:sz w:val="18"/>
          <w:szCs w:val="18"/>
          <w:lang w:eastAsia="ar-SA"/>
        </w:rPr>
        <w:t>principal, determinado no cumprimento de sentença.</w:t>
      </w:r>
    </w:p>
    <w:p w14:paraId="3F64C62E" w14:textId="59A240D1" w:rsidR="008E78D5" w:rsidRPr="00BB2B86" w:rsidRDefault="008E78D5" w:rsidP="005D145B">
      <w:pPr>
        <w:pStyle w:val="Subttulo"/>
        <w:numPr>
          <w:ilvl w:val="0"/>
          <w:numId w:val="0"/>
        </w:numPr>
        <w:spacing w:line="360" w:lineRule="auto"/>
        <w:jc w:val="left"/>
        <w:rPr>
          <w:color w:val="002060"/>
          <w:sz w:val="20"/>
          <w:szCs w:val="20"/>
        </w:rPr>
      </w:pPr>
      <w:bookmarkStart w:id="39" w:name="_Toc133424830"/>
      <w:r w:rsidRPr="00BB2B86">
        <w:rPr>
          <w:b/>
          <w:caps w:val="0"/>
          <w:color w:val="002060"/>
          <w:spacing w:val="0"/>
          <w:sz w:val="20"/>
          <w:szCs w:val="20"/>
        </w:rPr>
        <w:t>NOTA 10 - CUSTOS E DESPESAS ANTECIPADAS</w:t>
      </w:r>
      <w:bookmarkEnd w:id="39"/>
    </w:p>
    <w:tbl>
      <w:tblPr>
        <w:tblW w:w="5000" w:type="pct"/>
        <w:tblCellMar>
          <w:left w:w="70" w:type="dxa"/>
          <w:right w:w="70" w:type="dxa"/>
        </w:tblCellMar>
        <w:tblLook w:val="04A0" w:firstRow="1" w:lastRow="0" w:firstColumn="1" w:lastColumn="0" w:noHBand="0" w:noVBand="1"/>
      </w:tblPr>
      <w:tblGrid>
        <w:gridCol w:w="6202"/>
        <w:gridCol w:w="1714"/>
        <w:gridCol w:w="1712"/>
      </w:tblGrid>
      <w:tr w:rsidR="003C5CFF" w:rsidRPr="00BB2B86" w14:paraId="47005491" w14:textId="77777777" w:rsidTr="00FE4046">
        <w:trPr>
          <w:trHeight w:hRule="exact" w:val="227"/>
        </w:trPr>
        <w:tc>
          <w:tcPr>
            <w:tcW w:w="3221"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7E4BEAC5" w14:textId="77777777" w:rsidR="003C5CFF" w:rsidRPr="00BB2B86" w:rsidRDefault="003C5CFF" w:rsidP="003C5CFF">
            <w:pPr>
              <w:rPr>
                <w:rFonts w:ascii="Arial" w:hAnsi="Arial" w:cs="Arial"/>
                <w:b/>
                <w:bCs/>
                <w:color w:val="FFFFFF"/>
                <w:sz w:val="16"/>
                <w:szCs w:val="16"/>
              </w:rPr>
            </w:pPr>
            <w:bookmarkStart w:id="40" w:name="OLE_LINK15"/>
            <w:bookmarkEnd w:id="38"/>
            <w:r w:rsidRPr="00BB2B86">
              <w:rPr>
                <w:rFonts w:ascii="Arial" w:hAnsi="Arial" w:cs="Arial"/>
                <w:b/>
                <w:bCs/>
                <w:color w:val="FFFFFF"/>
                <w:sz w:val="16"/>
                <w:szCs w:val="16"/>
              </w:rPr>
              <w:t>Descrição</w:t>
            </w:r>
          </w:p>
        </w:tc>
        <w:tc>
          <w:tcPr>
            <w:tcW w:w="890" w:type="pct"/>
            <w:tcBorders>
              <w:top w:val="single" w:sz="4" w:space="0" w:color="FFFFFF"/>
              <w:left w:val="nil"/>
              <w:bottom w:val="single" w:sz="4" w:space="0" w:color="FFFFFF"/>
              <w:right w:val="single" w:sz="4" w:space="0" w:color="FFFFFF"/>
            </w:tcBorders>
            <w:shd w:val="clear" w:color="000000" w:fill="0070C0"/>
            <w:noWrap/>
            <w:vAlign w:val="center"/>
            <w:hideMark/>
          </w:tcPr>
          <w:p w14:paraId="417A7689" w14:textId="77777777" w:rsidR="003C5CFF" w:rsidRPr="00BB2B86" w:rsidRDefault="003C5CFF" w:rsidP="00FE4046">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890" w:type="pct"/>
            <w:tcBorders>
              <w:top w:val="single" w:sz="4" w:space="0" w:color="FFFFFF"/>
              <w:left w:val="nil"/>
              <w:bottom w:val="single" w:sz="4" w:space="0" w:color="FFFFFF"/>
              <w:right w:val="single" w:sz="4" w:space="0" w:color="FFFFFF"/>
            </w:tcBorders>
            <w:shd w:val="clear" w:color="000000" w:fill="0070C0"/>
            <w:noWrap/>
            <w:vAlign w:val="center"/>
            <w:hideMark/>
          </w:tcPr>
          <w:p w14:paraId="12224010" w14:textId="77777777" w:rsidR="003C5CFF" w:rsidRPr="00BB2B86" w:rsidRDefault="003C5CFF" w:rsidP="00FE4046">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3C5CFF" w:rsidRPr="00BB2B86" w14:paraId="583AB99B" w14:textId="77777777" w:rsidTr="00FE4046">
        <w:trPr>
          <w:trHeight w:hRule="exact" w:val="227"/>
        </w:trPr>
        <w:tc>
          <w:tcPr>
            <w:tcW w:w="3221" w:type="pct"/>
            <w:tcBorders>
              <w:top w:val="nil"/>
              <w:left w:val="single" w:sz="4" w:space="0" w:color="FFFFFF"/>
              <w:bottom w:val="single" w:sz="4" w:space="0" w:color="FFFFFF"/>
              <w:right w:val="single" w:sz="4" w:space="0" w:color="FFFFFF"/>
            </w:tcBorders>
            <w:shd w:val="clear" w:color="000000" w:fill="F2F2F2"/>
            <w:noWrap/>
            <w:vAlign w:val="bottom"/>
            <w:hideMark/>
          </w:tcPr>
          <w:p w14:paraId="72B925B3" w14:textId="77777777" w:rsidR="003C5CFF" w:rsidRPr="00BB2B86" w:rsidRDefault="003C5CFF" w:rsidP="003C5CFF">
            <w:pPr>
              <w:rPr>
                <w:rFonts w:ascii="Arial" w:hAnsi="Arial" w:cs="Arial"/>
                <w:color w:val="000000"/>
                <w:sz w:val="16"/>
                <w:szCs w:val="16"/>
              </w:rPr>
            </w:pPr>
            <w:r w:rsidRPr="00BB2B86">
              <w:rPr>
                <w:rFonts w:ascii="Arial" w:hAnsi="Arial" w:cs="Arial"/>
                <w:color w:val="000000"/>
                <w:sz w:val="16"/>
                <w:szCs w:val="16"/>
              </w:rPr>
              <w:t xml:space="preserve">Licenciamento Software - </w:t>
            </w:r>
            <w:proofErr w:type="spellStart"/>
            <w:r w:rsidRPr="00BB2B86">
              <w:rPr>
                <w:rFonts w:ascii="Arial" w:hAnsi="Arial" w:cs="Arial"/>
                <w:color w:val="000000"/>
                <w:sz w:val="16"/>
                <w:szCs w:val="16"/>
              </w:rPr>
              <w:t>Brasoftware</w:t>
            </w:r>
            <w:proofErr w:type="spellEnd"/>
            <w:r w:rsidRPr="00BB2B86">
              <w:rPr>
                <w:rFonts w:ascii="Arial" w:hAnsi="Arial" w:cs="Arial"/>
                <w:color w:val="000000"/>
                <w:sz w:val="16"/>
                <w:szCs w:val="16"/>
              </w:rPr>
              <w:t xml:space="preserve"> Informática Ltda</w:t>
            </w:r>
          </w:p>
        </w:tc>
        <w:tc>
          <w:tcPr>
            <w:tcW w:w="890" w:type="pct"/>
            <w:tcBorders>
              <w:top w:val="nil"/>
              <w:left w:val="nil"/>
              <w:bottom w:val="single" w:sz="4" w:space="0" w:color="FFFFFF"/>
              <w:right w:val="single" w:sz="4" w:space="0" w:color="FFFFFF"/>
            </w:tcBorders>
            <w:shd w:val="clear" w:color="000000" w:fill="F2F2F2"/>
            <w:noWrap/>
            <w:vAlign w:val="center"/>
            <w:hideMark/>
          </w:tcPr>
          <w:p w14:paraId="43E83ADD" w14:textId="77777777" w:rsidR="003C5CFF" w:rsidRPr="00BB2B86" w:rsidRDefault="003C5CFF" w:rsidP="00FE4046">
            <w:pPr>
              <w:jc w:val="right"/>
              <w:rPr>
                <w:rFonts w:ascii="Arial" w:hAnsi="Arial" w:cs="Arial"/>
                <w:sz w:val="16"/>
                <w:szCs w:val="16"/>
              </w:rPr>
            </w:pPr>
            <w:r w:rsidRPr="00BB2B86">
              <w:rPr>
                <w:rFonts w:ascii="Arial" w:hAnsi="Arial" w:cs="Arial"/>
                <w:sz w:val="16"/>
                <w:szCs w:val="16"/>
              </w:rPr>
              <w:t xml:space="preserve">               7.023 </w:t>
            </w:r>
          </w:p>
        </w:tc>
        <w:tc>
          <w:tcPr>
            <w:tcW w:w="890" w:type="pct"/>
            <w:tcBorders>
              <w:top w:val="nil"/>
              <w:left w:val="nil"/>
              <w:bottom w:val="single" w:sz="4" w:space="0" w:color="FFFFFF"/>
              <w:right w:val="single" w:sz="4" w:space="0" w:color="FFFFFF"/>
            </w:tcBorders>
            <w:shd w:val="clear" w:color="000000" w:fill="F2F2F2"/>
            <w:noWrap/>
            <w:vAlign w:val="center"/>
            <w:hideMark/>
          </w:tcPr>
          <w:p w14:paraId="3F270D6C" w14:textId="77777777" w:rsidR="003C5CFF" w:rsidRPr="00BB2B86" w:rsidRDefault="003C5CFF" w:rsidP="00FE4046">
            <w:pPr>
              <w:jc w:val="right"/>
              <w:rPr>
                <w:rFonts w:ascii="Arial" w:hAnsi="Arial" w:cs="Arial"/>
                <w:sz w:val="16"/>
                <w:szCs w:val="16"/>
              </w:rPr>
            </w:pPr>
            <w:r w:rsidRPr="00BB2B86">
              <w:rPr>
                <w:rFonts w:ascii="Arial" w:hAnsi="Arial" w:cs="Arial"/>
                <w:sz w:val="16"/>
                <w:szCs w:val="16"/>
              </w:rPr>
              <w:t xml:space="preserve">               7.023 </w:t>
            </w:r>
          </w:p>
        </w:tc>
      </w:tr>
      <w:tr w:rsidR="003C5CFF" w:rsidRPr="00BB2B86" w14:paraId="73435496" w14:textId="77777777" w:rsidTr="00FE4046">
        <w:trPr>
          <w:trHeight w:hRule="exact" w:val="227"/>
        </w:trPr>
        <w:tc>
          <w:tcPr>
            <w:tcW w:w="3221" w:type="pct"/>
            <w:tcBorders>
              <w:top w:val="nil"/>
              <w:left w:val="single" w:sz="4" w:space="0" w:color="FFFFFF"/>
              <w:bottom w:val="single" w:sz="4" w:space="0" w:color="FFFFFF"/>
              <w:right w:val="single" w:sz="4" w:space="0" w:color="FFFFFF"/>
            </w:tcBorders>
            <w:shd w:val="clear" w:color="000000" w:fill="F2F2F2"/>
            <w:noWrap/>
            <w:vAlign w:val="bottom"/>
            <w:hideMark/>
          </w:tcPr>
          <w:p w14:paraId="5FEF5330" w14:textId="77777777" w:rsidR="003C5CFF" w:rsidRPr="00BB2B86" w:rsidRDefault="003C5CFF" w:rsidP="003C5CFF">
            <w:pPr>
              <w:rPr>
                <w:rFonts w:ascii="Arial" w:hAnsi="Arial" w:cs="Arial"/>
                <w:color w:val="000000"/>
                <w:sz w:val="16"/>
                <w:szCs w:val="16"/>
              </w:rPr>
            </w:pPr>
            <w:r w:rsidRPr="00BB2B86">
              <w:rPr>
                <w:rFonts w:ascii="Arial" w:hAnsi="Arial" w:cs="Arial"/>
                <w:color w:val="000000"/>
                <w:sz w:val="16"/>
                <w:szCs w:val="16"/>
              </w:rPr>
              <w:t xml:space="preserve">Licenciamento Software - BMC Software do Brasil Ltda </w:t>
            </w:r>
          </w:p>
        </w:tc>
        <w:tc>
          <w:tcPr>
            <w:tcW w:w="890" w:type="pct"/>
            <w:tcBorders>
              <w:top w:val="nil"/>
              <w:left w:val="nil"/>
              <w:bottom w:val="single" w:sz="4" w:space="0" w:color="FFFFFF"/>
              <w:right w:val="single" w:sz="4" w:space="0" w:color="FFFFFF"/>
            </w:tcBorders>
            <w:shd w:val="clear" w:color="000000" w:fill="F2F2F2"/>
            <w:noWrap/>
            <w:vAlign w:val="center"/>
            <w:hideMark/>
          </w:tcPr>
          <w:p w14:paraId="7B573725" w14:textId="77777777" w:rsidR="003C5CFF" w:rsidRPr="00BB2B86" w:rsidRDefault="003C5CFF" w:rsidP="00FE4046">
            <w:pPr>
              <w:jc w:val="right"/>
              <w:rPr>
                <w:rFonts w:ascii="Arial" w:hAnsi="Arial" w:cs="Arial"/>
                <w:sz w:val="16"/>
                <w:szCs w:val="16"/>
              </w:rPr>
            </w:pPr>
            <w:r w:rsidRPr="00BB2B86">
              <w:rPr>
                <w:rFonts w:ascii="Arial" w:hAnsi="Arial" w:cs="Arial"/>
                <w:sz w:val="16"/>
                <w:szCs w:val="16"/>
              </w:rPr>
              <w:t xml:space="preserve">               3.865 </w:t>
            </w:r>
          </w:p>
        </w:tc>
        <w:tc>
          <w:tcPr>
            <w:tcW w:w="890" w:type="pct"/>
            <w:tcBorders>
              <w:top w:val="nil"/>
              <w:left w:val="nil"/>
              <w:bottom w:val="single" w:sz="4" w:space="0" w:color="FFFFFF"/>
              <w:right w:val="single" w:sz="4" w:space="0" w:color="FFFFFF"/>
            </w:tcBorders>
            <w:shd w:val="clear" w:color="000000" w:fill="F2F2F2"/>
            <w:noWrap/>
            <w:vAlign w:val="center"/>
            <w:hideMark/>
          </w:tcPr>
          <w:p w14:paraId="5BEB770F" w14:textId="77777777" w:rsidR="003C5CFF" w:rsidRPr="00BB2B86" w:rsidRDefault="003C5CFF" w:rsidP="00FE4046">
            <w:pPr>
              <w:jc w:val="right"/>
              <w:rPr>
                <w:rFonts w:ascii="Arial" w:hAnsi="Arial" w:cs="Arial"/>
                <w:sz w:val="16"/>
                <w:szCs w:val="16"/>
              </w:rPr>
            </w:pPr>
            <w:r w:rsidRPr="00BB2B86">
              <w:rPr>
                <w:rFonts w:ascii="Arial" w:hAnsi="Arial" w:cs="Arial"/>
                <w:sz w:val="16"/>
                <w:szCs w:val="16"/>
              </w:rPr>
              <w:t xml:space="preserve">               3.821 </w:t>
            </w:r>
          </w:p>
        </w:tc>
      </w:tr>
      <w:tr w:rsidR="003C5CFF" w:rsidRPr="00BB2B86" w14:paraId="6688F63D" w14:textId="77777777" w:rsidTr="00FE4046">
        <w:trPr>
          <w:trHeight w:hRule="exact" w:val="227"/>
        </w:trPr>
        <w:tc>
          <w:tcPr>
            <w:tcW w:w="3221" w:type="pct"/>
            <w:tcBorders>
              <w:top w:val="nil"/>
              <w:left w:val="single" w:sz="4" w:space="0" w:color="FFFFFF"/>
              <w:bottom w:val="single" w:sz="4" w:space="0" w:color="FFFFFF"/>
              <w:right w:val="single" w:sz="4" w:space="0" w:color="FFFFFF"/>
            </w:tcBorders>
            <w:shd w:val="clear" w:color="000000" w:fill="F2F2F2"/>
            <w:noWrap/>
            <w:vAlign w:val="bottom"/>
            <w:hideMark/>
          </w:tcPr>
          <w:p w14:paraId="7910EC09" w14:textId="43CB7379" w:rsidR="003C5CFF" w:rsidRPr="00BB2B86" w:rsidRDefault="003C5CFF" w:rsidP="003C5CFF">
            <w:pPr>
              <w:rPr>
                <w:rFonts w:ascii="Arial" w:hAnsi="Arial" w:cs="Arial"/>
                <w:color w:val="000000"/>
                <w:sz w:val="16"/>
                <w:szCs w:val="16"/>
              </w:rPr>
            </w:pPr>
            <w:r w:rsidRPr="00BB2B86">
              <w:rPr>
                <w:rFonts w:ascii="Arial" w:hAnsi="Arial" w:cs="Arial"/>
                <w:color w:val="000000"/>
                <w:sz w:val="16"/>
                <w:szCs w:val="16"/>
              </w:rPr>
              <w:t>Demais Despesas Administrativas</w:t>
            </w:r>
            <w:r w:rsidR="004745D2" w:rsidRPr="00BB2B86">
              <w:rPr>
                <w:rFonts w:ascii="Arial" w:hAnsi="Arial" w:cs="Arial"/>
                <w:color w:val="000000"/>
                <w:sz w:val="16"/>
                <w:szCs w:val="16"/>
              </w:rPr>
              <w:t xml:space="preserve"> (Seguro e IPTU)</w:t>
            </w:r>
          </w:p>
        </w:tc>
        <w:tc>
          <w:tcPr>
            <w:tcW w:w="890" w:type="pct"/>
            <w:tcBorders>
              <w:top w:val="nil"/>
              <w:left w:val="nil"/>
              <w:bottom w:val="single" w:sz="4" w:space="0" w:color="FFFFFF"/>
              <w:right w:val="single" w:sz="4" w:space="0" w:color="FFFFFF"/>
            </w:tcBorders>
            <w:shd w:val="clear" w:color="000000" w:fill="F2F2F2"/>
            <w:noWrap/>
            <w:vAlign w:val="center"/>
            <w:hideMark/>
          </w:tcPr>
          <w:p w14:paraId="193C04B1" w14:textId="77777777" w:rsidR="003C5CFF" w:rsidRPr="00BB2B86" w:rsidRDefault="003C5CFF" w:rsidP="00FE4046">
            <w:pPr>
              <w:jc w:val="right"/>
              <w:rPr>
                <w:rFonts w:ascii="Arial" w:hAnsi="Arial" w:cs="Arial"/>
                <w:sz w:val="16"/>
                <w:szCs w:val="16"/>
              </w:rPr>
            </w:pPr>
            <w:r w:rsidRPr="00BB2B86">
              <w:rPr>
                <w:rFonts w:ascii="Arial" w:hAnsi="Arial" w:cs="Arial"/>
                <w:sz w:val="16"/>
                <w:szCs w:val="16"/>
              </w:rPr>
              <w:t xml:space="preserve">                  247 </w:t>
            </w:r>
          </w:p>
        </w:tc>
        <w:tc>
          <w:tcPr>
            <w:tcW w:w="890" w:type="pct"/>
            <w:tcBorders>
              <w:top w:val="nil"/>
              <w:left w:val="nil"/>
              <w:bottom w:val="single" w:sz="4" w:space="0" w:color="FFFFFF"/>
              <w:right w:val="single" w:sz="4" w:space="0" w:color="FFFFFF"/>
            </w:tcBorders>
            <w:shd w:val="clear" w:color="000000" w:fill="F2F2F2"/>
            <w:noWrap/>
            <w:vAlign w:val="center"/>
            <w:hideMark/>
          </w:tcPr>
          <w:p w14:paraId="2E8CB1AD" w14:textId="77777777" w:rsidR="003C5CFF" w:rsidRPr="00BB2B86" w:rsidRDefault="003C5CFF" w:rsidP="00FE4046">
            <w:pPr>
              <w:jc w:val="right"/>
              <w:rPr>
                <w:rFonts w:ascii="Arial" w:hAnsi="Arial" w:cs="Arial"/>
                <w:sz w:val="16"/>
                <w:szCs w:val="16"/>
              </w:rPr>
            </w:pPr>
            <w:r w:rsidRPr="00BB2B86">
              <w:rPr>
                <w:rFonts w:ascii="Arial" w:hAnsi="Arial" w:cs="Arial"/>
                <w:sz w:val="16"/>
                <w:szCs w:val="16"/>
              </w:rPr>
              <w:t xml:space="preserve">                    72 </w:t>
            </w:r>
          </w:p>
        </w:tc>
      </w:tr>
      <w:tr w:rsidR="003C5CFF" w:rsidRPr="00BB2B86" w14:paraId="1E3E915F" w14:textId="77777777" w:rsidTr="00FE4046">
        <w:trPr>
          <w:trHeight w:hRule="exact" w:val="227"/>
        </w:trPr>
        <w:tc>
          <w:tcPr>
            <w:tcW w:w="3221" w:type="pct"/>
            <w:tcBorders>
              <w:top w:val="nil"/>
              <w:left w:val="single" w:sz="4" w:space="0" w:color="FFFFFF"/>
              <w:bottom w:val="single" w:sz="4" w:space="0" w:color="FFFFFF"/>
              <w:right w:val="single" w:sz="4" w:space="0" w:color="FFFFFF"/>
            </w:tcBorders>
            <w:shd w:val="clear" w:color="000000" w:fill="E7E6E6"/>
            <w:noWrap/>
            <w:vAlign w:val="bottom"/>
            <w:hideMark/>
          </w:tcPr>
          <w:p w14:paraId="2F5B6B70" w14:textId="77777777" w:rsidR="003C5CFF" w:rsidRPr="00BB2B86" w:rsidRDefault="003C5CFF" w:rsidP="003C5CFF">
            <w:pPr>
              <w:rPr>
                <w:rFonts w:ascii="Arial" w:hAnsi="Arial" w:cs="Arial"/>
                <w:b/>
                <w:bCs/>
                <w:color w:val="000000"/>
                <w:sz w:val="16"/>
                <w:szCs w:val="16"/>
              </w:rPr>
            </w:pPr>
            <w:r w:rsidRPr="00BB2B86">
              <w:rPr>
                <w:rFonts w:ascii="Arial" w:hAnsi="Arial" w:cs="Arial"/>
                <w:b/>
                <w:bCs/>
                <w:color w:val="000000"/>
                <w:sz w:val="16"/>
                <w:szCs w:val="16"/>
              </w:rPr>
              <w:t>Total</w:t>
            </w:r>
          </w:p>
        </w:tc>
        <w:tc>
          <w:tcPr>
            <w:tcW w:w="890" w:type="pct"/>
            <w:tcBorders>
              <w:top w:val="nil"/>
              <w:left w:val="nil"/>
              <w:bottom w:val="single" w:sz="4" w:space="0" w:color="FFFFFF"/>
              <w:right w:val="single" w:sz="4" w:space="0" w:color="FFFFFF"/>
            </w:tcBorders>
            <w:shd w:val="clear" w:color="000000" w:fill="E7E6E6"/>
            <w:noWrap/>
            <w:vAlign w:val="center"/>
            <w:hideMark/>
          </w:tcPr>
          <w:p w14:paraId="61356307" w14:textId="77777777" w:rsidR="003C5CFF" w:rsidRPr="00BB2B86" w:rsidRDefault="003C5CFF" w:rsidP="00FE4046">
            <w:pPr>
              <w:jc w:val="right"/>
              <w:rPr>
                <w:rFonts w:ascii="Arial" w:hAnsi="Arial" w:cs="Arial"/>
                <w:b/>
                <w:bCs/>
                <w:sz w:val="16"/>
                <w:szCs w:val="16"/>
              </w:rPr>
            </w:pPr>
            <w:r w:rsidRPr="00BB2B86">
              <w:rPr>
                <w:rFonts w:ascii="Arial" w:hAnsi="Arial" w:cs="Arial"/>
                <w:b/>
                <w:bCs/>
                <w:sz w:val="16"/>
                <w:szCs w:val="16"/>
              </w:rPr>
              <w:t xml:space="preserve">             11.135 </w:t>
            </w:r>
          </w:p>
        </w:tc>
        <w:tc>
          <w:tcPr>
            <w:tcW w:w="890" w:type="pct"/>
            <w:tcBorders>
              <w:top w:val="nil"/>
              <w:left w:val="nil"/>
              <w:bottom w:val="single" w:sz="4" w:space="0" w:color="FFFFFF"/>
              <w:right w:val="single" w:sz="4" w:space="0" w:color="FFFFFF"/>
            </w:tcBorders>
            <w:shd w:val="clear" w:color="000000" w:fill="E7E6E6"/>
            <w:noWrap/>
            <w:vAlign w:val="center"/>
            <w:hideMark/>
          </w:tcPr>
          <w:p w14:paraId="5824FE59" w14:textId="77777777" w:rsidR="003C5CFF" w:rsidRPr="00BB2B86" w:rsidRDefault="003C5CFF" w:rsidP="00FE4046">
            <w:pPr>
              <w:jc w:val="right"/>
              <w:rPr>
                <w:rFonts w:ascii="Arial" w:hAnsi="Arial" w:cs="Arial"/>
                <w:b/>
                <w:bCs/>
                <w:sz w:val="16"/>
                <w:szCs w:val="16"/>
              </w:rPr>
            </w:pPr>
            <w:r w:rsidRPr="00BB2B86">
              <w:rPr>
                <w:rFonts w:ascii="Arial" w:hAnsi="Arial" w:cs="Arial"/>
                <w:b/>
                <w:bCs/>
                <w:sz w:val="16"/>
                <w:szCs w:val="16"/>
              </w:rPr>
              <w:t xml:space="preserve">             10.916 </w:t>
            </w:r>
          </w:p>
        </w:tc>
      </w:tr>
    </w:tbl>
    <w:p w14:paraId="5FC7C963" w14:textId="7A59A1AB" w:rsidR="008E78D5" w:rsidRPr="00BB2B86" w:rsidRDefault="008E78D5" w:rsidP="00A95AA2">
      <w:pPr>
        <w:pStyle w:val="Subttulo"/>
        <w:numPr>
          <w:ilvl w:val="0"/>
          <w:numId w:val="0"/>
        </w:numPr>
        <w:rPr>
          <w:b/>
          <w:caps w:val="0"/>
          <w:color w:val="002060"/>
          <w:spacing w:val="0"/>
          <w:sz w:val="20"/>
          <w:szCs w:val="20"/>
        </w:rPr>
      </w:pPr>
      <w:bookmarkStart w:id="41" w:name="_Toc133424831"/>
      <w:r w:rsidRPr="00BB2B86">
        <w:rPr>
          <w:b/>
          <w:caps w:val="0"/>
          <w:color w:val="002060"/>
          <w:spacing w:val="0"/>
          <w:sz w:val="20"/>
          <w:szCs w:val="20"/>
        </w:rPr>
        <w:lastRenderedPageBreak/>
        <w:t>NOTA 11 – OUTROS ATIVOS CIRCULANTES</w:t>
      </w:r>
      <w:bookmarkEnd w:id="41"/>
    </w:p>
    <w:tbl>
      <w:tblPr>
        <w:tblW w:w="5000" w:type="pct"/>
        <w:tblCellMar>
          <w:left w:w="70" w:type="dxa"/>
          <w:right w:w="70" w:type="dxa"/>
        </w:tblCellMar>
        <w:tblLook w:val="04A0" w:firstRow="1" w:lastRow="0" w:firstColumn="1" w:lastColumn="0" w:noHBand="0" w:noVBand="1"/>
      </w:tblPr>
      <w:tblGrid>
        <w:gridCol w:w="6304"/>
        <w:gridCol w:w="1662"/>
        <w:gridCol w:w="1662"/>
      </w:tblGrid>
      <w:tr w:rsidR="005E0777" w:rsidRPr="00BB2B86" w14:paraId="6DAEA003" w14:textId="77777777" w:rsidTr="005E0777">
        <w:trPr>
          <w:trHeight w:hRule="exact" w:val="227"/>
        </w:trPr>
        <w:tc>
          <w:tcPr>
            <w:tcW w:w="3273"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2052534E" w14:textId="77777777" w:rsidR="005E0777" w:rsidRPr="00BB2B86" w:rsidRDefault="005E0777" w:rsidP="005E0777">
            <w:pPr>
              <w:rPr>
                <w:rFonts w:ascii="Arial" w:hAnsi="Arial" w:cs="Arial"/>
                <w:b/>
                <w:bCs/>
                <w:color w:val="FFFFFF"/>
                <w:sz w:val="16"/>
                <w:szCs w:val="16"/>
              </w:rPr>
            </w:pPr>
            <w:bookmarkStart w:id="42" w:name="_950682175"/>
            <w:bookmarkStart w:id="43" w:name="OLE_LINK16"/>
            <w:bookmarkEnd w:id="40"/>
            <w:bookmarkEnd w:id="42"/>
            <w:r w:rsidRPr="00BB2B86">
              <w:rPr>
                <w:rFonts w:ascii="Arial" w:hAnsi="Arial" w:cs="Arial"/>
                <w:b/>
                <w:bCs/>
                <w:color w:val="FFFFFF"/>
                <w:sz w:val="16"/>
                <w:szCs w:val="16"/>
              </w:rPr>
              <w:t>Descrição</w:t>
            </w:r>
          </w:p>
        </w:tc>
        <w:tc>
          <w:tcPr>
            <w:tcW w:w="863" w:type="pct"/>
            <w:tcBorders>
              <w:top w:val="single" w:sz="4" w:space="0" w:color="FFFFFF"/>
              <w:left w:val="nil"/>
              <w:bottom w:val="single" w:sz="4" w:space="0" w:color="FFFFFF"/>
              <w:right w:val="single" w:sz="4" w:space="0" w:color="FFFFFF"/>
            </w:tcBorders>
            <w:shd w:val="clear" w:color="000000" w:fill="0070C0"/>
            <w:noWrap/>
            <w:vAlign w:val="center"/>
            <w:hideMark/>
          </w:tcPr>
          <w:p w14:paraId="11528831" w14:textId="77777777" w:rsidR="005E0777" w:rsidRPr="00BB2B86" w:rsidRDefault="005E0777" w:rsidP="005E0777">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863" w:type="pct"/>
            <w:tcBorders>
              <w:top w:val="single" w:sz="4" w:space="0" w:color="FFFFFF"/>
              <w:left w:val="nil"/>
              <w:bottom w:val="single" w:sz="4" w:space="0" w:color="FFFFFF"/>
              <w:right w:val="single" w:sz="4" w:space="0" w:color="FFFFFF"/>
            </w:tcBorders>
            <w:shd w:val="clear" w:color="000000" w:fill="0070C0"/>
            <w:noWrap/>
            <w:vAlign w:val="center"/>
            <w:hideMark/>
          </w:tcPr>
          <w:p w14:paraId="263F83C3" w14:textId="77777777" w:rsidR="005E0777" w:rsidRPr="00BB2B86" w:rsidRDefault="005E0777" w:rsidP="005E0777">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5E0777" w:rsidRPr="00BB2B86" w14:paraId="662BBB0A" w14:textId="77777777" w:rsidTr="005E0777">
        <w:trPr>
          <w:trHeight w:hRule="exact" w:val="227"/>
        </w:trPr>
        <w:tc>
          <w:tcPr>
            <w:tcW w:w="3273" w:type="pct"/>
            <w:tcBorders>
              <w:top w:val="nil"/>
              <w:left w:val="single" w:sz="4" w:space="0" w:color="FFFFFF"/>
              <w:bottom w:val="single" w:sz="4" w:space="0" w:color="FFFFFF"/>
              <w:right w:val="single" w:sz="4" w:space="0" w:color="FFFFFF"/>
            </w:tcBorders>
            <w:shd w:val="clear" w:color="000000" w:fill="F2F2F2"/>
            <w:noWrap/>
            <w:vAlign w:val="center"/>
            <w:hideMark/>
          </w:tcPr>
          <w:p w14:paraId="5F3D7A90" w14:textId="77777777" w:rsidR="005E0777" w:rsidRPr="00BB2B86" w:rsidRDefault="005E0777" w:rsidP="005E0777">
            <w:pPr>
              <w:rPr>
                <w:rFonts w:ascii="Arial" w:hAnsi="Arial" w:cs="Arial"/>
                <w:sz w:val="16"/>
                <w:szCs w:val="16"/>
              </w:rPr>
            </w:pPr>
            <w:r w:rsidRPr="00BB2B86">
              <w:rPr>
                <w:rFonts w:ascii="Arial" w:hAnsi="Arial" w:cs="Arial"/>
                <w:sz w:val="16"/>
                <w:szCs w:val="16"/>
              </w:rPr>
              <w:t>Adiantamento s/13 Salário</w:t>
            </w:r>
          </w:p>
        </w:tc>
        <w:tc>
          <w:tcPr>
            <w:tcW w:w="863" w:type="pct"/>
            <w:tcBorders>
              <w:top w:val="nil"/>
              <w:left w:val="nil"/>
              <w:bottom w:val="single" w:sz="4" w:space="0" w:color="FFFFFF"/>
              <w:right w:val="single" w:sz="4" w:space="0" w:color="FFFFFF"/>
            </w:tcBorders>
            <w:shd w:val="clear" w:color="000000" w:fill="F2F2F2"/>
            <w:noWrap/>
            <w:vAlign w:val="center"/>
            <w:hideMark/>
          </w:tcPr>
          <w:p w14:paraId="5493E0AB"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18 </w:t>
            </w:r>
          </w:p>
        </w:tc>
        <w:tc>
          <w:tcPr>
            <w:tcW w:w="863" w:type="pct"/>
            <w:tcBorders>
              <w:top w:val="nil"/>
              <w:left w:val="nil"/>
              <w:bottom w:val="single" w:sz="4" w:space="0" w:color="FFFFFF"/>
              <w:right w:val="single" w:sz="4" w:space="0" w:color="FFFFFF"/>
            </w:tcBorders>
            <w:shd w:val="clear" w:color="000000" w:fill="F2F2F2"/>
            <w:noWrap/>
            <w:vAlign w:val="center"/>
            <w:hideMark/>
          </w:tcPr>
          <w:p w14:paraId="481EF1B6"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84 </w:t>
            </w:r>
          </w:p>
        </w:tc>
      </w:tr>
      <w:tr w:rsidR="005E0777" w:rsidRPr="00BB2B86" w14:paraId="0BD13F18" w14:textId="77777777" w:rsidTr="005E0777">
        <w:trPr>
          <w:trHeight w:hRule="exact" w:val="227"/>
        </w:trPr>
        <w:tc>
          <w:tcPr>
            <w:tcW w:w="3273" w:type="pct"/>
            <w:tcBorders>
              <w:top w:val="nil"/>
              <w:left w:val="single" w:sz="4" w:space="0" w:color="FFFFFF"/>
              <w:bottom w:val="single" w:sz="4" w:space="0" w:color="FFFFFF"/>
              <w:right w:val="single" w:sz="4" w:space="0" w:color="FFFFFF"/>
            </w:tcBorders>
            <w:shd w:val="clear" w:color="000000" w:fill="F2F2F2"/>
            <w:noWrap/>
            <w:vAlign w:val="center"/>
            <w:hideMark/>
          </w:tcPr>
          <w:p w14:paraId="36B36C5D" w14:textId="77777777" w:rsidR="005E0777" w:rsidRPr="00BB2B86" w:rsidRDefault="005E0777" w:rsidP="005E0777">
            <w:pPr>
              <w:rPr>
                <w:rFonts w:ascii="Arial" w:hAnsi="Arial" w:cs="Arial"/>
                <w:sz w:val="16"/>
                <w:szCs w:val="16"/>
              </w:rPr>
            </w:pPr>
            <w:r w:rsidRPr="00BB2B86">
              <w:rPr>
                <w:rFonts w:ascii="Arial" w:hAnsi="Arial" w:cs="Arial"/>
                <w:sz w:val="16"/>
                <w:szCs w:val="16"/>
              </w:rPr>
              <w:t>Adiantamento a Fornecedores</w:t>
            </w:r>
          </w:p>
        </w:tc>
        <w:tc>
          <w:tcPr>
            <w:tcW w:w="863" w:type="pct"/>
            <w:tcBorders>
              <w:top w:val="nil"/>
              <w:left w:val="nil"/>
              <w:bottom w:val="single" w:sz="4" w:space="0" w:color="FFFFFF"/>
              <w:right w:val="single" w:sz="4" w:space="0" w:color="FFFFFF"/>
            </w:tcBorders>
            <w:shd w:val="clear" w:color="000000" w:fill="F2F2F2"/>
            <w:noWrap/>
            <w:vAlign w:val="center"/>
            <w:hideMark/>
          </w:tcPr>
          <w:p w14:paraId="1C50FDAF"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4.829 </w:t>
            </w:r>
          </w:p>
        </w:tc>
        <w:tc>
          <w:tcPr>
            <w:tcW w:w="863" w:type="pct"/>
            <w:tcBorders>
              <w:top w:val="nil"/>
              <w:left w:val="nil"/>
              <w:bottom w:val="single" w:sz="4" w:space="0" w:color="FFFFFF"/>
              <w:right w:val="single" w:sz="4" w:space="0" w:color="FFFFFF"/>
            </w:tcBorders>
            <w:shd w:val="clear" w:color="000000" w:fill="F2F2F2"/>
            <w:noWrap/>
            <w:vAlign w:val="center"/>
            <w:hideMark/>
          </w:tcPr>
          <w:p w14:paraId="6A20EA81"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1.256 </w:t>
            </w:r>
          </w:p>
        </w:tc>
      </w:tr>
      <w:tr w:rsidR="005E0777" w:rsidRPr="00BB2B86" w14:paraId="39D9E45F" w14:textId="77777777" w:rsidTr="005E0777">
        <w:trPr>
          <w:trHeight w:hRule="exact" w:val="227"/>
        </w:trPr>
        <w:tc>
          <w:tcPr>
            <w:tcW w:w="3273" w:type="pct"/>
            <w:tcBorders>
              <w:top w:val="nil"/>
              <w:left w:val="single" w:sz="4" w:space="0" w:color="FFFFFF"/>
              <w:bottom w:val="single" w:sz="4" w:space="0" w:color="FFFFFF"/>
              <w:right w:val="single" w:sz="4" w:space="0" w:color="FFFFFF"/>
            </w:tcBorders>
            <w:shd w:val="clear" w:color="000000" w:fill="F2F2F2"/>
            <w:noWrap/>
            <w:vAlign w:val="center"/>
            <w:hideMark/>
          </w:tcPr>
          <w:p w14:paraId="756E223B" w14:textId="77777777" w:rsidR="005E0777" w:rsidRPr="00BB2B86" w:rsidRDefault="005E0777" w:rsidP="005E0777">
            <w:pPr>
              <w:rPr>
                <w:rFonts w:ascii="Arial" w:hAnsi="Arial" w:cs="Arial"/>
                <w:sz w:val="16"/>
                <w:szCs w:val="16"/>
              </w:rPr>
            </w:pPr>
            <w:r w:rsidRPr="00BB2B86">
              <w:rPr>
                <w:rFonts w:ascii="Arial" w:hAnsi="Arial" w:cs="Arial"/>
                <w:sz w:val="16"/>
                <w:szCs w:val="16"/>
              </w:rPr>
              <w:t>Adiantamento de Consórcio</w:t>
            </w:r>
          </w:p>
        </w:tc>
        <w:tc>
          <w:tcPr>
            <w:tcW w:w="863" w:type="pct"/>
            <w:tcBorders>
              <w:top w:val="nil"/>
              <w:left w:val="nil"/>
              <w:bottom w:val="single" w:sz="4" w:space="0" w:color="FFFFFF"/>
              <w:right w:val="single" w:sz="4" w:space="0" w:color="FFFFFF"/>
            </w:tcBorders>
            <w:shd w:val="clear" w:color="000000" w:fill="F2F2F2"/>
            <w:noWrap/>
            <w:vAlign w:val="center"/>
            <w:hideMark/>
          </w:tcPr>
          <w:p w14:paraId="1D241936"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 </w:t>
            </w:r>
          </w:p>
        </w:tc>
        <w:tc>
          <w:tcPr>
            <w:tcW w:w="863" w:type="pct"/>
            <w:tcBorders>
              <w:top w:val="nil"/>
              <w:left w:val="nil"/>
              <w:bottom w:val="single" w:sz="4" w:space="0" w:color="FFFFFF"/>
              <w:right w:val="single" w:sz="4" w:space="0" w:color="FFFFFF"/>
            </w:tcBorders>
            <w:shd w:val="clear" w:color="000000" w:fill="F2F2F2"/>
            <w:noWrap/>
            <w:vAlign w:val="center"/>
            <w:hideMark/>
          </w:tcPr>
          <w:p w14:paraId="0CE7F620"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4.309 </w:t>
            </w:r>
          </w:p>
        </w:tc>
      </w:tr>
      <w:tr w:rsidR="005E0777" w:rsidRPr="00BB2B86" w14:paraId="265EA176" w14:textId="77777777" w:rsidTr="005E0777">
        <w:trPr>
          <w:trHeight w:hRule="exact" w:val="227"/>
        </w:trPr>
        <w:tc>
          <w:tcPr>
            <w:tcW w:w="3273" w:type="pct"/>
            <w:tcBorders>
              <w:top w:val="nil"/>
              <w:left w:val="single" w:sz="4" w:space="0" w:color="FFFFFF"/>
              <w:bottom w:val="single" w:sz="4" w:space="0" w:color="FFFFFF"/>
              <w:right w:val="single" w:sz="4" w:space="0" w:color="FFFFFF"/>
            </w:tcBorders>
            <w:shd w:val="clear" w:color="000000" w:fill="F2F2F2"/>
            <w:noWrap/>
            <w:vAlign w:val="center"/>
            <w:hideMark/>
          </w:tcPr>
          <w:p w14:paraId="771AD392" w14:textId="77777777" w:rsidR="005E0777" w:rsidRPr="00BB2B86" w:rsidRDefault="005E0777" w:rsidP="005E0777">
            <w:pPr>
              <w:rPr>
                <w:rFonts w:ascii="Arial" w:hAnsi="Arial" w:cs="Arial"/>
                <w:sz w:val="16"/>
                <w:szCs w:val="16"/>
              </w:rPr>
            </w:pPr>
            <w:r w:rsidRPr="00BB2B86">
              <w:rPr>
                <w:rFonts w:ascii="Arial" w:hAnsi="Arial" w:cs="Arial"/>
                <w:sz w:val="16"/>
                <w:szCs w:val="16"/>
              </w:rPr>
              <w:t>Adiantamento s/ Salários</w:t>
            </w:r>
          </w:p>
        </w:tc>
        <w:tc>
          <w:tcPr>
            <w:tcW w:w="863" w:type="pct"/>
            <w:tcBorders>
              <w:top w:val="nil"/>
              <w:left w:val="nil"/>
              <w:bottom w:val="single" w:sz="4" w:space="0" w:color="FFFFFF"/>
              <w:right w:val="single" w:sz="4" w:space="0" w:color="FFFFFF"/>
            </w:tcBorders>
            <w:shd w:val="clear" w:color="000000" w:fill="F2F2F2"/>
            <w:noWrap/>
            <w:vAlign w:val="center"/>
            <w:hideMark/>
          </w:tcPr>
          <w:p w14:paraId="5B3377AE"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1.436 </w:t>
            </w:r>
          </w:p>
        </w:tc>
        <w:tc>
          <w:tcPr>
            <w:tcW w:w="863" w:type="pct"/>
            <w:tcBorders>
              <w:top w:val="nil"/>
              <w:left w:val="nil"/>
              <w:bottom w:val="single" w:sz="4" w:space="0" w:color="FFFFFF"/>
              <w:right w:val="single" w:sz="4" w:space="0" w:color="FFFFFF"/>
            </w:tcBorders>
            <w:shd w:val="clear" w:color="000000" w:fill="F2F2F2"/>
            <w:noWrap/>
            <w:vAlign w:val="center"/>
            <w:hideMark/>
          </w:tcPr>
          <w:p w14:paraId="608340ED"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1.645 </w:t>
            </w:r>
          </w:p>
        </w:tc>
      </w:tr>
      <w:tr w:rsidR="005E0777" w:rsidRPr="00BB2B86" w14:paraId="72A659FA" w14:textId="77777777" w:rsidTr="005E0777">
        <w:trPr>
          <w:trHeight w:hRule="exact" w:val="227"/>
        </w:trPr>
        <w:tc>
          <w:tcPr>
            <w:tcW w:w="3273" w:type="pct"/>
            <w:tcBorders>
              <w:top w:val="nil"/>
              <w:left w:val="single" w:sz="4" w:space="0" w:color="FFFFFF"/>
              <w:bottom w:val="single" w:sz="4" w:space="0" w:color="FFFFFF"/>
              <w:right w:val="single" w:sz="4" w:space="0" w:color="FFFFFF"/>
            </w:tcBorders>
            <w:shd w:val="clear" w:color="000000" w:fill="F2F2F2"/>
            <w:noWrap/>
            <w:vAlign w:val="center"/>
            <w:hideMark/>
          </w:tcPr>
          <w:p w14:paraId="1764EBC9" w14:textId="77777777" w:rsidR="005E0777" w:rsidRPr="00BB2B86" w:rsidRDefault="005E0777" w:rsidP="005E0777">
            <w:pPr>
              <w:rPr>
                <w:rFonts w:ascii="Arial" w:hAnsi="Arial" w:cs="Arial"/>
                <w:sz w:val="16"/>
                <w:szCs w:val="16"/>
              </w:rPr>
            </w:pPr>
            <w:r w:rsidRPr="00BB2B86">
              <w:rPr>
                <w:rFonts w:ascii="Arial" w:hAnsi="Arial" w:cs="Arial"/>
                <w:sz w:val="16"/>
                <w:szCs w:val="16"/>
              </w:rPr>
              <w:t>Adiantamento s/ Férias</w:t>
            </w:r>
          </w:p>
        </w:tc>
        <w:tc>
          <w:tcPr>
            <w:tcW w:w="863" w:type="pct"/>
            <w:tcBorders>
              <w:top w:val="nil"/>
              <w:left w:val="nil"/>
              <w:bottom w:val="single" w:sz="4" w:space="0" w:color="FFFFFF"/>
              <w:right w:val="single" w:sz="4" w:space="0" w:color="FFFFFF"/>
            </w:tcBorders>
            <w:shd w:val="clear" w:color="000000" w:fill="F2F2F2"/>
            <w:noWrap/>
            <w:vAlign w:val="center"/>
            <w:hideMark/>
          </w:tcPr>
          <w:p w14:paraId="15B62F2D"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1.285 </w:t>
            </w:r>
          </w:p>
        </w:tc>
        <w:tc>
          <w:tcPr>
            <w:tcW w:w="863" w:type="pct"/>
            <w:tcBorders>
              <w:top w:val="nil"/>
              <w:left w:val="nil"/>
              <w:bottom w:val="single" w:sz="4" w:space="0" w:color="FFFFFF"/>
              <w:right w:val="single" w:sz="4" w:space="0" w:color="FFFFFF"/>
            </w:tcBorders>
            <w:shd w:val="clear" w:color="000000" w:fill="F2F2F2"/>
            <w:noWrap/>
            <w:vAlign w:val="center"/>
            <w:hideMark/>
          </w:tcPr>
          <w:p w14:paraId="093C8AD2"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1.603 </w:t>
            </w:r>
          </w:p>
        </w:tc>
      </w:tr>
      <w:tr w:rsidR="005E0777" w:rsidRPr="00BB2B86" w14:paraId="4496129F" w14:textId="77777777" w:rsidTr="005E0777">
        <w:trPr>
          <w:trHeight w:hRule="exact" w:val="227"/>
        </w:trPr>
        <w:tc>
          <w:tcPr>
            <w:tcW w:w="3273" w:type="pct"/>
            <w:tcBorders>
              <w:top w:val="nil"/>
              <w:left w:val="single" w:sz="4" w:space="0" w:color="FFFFFF"/>
              <w:bottom w:val="single" w:sz="4" w:space="0" w:color="FFFFFF"/>
              <w:right w:val="single" w:sz="4" w:space="0" w:color="FFFFFF"/>
            </w:tcBorders>
            <w:shd w:val="clear" w:color="000000" w:fill="F2F2F2"/>
            <w:noWrap/>
            <w:vAlign w:val="center"/>
            <w:hideMark/>
          </w:tcPr>
          <w:p w14:paraId="72D6B4CB" w14:textId="77777777" w:rsidR="005E0777" w:rsidRPr="00BB2B86" w:rsidRDefault="005E0777" w:rsidP="005E0777">
            <w:pPr>
              <w:rPr>
                <w:rFonts w:ascii="Arial" w:hAnsi="Arial" w:cs="Arial"/>
                <w:sz w:val="16"/>
                <w:szCs w:val="16"/>
              </w:rPr>
            </w:pPr>
            <w:r w:rsidRPr="00BB2B86">
              <w:rPr>
                <w:rFonts w:ascii="Arial" w:hAnsi="Arial" w:cs="Arial"/>
                <w:sz w:val="16"/>
                <w:szCs w:val="16"/>
              </w:rPr>
              <w:t>Adiantamento Auxílio Alimentação</w:t>
            </w:r>
          </w:p>
        </w:tc>
        <w:tc>
          <w:tcPr>
            <w:tcW w:w="863" w:type="pct"/>
            <w:tcBorders>
              <w:top w:val="nil"/>
              <w:left w:val="nil"/>
              <w:bottom w:val="single" w:sz="4" w:space="0" w:color="FFFFFF"/>
              <w:right w:val="single" w:sz="4" w:space="0" w:color="FFFFFF"/>
            </w:tcBorders>
            <w:shd w:val="clear" w:color="000000" w:fill="F2F2F2"/>
            <w:noWrap/>
            <w:vAlign w:val="center"/>
            <w:hideMark/>
          </w:tcPr>
          <w:p w14:paraId="31E2BC05"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3.602 </w:t>
            </w:r>
          </w:p>
        </w:tc>
        <w:tc>
          <w:tcPr>
            <w:tcW w:w="863" w:type="pct"/>
            <w:tcBorders>
              <w:top w:val="nil"/>
              <w:left w:val="nil"/>
              <w:bottom w:val="single" w:sz="4" w:space="0" w:color="FFFFFF"/>
              <w:right w:val="single" w:sz="4" w:space="0" w:color="FFFFFF"/>
            </w:tcBorders>
            <w:shd w:val="clear" w:color="000000" w:fill="F2F2F2"/>
            <w:noWrap/>
            <w:vAlign w:val="center"/>
            <w:hideMark/>
          </w:tcPr>
          <w:p w14:paraId="6253D16C"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 </w:t>
            </w:r>
          </w:p>
        </w:tc>
      </w:tr>
      <w:tr w:rsidR="005E0777" w:rsidRPr="00BB2B86" w14:paraId="660460DF" w14:textId="77777777" w:rsidTr="005E0777">
        <w:trPr>
          <w:trHeight w:hRule="exact" w:val="227"/>
        </w:trPr>
        <w:tc>
          <w:tcPr>
            <w:tcW w:w="3273" w:type="pct"/>
            <w:tcBorders>
              <w:top w:val="nil"/>
              <w:left w:val="single" w:sz="4" w:space="0" w:color="FFFFFF"/>
              <w:bottom w:val="single" w:sz="4" w:space="0" w:color="FFFFFF"/>
              <w:right w:val="single" w:sz="4" w:space="0" w:color="FFFFFF"/>
            </w:tcBorders>
            <w:shd w:val="clear" w:color="000000" w:fill="F2F2F2"/>
            <w:noWrap/>
            <w:vAlign w:val="center"/>
            <w:hideMark/>
          </w:tcPr>
          <w:p w14:paraId="4C55374D" w14:textId="77777777" w:rsidR="005E0777" w:rsidRPr="00BB2B86" w:rsidRDefault="005E0777" w:rsidP="005E0777">
            <w:pPr>
              <w:rPr>
                <w:rFonts w:ascii="Arial" w:hAnsi="Arial" w:cs="Arial"/>
                <w:sz w:val="16"/>
                <w:szCs w:val="16"/>
              </w:rPr>
            </w:pPr>
            <w:r w:rsidRPr="00BB2B86">
              <w:rPr>
                <w:rFonts w:ascii="Arial" w:hAnsi="Arial" w:cs="Arial"/>
                <w:sz w:val="16"/>
                <w:szCs w:val="16"/>
              </w:rPr>
              <w:t>Adiantamento Plano de Saúde</w:t>
            </w:r>
          </w:p>
        </w:tc>
        <w:tc>
          <w:tcPr>
            <w:tcW w:w="863" w:type="pct"/>
            <w:tcBorders>
              <w:top w:val="nil"/>
              <w:left w:val="nil"/>
              <w:bottom w:val="single" w:sz="4" w:space="0" w:color="FFFFFF"/>
              <w:right w:val="single" w:sz="4" w:space="0" w:color="FFFFFF"/>
            </w:tcBorders>
            <w:shd w:val="clear" w:color="000000" w:fill="F2F2F2"/>
            <w:noWrap/>
            <w:vAlign w:val="center"/>
            <w:hideMark/>
          </w:tcPr>
          <w:p w14:paraId="7C376122"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1.166 </w:t>
            </w:r>
          </w:p>
        </w:tc>
        <w:tc>
          <w:tcPr>
            <w:tcW w:w="863" w:type="pct"/>
            <w:tcBorders>
              <w:top w:val="nil"/>
              <w:left w:val="nil"/>
              <w:bottom w:val="single" w:sz="4" w:space="0" w:color="FFFFFF"/>
              <w:right w:val="single" w:sz="4" w:space="0" w:color="FFFFFF"/>
            </w:tcBorders>
            <w:shd w:val="clear" w:color="000000" w:fill="F2F2F2"/>
            <w:noWrap/>
            <w:vAlign w:val="center"/>
            <w:hideMark/>
          </w:tcPr>
          <w:p w14:paraId="73963F39"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 </w:t>
            </w:r>
          </w:p>
        </w:tc>
      </w:tr>
      <w:tr w:rsidR="005E0777" w:rsidRPr="00BB2B86" w14:paraId="3DC4B6EB" w14:textId="77777777" w:rsidTr="005E0777">
        <w:trPr>
          <w:trHeight w:hRule="exact" w:val="227"/>
        </w:trPr>
        <w:tc>
          <w:tcPr>
            <w:tcW w:w="3273" w:type="pct"/>
            <w:tcBorders>
              <w:top w:val="nil"/>
              <w:left w:val="single" w:sz="4" w:space="0" w:color="FFFFFF"/>
              <w:bottom w:val="single" w:sz="4" w:space="0" w:color="FFFFFF"/>
              <w:right w:val="single" w:sz="4" w:space="0" w:color="FFFFFF"/>
            </w:tcBorders>
            <w:shd w:val="clear" w:color="000000" w:fill="F2F2F2"/>
            <w:noWrap/>
            <w:vAlign w:val="center"/>
            <w:hideMark/>
          </w:tcPr>
          <w:p w14:paraId="51052BE5" w14:textId="77777777" w:rsidR="005E0777" w:rsidRPr="00BB2B86" w:rsidRDefault="005E0777" w:rsidP="005E0777">
            <w:pPr>
              <w:rPr>
                <w:rFonts w:ascii="Arial" w:hAnsi="Arial" w:cs="Arial"/>
                <w:sz w:val="16"/>
                <w:szCs w:val="16"/>
              </w:rPr>
            </w:pPr>
            <w:r w:rsidRPr="00BB2B86">
              <w:rPr>
                <w:rFonts w:ascii="Arial" w:hAnsi="Arial" w:cs="Arial"/>
                <w:sz w:val="16"/>
                <w:szCs w:val="16"/>
              </w:rPr>
              <w:t>Adiantamento Auxílio Transporte</w:t>
            </w:r>
          </w:p>
        </w:tc>
        <w:tc>
          <w:tcPr>
            <w:tcW w:w="863" w:type="pct"/>
            <w:tcBorders>
              <w:top w:val="nil"/>
              <w:left w:val="nil"/>
              <w:bottom w:val="single" w:sz="4" w:space="0" w:color="FFFFFF"/>
              <w:right w:val="single" w:sz="4" w:space="0" w:color="FFFFFF"/>
            </w:tcBorders>
            <w:shd w:val="clear" w:color="000000" w:fill="F2F2F2"/>
            <w:noWrap/>
            <w:vAlign w:val="center"/>
            <w:hideMark/>
          </w:tcPr>
          <w:p w14:paraId="4E71C4B6"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206 </w:t>
            </w:r>
          </w:p>
        </w:tc>
        <w:tc>
          <w:tcPr>
            <w:tcW w:w="863" w:type="pct"/>
            <w:tcBorders>
              <w:top w:val="nil"/>
              <w:left w:val="nil"/>
              <w:bottom w:val="single" w:sz="4" w:space="0" w:color="FFFFFF"/>
              <w:right w:val="single" w:sz="4" w:space="0" w:color="FFFFFF"/>
            </w:tcBorders>
            <w:shd w:val="clear" w:color="000000" w:fill="F2F2F2"/>
            <w:noWrap/>
            <w:vAlign w:val="center"/>
            <w:hideMark/>
          </w:tcPr>
          <w:p w14:paraId="7D944FC2"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301 </w:t>
            </w:r>
          </w:p>
        </w:tc>
      </w:tr>
      <w:tr w:rsidR="005E0777" w:rsidRPr="00BB2B86" w14:paraId="03159878" w14:textId="77777777" w:rsidTr="005E0777">
        <w:trPr>
          <w:trHeight w:hRule="exact" w:val="227"/>
        </w:trPr>
        <w:tc>
          <w:tcPr>
            <w:tcW w:w="3273" w:type="pct"/>
            <w:tcBorders>
              <w:top w:val="nil"/>
              <w:left w:val="single" w:sz="4" w:space="0" w:color="FFFFFF"/>
              <w:bottom w:val="single" w:sz="4" w:space="0" w:color="FFFFFF"/>
              <w:right w:val="single" w:sz="4" w:space="0" w:color="FFFFFF"/>
            </w:tcBorders>
            <w:shd w:val="clear" w:color="000000" w:fill="F2F2F2"/>
            <w:noWrap/>
            <w:vAlign w:val="center"/>
            <w:hideMark/>
          </w:tcPr>
          <w:p w14:paraId="3EAA2F83" w14:textId="77777777" w:rsidR="005E0777" w:rsidRPr="00BB2B86" w:rsidRDefault="005E0777" w:rsidP="005E0777">
            <w:pPr>
              <w:rPr>
                <w:rFonts w:ascii="Arial" w:hAnsi="Arial" w:cs="Arial"/>
                <w:sz w:val="16"/>
                <w:szCs w:val="16"/>
              </w:rPr>
            </w:pPr>
            <w:r w:rsidRPr="00BB2B86">
              <w:rPr>
                <w:rFonts w:ascii="Arial" w:hAnsi="Arial" w:cs="Arial"/>
                <w:sz w:val="16"/>
                <w:szCs w:val="16"/>
              </w:rPr>
              <w:t>Adiantamento Deslocamento</w:t>
            </w:r>
          </w:p>
        </w:tc>
        <w:tc>
          <w:tcPr>
            <w:tcW w:w="863" w:type="pct"/>
            <w:tcBorders>
              <w:top w:val="nil"/>
              <w:left w:val="nil"/>
              <w:bottom w:val="single" w:sz="4" w:space="0" w:color="FFFFFF"/>
              <w:right w:val="single" w:sz="4" w:space="0" w:color="FFFFFF"/>
            </w:tcBorders>
            <w:shd w:val="clear" w:color="000000" w:fill="F2F2F2"/>
            <w:noWrap/>
            <w:vAlign w:val="center"/>
            <w:hideMark/>
          </w:tcPr>
          <w:p w14:paraId="21ED7BC6"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742 </w:t>
            </w:r>
          </w:p>
        </w:tc>
        <w:tc>
          <w:tcPr>
            <w:tcW w:w="863" w:type="pct"/>
            <w:tcBorders>
              <w:top w:val="nil"/>
              <w:left w:val="nil"/>
              <w:bottom w:val="single" w:sz="4" w:space="0" w:color="FFFFFF"/>
              <w:right w:val="single" w:sz="4" w:space="0" w:color="FFFFFF"/>
            </w:tcBorders>
            <w:shd w:val="clear" w:color="000000" w:fill="F2F2F2"/>
            <w:noWrap/>
            <w:vAlign w:val="center"/>
            <w:hideMark/>
          </w:tcPr>
          <w:p w14:paraId="2EB223D6"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632 </w:t>
            </w:r>
          </w:p>
        </w:tc>
      </w:tr>
      <w:tr w:rsidR="005E0777" w:rsidRPr="00BB2B86" w14:paraId="732BC2B1" w14:textId="77777777" w:rsidTr="005E0777">
        <w:trPr>
          <w:trHeight w:hRule="exact" w:val="227"/>
        </w:trPr>
        <w:tc>
          <w:tcPr>
            <w:tcW w:w="3273" w:type="pct"/>
            <w:tcBorders>
              <w:top w:val="nil"/>
              <w:left w:val="single" w:sz="4" w:space="0" w:color="FFFFFF"/>
              <w:bottom w:val="single" w:sz="4" w:space="0" w:color="FFFFFF"/>
              <w:right w:val="single" w:sz="4" w:space="0" w:color="FFFFFF"/>
            </w:tcBorders>
            <w:shd w:val="clear" w:color="000000" w:fill="F2F2F2"/>
            <w:noWrap/>
            <w:vAlign w:val="center"/>
            <w:hideMark/>
          </w:tcPr>
          <w:p w14:paraId="6E86F142" w14:textId="77777777" w:rsidR="005E0777" w:rsidRPr="00BB2B86" w:rsidRDefault="005E0777" w:rsidP="005E0777">
            <w:pPr>
              <w:rPr>
                <w:rFonts w:ascii="Arial" w:hAnsi="Arial" w:cs="Arial"/>
                <w:sz w:val="16"/>
                <w:szCs w:val="16"/>
              </w:rPr>
            </w:pPr>
            <w:r w:rsidRPr="00BB2B86">
              <w:rPr>
                <w:rFonts w:ascii="Arial" w:hAnsi="Arial" w:cs="Arial"/>
                <w:sz w:val="16"/>
                <w:szCs w:val="16"/>
              </w:rPr>
              <w:t>Adiantamento Auxílio-Doença</w:t>
            </w:r>
          </w:p>
        </w:tc>
        <w:tc>
          <w:tcPr>
            <w:tcW w:w="863" w:type="pct"/>
            <w:tcBorders>
              <w:top w:val="nil"/>
              <w:left w:val="nil"/>
              <w:bottom w:val="single" w:sz="4" w:space="0" w:color="FFFFFF"/>
              <w:right w:val="single" w:sz="4" w:space="0" w:color="FFFFFF"/>
            </w:tcBorders>
            <w:shd w:val="clear" w:color="000000" w:fill="F2F2F2"/>
            <w:noWrap/>
            <w:vAlign w:val="center"/>
            <w:hideMark/>
          </w:tcPr>
          <w:p w14:paraId="49E25DA0"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122 </w:t>
            </w:r>
          </w:p>
        </w:tc>
        <w:tc>
          <w:tcPr>
            <w:tcW w:w="863" w:type="pct"/>
            <w:tcBorders>
              <w:top w:val="nil"/>
              <w:left w:val="nil"/>
              <w:bottom w:val="single" w:sz="4" w:space="0" w:color="FFFFFF"/>
              <w:right w:val="single" w:sz="4" w:space="0" w:color="FFFFFF"/>
            </w:tcBorders>
            <w:shd w:val="clear" w:color="000000" w:fill="F2F2F2"/>
            <w:noWrap/>
            <w:vAlign w:val="center"/>
            <w:hideMark/>
          </w:tcPr>
          <w:p w14:paraId="0C2E9C38"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96 </w:t>
            </w:r>
          </w:p>
        </w:tc>
      </w:tr>
      <w:tr w:rsidR="005E0777" w:rsidRPr="00BB2B86" w14:paraId="60F5565E" w14:textId="77777777" w:rsidTr="005E0777">
        <w:trPr>
          <w:trHeight w:hRule="exact" w:val="227"/>
        </w:trPr>
        <w:tc>
          <w:tcPr>
            <w:tcW w:w="3273" w:type="pct"/>
            <w:tcBorders>
              <w:top w:val="nil"/>
              <w:left w:val="single" w:sz="4" w:space="0" w:color="FFFFFF"/>
              <w:bottom w:val="single" w:sz="4" w:space="0" w:color="FFFFFF"/>
              <w:right w:val="single" w:sz="4" w:space="0" w:color="FFFFFF"/>
            </w:tcBorders>
            <w:shd w:val="clear" w:color="000000" w:fill="F2F2F2"/>
            <w:noWrap/>
            <w:vAlign w:val="center"/>
            <w:hideMark/>
          </w:tcPr>
          <w:p w14:paraId="70D902E6" w14:textId="77777777" w:rsidR="005E0777" w:rsidRPr="00BB2B86" w:rsidRDefault="005E0777" w:rsidP="005E0777">
            <w:pPr>
              <w:rPr>
                <w:rFonts w:ascii="Arial" w:hAnsi="Arial" w:cs="Arial"/>
                <w:sz w:val="16"/>
                <w:szCs w:val="16"/>
              </w:rPr>
            </w:pPr>
            <w:r w:rsidRPr="00BB2B86">
              <w:rPr>
                <w:rFonts w:ascii="Arial" w:hAnsi="Arial" w:cs="Arial"/>
                <w:sz w:val="16"/>
                <w:szCs w:val="16"/>
              </w:rPr>
              <w:t>Ressarcimento Cedidos BBTS</w:t>
            </w:r>
          </w:p>
        </w:tc>
        <w:tc>
          <w:tcPr>
            <w:tcW w:w="863" w:type="pct"/>
            <w:tcBorders>
              <w:top w:val="nil"/>
              <w:left w:val="nil"/>
              <w:bottom w:val="single" w:sz="4" w:space="0" w:color="FFFFFF"/>
              <w:right w:val="single" w:sz="4" w:space="0" w:color="FFFFFF"/>
            </w:tcBorders>
            <w:shd w:val="clear" w:color="000000" w:fill="F2F2F2"/>
            <w:noWrap/>
            <w:vAlign w:val="center"/>
            <w:hideMark/>
          </w:tcPr>
          <w:p w14:paraId="50512279"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3.067 </w:t>
            </w:r>
          </w:p>
        </w:tc>
        <w:tc>
          <w:tcPr>
            <w:tcW w:w="863" w:type="pct"/>
            <w:tcBorders>
              <w:top w:val="nil"/>
              <w:left w:val="nil"/>
              <w:bottom w:val="single" w:sz="4" w:space="0" w:color="FFFFFF"/>
              <w:right w:val="single" w:sz="4" w:space="0" w:color="FFFFFF"/>
            </w:tcBorders>
            <w:shd w:val="clear" w:color="000000" w:fill="F2F2F2"/>
            <w:noWrap/>
            <w:vAlign w:val="center"/>
            <w:hideMark/>
          </w:tcPr>
          <w:p w14:paraId="53A44B9B"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3.044 </w:t>
            </w:r>
          </w:p>
        </w:tc>
      </w:tr>
      <w:tr w:rsidR="005E0777" w:rsidRPr="00BB2B86" w14:paraId="21D5A797" w14:textId="77777777" w:rsidTr="005E0777">
        <w:trPr>
          <w:trHeight w:hRule="exact" w:val="227"/>
        </w:trPr>
        <w:tc>
          <w:tcPr>
            <w:tcW w:w="3273" w:type="pct"/>
            <w:tcBorders>
              <w:top w:val="nil"/>
              <w:left w:val="single" w:sz="4" w:space="0" w:color="FFFFFF"/>
              <w:bottom w:val="single" w:sz="4" w:space="0" w:color="FFFFFF"/>
              <w:right w:val="single" w:sz="4" w:space="0" w:color="FFFFFF"/>
            </w:tcBorders>
            <w:shd w:val="clear" w:color="000000" w:fill="F2F2F2"/>
            <w:noWrap/>
            <w:vAlign w:val="center"/>
            <w:hideMark/>
          </w:tcPr>
          <w:p w14:paraId="3EFF44EA" w14:textId="6CC9E10F" w:rsidR="005E0777" w:rsidRPr="00BB2B86" w:rsidRDefault="00C35633" w:rsidP="005E0777">
            <w:pPr>
              <w:rPr>
                <w:rFonts w:ascii="Arial" w:hAnsi="Arial" w:cs="Arial"/>
                <w:sz w:val="16"/>
                <w:szCs w:val="16"/>
              </w:rPr>
            </w:pPr>
            <w:r w:rsidRPr="00BB2B86">
              <w:rPr>
                <w:rFonts w:ascii="Arial" w:hAnsi="Arial" w:cs="Arial"/>
                <w:sz w:val="16"/>
                <w:szCs w:val="16"/>
              </w:rPr>
              <w:t xml:space="preserve">(-) </w:t>
            </w:r>
            <w:r w:rsidR="00043913" w:rsidRPr="00BB2B86">
              <w:rPr>
                <w:rFonts w:ascii="Arial" w:hAnsi="Arial" w:cs="Arial"/>
                <w:sz w:val="16"/>
                <w:szCs w:val="16"/>
              </w:rPr>
              <w:t>Créditos à Recuperar (Antecipações)</w:t>
            </w:r>
          </w:p>
        </w:tc>
        <w:tc>
          <w:tcPr>
            <w:tcW w:w="863" w:type="pct"/>
            <w:tcBorders>
              <w:top w:val="nil"/>
              <w:left w:val="nil"/>
              <w:bottom w:val="single" w:sz="4" w:space="0" w:color="FFFFFF"/>
              <w:right w:val="single" w:sz="4" w:space="0" w:color="FFFFFF"/>
            </w:tcBorders>
            <w:shd w:val="clear" w:color="000000" w:fill="F2F2F2"/>
            <w:noWrap/>
            <w:vAlign w:val="center"/>
            <w:hideMark/>
          </w:tcPr>
          <w:p w14:paraId="6203AD02"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(928)</w:t>
            </w:r>
          </w:p>
        </w:tc>
        <w:tc>
          <w:tcPr>
            <w:tcW w:w="863" w:type="pct"/>
            <w:tcBorders>
              <w:top w:val="nil"/>
              <w:left w:val="nil"/>
              <w:bottom w:val="single" w:sz="4" w:space="0" w:color="FFFFFF"/>
              <w:right w:val="single" w:sz="4" w:space="0" w:color="FFFFFF"/>
            </w:tcBorders>
            <w:shd w:val="clear" w:color="000000" w:fill="F2F2F2"/>
            <w:noWrap/>
            <w:vAlign w:val="center"/>
            <w:hideMark/>
          </w:tcPr>
          <w:p w14:paraId="42110410" w14:textId="77777777" w:rsidR="005E0777" w:rsidRPr="00BB2B86" w:rsidRDefault="005E0777" w:rsidP="005E0777">
            <w:pPr>
              <w:jc w:val="right"/>
              <w:rPr>
                <w:rFonts w:ascii="Arial" w:hAnsi="Arial" w:cs="Arial"/>
                <w:sz w:val="16"/>
                <w:szCs w:val="16"/>
              </w:rPr>
            </w:pPr>
            <w:r w:rsidRPr="00BB2B86">
              <w:rPr>
                <w:rFonts w:ascii="Arial" w:hAnsi="Arial" w:cs="Arial"/>
                <w:sz w:val="16"/>
                <w:szCs w:val="16"/>
              </w:rPr>
              <w:t xml:space="preserve">                        - </w:t>
            </w:r>
          </w:p>
        </w:tc>
      </w:tr>
      <w:tr w:rsidR="005E0777" w:rsidRPr="00BB2B86" w14:paraId="004CB8A2" w14:textId="77777777" w:rsidTr="005E0777">
        <w:trPr>
          <w:trHeight w:hRule="exact" w:val="227"/>
        </w:trPr>
        <w:tc>
          <w:tcPr>
            <w:tcW w:w="3273" w:type="pct"/>
            <w:tcBorders>
              <w:top w:val="nil"/>
              <w:left w:val="single" w:sz="4" w:space="0" w:color="FFFFFF"/>
              <w:bottom w:val="single" w:sz="4" w:space="0" w:color="FFFFFF"/>
              <w:right w:val="single" w:sz="4" w:space="0" w:color="FFFFFF"/>
            </w:tcBorders>
            <w:shd w:val="clear" w:color="000000" w:fill="E7E6E6"/>
            <w:noWrap/>
            <w:vAlign w:val="center"/>
            <w:hideMark/>
          </w:tcPr>
          <w:p w14:paraId="1C8B142A" w14:textId="77777777" w:rsidR="005E0777" w:rsidRPr="00BB2B86" w:rsidRDefault="005E0777" w:rsidP="005E0777">
            <w:pPr>
              <w:rPr>
                <w:rFonts w:ascii="Arial" w:hAnsi="Arial" w:cs="Arial"/>
                <w:b/>
                <w:bCs/>
                <w:sz w:val="16"/>
                <w:szCs w:val="16"/>
              </w:rPr>
            </w:pPr>
            <w:r w:rsidRPr="00BB2B86">
              <w:rPr>
                <w:rFonts w:ascii="Arial" w:hAnsi="Arial" w:cs="Arial"/>
                <w:b/>
                <w:bCs/>
                <w:sz w:val="16"/>
                <w:szCs w:val="16"/>
              </w:rPr>
              <w:t>Total</w:t>
            </w:r>
          </w:p>
        </w:tc>
        <w:tc>
          <w:tcPr>
            <w:tcW w:w="863" w:type="pct"/>
            <w:tcBorders>
              <w:top w:val="nil"/>
              <w:left w:val="nil"/>
              <w:bottom w:val="single" w:sz="4" w:space="0" w:color="FFFFFF"/>
              <w:right w:val="single" w:sz="4" w:space="0" w:color="FFFFFF"/>
            </w:tcBorders>
            <w:shd w:val="clear" w:color="000000" w:fill="E7E6E6"/>
            <w:noWrap/>
            <w:vAlign w:val="center"/>
            <w:hideMark/>
          </w:tcPr>
          <w:p w14:paraId="1E914D9A" w14:textId="77777777" w:rsidR="005E0777" w:rsidRPr="00BB2B86" w:rsidRDefault="005E0777" w:rsidP="005E0777">
            <w:pPr>
              <w:jc w:val="right"/>
              <w:rPr>
                <w:rFonts w:ascii="Arial" w:hAnsi="Arial" w:cs="Arial"/>
                <w:b/>
                <w:bCs/>
                <w:sz w:val="16"/>
                <w:szCs w:val="16"/>
              </w:rPr>
            </w:pPr>
            <w:r w:rsidRPr="00BB2B86">
              <w:rPr>
                <w:rFonts w:ascii="Arial" w:hAnsi="Arial" w:cs="Arial"/>
                <w:b/>
                <w:bCs/>
                <w:sz w:val="16"/>
                <w:szCs w:val="16"/>
              </w:rPr>
              <w:t xml:space="preserve">                15.545 </w:t>
            </w:r>
          </w:p>
        </w:tc>
        <w:tc>
          <w:tcPr>
            <w:tcW w:w="863" w:type="pct"/>
            <w:tcBorders>
              <w:top w:val="nil"/>
              <w:left w:val="nil"/>
              <w:bottom w:val="single" w:sz="4" w:space="0" w:color="FFFFFF"/>
              <w:right w:val="single" w:sz="4" w:space="0" w:color="FFFFFF"/>
            </w:tcBorders>
            <w:shd w:val="clear" w:color="000000" w:fill="E7E6E6"/>
            <w:noWrap/>
            <w:vAlign w:val="center"/>
            <w:hideMark/>
          </w:tcPr>
          <w:p w14:paraId="475AC537" w14:textId="77777777" w:rsidR="005E0777" w:rsidRPr="00BB2B86" w:rsidRDefault="005E0777" w:rsidP="005E0777">
            <w:pPr>
              <w:jc w:val="right"/>
              <w:rPr>
                <w:rFonts w:ascii="Arial" w:hAnsi="Arial" w:cs="Arial"/>
                <w:b/>
                <w:bCs/>
                <w:sz w:val="16"/>
                <w:szCs w:val="16"/>
              </w:rPr>
            </w:pPr>
            <w:r w:rsidRPr="00BB2B86">
              <w:rPr>
                <w:rFonts w:ascii="Arial" w:hAnsi="Arial" w:cs="Arial"/>
                <w:b/>
                <w:bCs/>
                <w:sz w:val="16"/>
                <w:szCs w:val="16"/>
              </w:rPr>
              <w:t xml:space="preserve">                12.970 </w:t>
            </w:r>
          </w:p>
        </w:tc>
      </w:tr>
    </w:tbl>
    <w:p w14:paraId="360BAFD7" w14:textId="1A70140A" w:rsidR="008E78D5" w:rsidRPr="00BB2B86" w:rsidRDefault="008E78D5" w:rsidP="002A7238">
      <w:pPr>
        <w:pStyle w:val="Subttulo"/>
        <w:numPr>
          <w:ilvl w:val="0"/>
          <w:numId w:val="0"/>
        </w:numPr>
        <w:rPr>
          <w:b/>
          <w:caps w:val="0"/>
          <w:color w:val="002060"/>
          <w:spacing w:val="0"/>
          <w:sz w:val="20"/>
          <w:szCs w:val="20"/>
        </w:rPr>
      </w:pPr>
      <w:bookmarkStart w:id="44" w:name="_Toc133424832"/>
      <w:r w:rsidRPr="00BB2B86">
        <w:rPr>
          <w:b/>
          <w:caps w:val="0"/>
          <w:color w:val="002060"/>
          <w:spacing w:val="0"/>
          <w:sz w:val="20"/>
          <w:szCs w:val="20"/>
        </w:rPr>
        <w:t xml:space="preserve">NOTA 12 – </w:t>
      </w:r>
      <w:r w:rsidR="00B5482B" w:rsidRPr="00BB2B86">
        <w:rPr>
          <w:b/>
          <w:caps w:val="0"/>
          <w:color w:val="002060"/>
          <w:spacing w:val="0"/>
          <w:sz w:val="20"/>
          <w:szCs w:val="20"/>
        </w:rPr>
        <w:t>CRÉDITOS E OUTROS VALORES</w:t>
      </w:r>
      <w:bookmarkEnd w:id="44"/>
    </w:p>
    <w:bookmarkEnd w:id="43"/>
    <w:p w14:paraId="7965ABFC" w14:textId="6EA1A0DC"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Correspondem a cauções fornecidas a clientes e fornecedores para garantir prestação de serviços e aluguéis de imóveis. As garantias são atualizadas mensalmente, com base nos índices apresentados nos contratos</w:t>
      </w:r>
      <w:r w:rsidR="004968CE" w:rsidRPr="00BB2B86">
        <w:rPr>
          <w:rFonts w:ascii="Arial" w:eastAsia="Batang" w:hAnsi="Arial" w:cs="Arial"/>
          <w:sz w:val="18"/>
          <w:szCs w:val="18"/>
          <w:lang w:eastAsia="ar-SA"/>
        </w:rPr>
        <w:t>, e</w:t>
      </w:r>
      <w:r w:rsidRPr="00BB2B86">
        <w:rPr>
          <w:rFonts w:ascii="Arial" w:eastAsia="Batang" w:hAnsi="Arial" w:cs="Arial"/>
          <w:sz w:val="18"/>
          <w:szCs w:val="18"/>
          <w:lang w:eastAsia="ar-SA"/>
        </w:rPr>
        <w:t xml:space="preserve"> conferem com as posições bancárias </w:t>
      </w:r>
      <w:r w:rsidR="004968CE" w:rsidRPr="00BB2B86">
        <w:rPr>
          <w:rFonts w:ascii="Arial" w:eastAsia="Batang" w:hAnsi="Arial" w:cs="Arial"/>
          <w:sz w:val="18"/>
          <w:szCs w:val="18"/>
          <w:lang w:eastAsia="ar-SA"/>
        </w:rPr>
        <w:t>que</w:t>
      </w:r>
      <w:r w:rsidRPr="00BB2B86">
        <w:rPr>
          <w:rFonts w:ascii="Arial" w:eastAsia="Batang" w:hAnsi="Arial" w:cs="Arial"/>
          <w:sz w:val="18"/>
          <w:szCs w:val="18"/>
          <w:lang w:eastAsia="ar-SA"/>
        </w:rPr>
        <w:t xml:space="preserve"> estão assim constituídas:</w:t>
      </w:r>
    </w:p>
    <w:tbl>
      <w:tblPr>
        <w:tblW w:w="5000" w:type="pct"/>
        <w:tblCellMar>
          <w:left w:w="70" w:type="dxa"/>
          <w:right w:w="70" w:type="dxa"/>
        </w:tblCellMar>
        <w:tblLook w:val="04A0" w:firstRow="1" w:lastRow="0" w:firstColumn="1" w:lastColumn="0" w:noHBand="0" w:noVBand="1"/>
      </w:tblPr>
      <w:tblGrid>
        <w:gridCol w:w="4774"/>
        <w:gridCol w:w="2428"/>
        <w:gridCol w:w="2426"/>
      </w:tblGrid>
      <w:tr w:rsidR="00844478" w:rsidRPr="00BB2B86" w14:paraId="365E0659" w14:textId="77777777" w:rsidTr="00732924">
        <w:trPr>
          <w:trHeight w:hRule="exact" w:val="227"/>
        </w:trPr>
        <w:tc>
          <w:tcPr>
            <w:tcW w:w="2479"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56506506" w14:textId="77777777" w:rsidR="00844478" w:rsidRPr="00BB2B86" w:rsidRDefault="00844478" w:rsidP="00844478">
            <w:pPr>
              <w:rPr>
                <w:rFonts w:ascii="Arial" w:hAnsi="Arial" w:cs="Arial"/>
                <w:b/>
                <w:bCs/>
                <w:color w:val="FFFFFF"/>
                <w:sz w:val="16"/>
                <w:szCs w:val="16"/>
              </w:rPr>
            </w:pPr>
            <w:bookmarkStart w:id="45" w:name="OLE_LINK17"/>
            <w:r w:rsidRPr="00BB2B86">
              <w:rPr>
                <w:rFonts w:ascii="Arial" w:hAnsi="Arial" w:cs="Arial"/>
                <w:b/>
                <w:bCs/>
                <w:color w:val="FFFFFF"/>
                <w:sz w:val="16"/>
                <w:szCs w:val="16"/>
              </w:rPr>
              <w:t>Descrição</w:t>
            </w:r>
          </w:p>
        </w:tc>
        <w:tc>
          <w:tcPr>
            <w:tcW w:w="1261" w:type="pct"/>
            <w:tcBorders>
              <w:top w:val="single" w:sz="4" w:space="0" w:color="FFFFFF"/>
              <w:left w:val="nil"/>
              <w:bottom w:val="single" w:sz="4" w:space="0" w:color="FFFFFF"/>
              <w:right w:val="single" w:sz="4" w:space="0" w:color="FFFFFF"/>
            </w:tcBorders>
            <w:shd w:val="clear" w:color="000000" w:fill="0070C0"/>
            <w:noWrap/>
            <w:vAlign w:val="center"/>
            <w:hideMark/>
          </w:tcPr>
          <w:p w14:paraId="65408CBD" w14:textId="77777777" w:rsidR="00844478" w:rsidRPr="00BB2B86" w:rsidRDefault="00844478" w:rsidP="00844478">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1260" w:type="pct"/>
            <w:tcBorders>
              <w:top w:val="single" w:sz="4" w:space="0" w:color="FFFFFF"/>
              <w:left w:val="nil"/>
              <w:bottom w:val="single" w:sz="4" w:space="0" w:color="FFFFFF"/>
              <w:right w:val="single" w:sz="4" w:space="0" w:color="FFFFFF"/>
            </w:tcBorders>
            <w:shd w:val="clear" w:color="000000" w:fill="0070C0"/>
            <w:noWrap/>
            <w:vAlign w:val="center"/>
            <w:hideMark/>
          </w:tcPr>
          <w:p w14:paraId="78642EA2" w14:textId="77777777" w:rsidR="00844478" w:rsidRPr="00BB2B86" w:rsidRDefault="00844478" w:rsidP="00844478">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844478" w:rsidRPr="00BB2B86" w14:paraId="05D52B17" w14:textId="77777777" w:rsidTr="00732924">
        <w:trPr>
          <w:trHeight w:hRule="exact" w:val="227"/>
        </w:trPr>
        <w:tc>
          <w:tcPr>
            <w:tcW w:w="2479" w:type="pct"/>
            <w:vMerge/>
            <w:tcBorders>
              <w:top w:val="single" w:sz="4" w:space="0" w:color="FFFFFF"/>
              <w:left w:val="single" w:sz="4" w:space="0" w:color="FFFFFF"/>
              <w:bottom w:val="single" w:sz="4" w:space="0" w:color="FFFFFF"/>
              <w:right w:val="single" w:sz="4" w:space="0" w:color="FFFFFF"/>
            </w:tcBorders>
            <w:vAlign w:val="center"/>
            <w:hideMark/>
          </w:tcPr>
          <w:p w14:paraId="502643CC" w14:textId="77777777" w:rsidR="00844478" w:rsidRPr="00BB2B86" w:rsidRDefault="00844478" w:rsidP="00844478">
            <w:pPr>
              <w:rPr>
                <w:rFonts w:ascii="Arial" w:hAnsi="Arial" w:cs="Arial"/>
                <w:b/>
                <w:bCs/>
                <w:color w:val="FFFFFF"/>
                <w:sz w:val="16"/>
                <w:szCs w:val="16"/>
              </w:rPr>
            </w:pPr>
          </w:p>
        </w:tc>
        <w:tc>
          <w:tcPr>
            <w:tcW w:w="1261" w:type="pct"/>
            <w:tcBorders>
              <w:top w:val="nil"/>
              <w:left w:val="nil"/>
              <w:bottom w:val="single" w:sz="4" w:space="0" w:color="FFFFFF"/>
              <w:right w:val="single" w:sz="4" w:space="0" w:color="FFFFFF"/>
            </w:tcBorders>
            <w:shd w:val="clear" w:color="000000" w:fill="0070C0"/>
            <w:noWrap/>
            <w:vAlign w:val="center"/>
            <w:hideMark/>
          </w:tcPr>
          <w:p w14:paraId="6703BD2D" w14:textId="77777777" w:rsidR="00844478" w:rsidRPr="00BB2B86" w:rsidRDefault="00844478" w:rsidP="00844478">
            <w:pPr>
              <w:jc w:val="right"/>
              <w:rPr>
                <w:rFonts w:ascii="Arial" w:hAnsi="Arial" w:cs="Arial"/>
                <w:b/>
                <w:bCs/>
                <w:color w:val="FFFFFF"/>
                <w:sz w:val="16"/>
                <w:szCs w:val="16"/>
              </w:rPr>
            </w:pPr>
            <w:r w:rsidRPr="00BB2B86">
              <w:rPr>
                <w:rFonts w:ascii="Arial" w:hAnsi="Arial" w:cs="Arial"/>
                <w:b/>
                <w:bCs/>
                <w:color w:val="FFFFFF"/>
                <w:sz w:val="16"/>
                <w:szCs w:val="16"/>
              </w:rPr>
              <w:t>Não Circulante</w:t>
            </w:r>
          </w:p>
        </w:tc>
        <w:tc>
          <w:tcPr>
            <w:tcW w:w="1260" w:type="pct"/>
            <w:tcBorders>
              <w:top w:val="nil"/>
              <w:left w:val="nil"/>
              <w:bottom w:val="single" w:sz="4" w:space="0" w:color="FFFFFF"/>
              <w:right w:val="single" w:sz="4" w:space="0" w:color="FFFFFF"/>
            </w:tcBorders>
            <w:shd w:val="clear" w:color="000000" w:fill="0070C0"/>
            <w:noWrap/>
            <w:vAlign w:val="center"/>
            <w:hideMark/>
          </w:tcPr>
          <w:p w14:paraId="157D5FE9" w14:textId="77777777" w:rsidR="00844478" w:rsidRPr="00BB2B86" w:rsidRDefault="00844478" w:rsidP="00844478">
            <w:pPr>
              <w:jc w:val="right"/>
              <w:rPr>
                <w:rFonts w:ascii="Arial" w:hAnsi="Arial" w:cs="Arial"/>
                <w:b/>
                <w:bCs/>
                <w:color w:val="FFFFFF"/>
                <w:sz w:val="16"/>
                <w:szCs w:val="16"/>
              </w:rPr>
            </w:pPr>
            <w:r w:rsidRPr="00BB2B86">
              <w:rPr>
                <w:rFonts w:ascii="Arial" w:hAnsi="Arial" w:cs="Arial"/>
                <w:b/>
                <w:bCs/>
                <w:color w:val="FFFFFF"/>
                <w:sz w:val="16"/>
                <w:szCs w:val="16"/>
              </w:rPr>
              <w:t>Não Circulante</w:t>
            </w:r>
          </w:p>
        </w:tc>
      </w:tr>
      <w:tr w:rsidR="00844478" w:rsidRPr="00BB2B86" w14:paraId="3097B616" w14:textId="77777777" w:rsidTr="00732924">
        <w:trPr>
          <w:trHeight w:hRule="exact" w:val="227"/>
        </w:trPr>
        <w:tc>
          <w:tcPr>
            <w:tcW w:w="2479" w:type="pct"/>
            <w:tcBorders>
              <w:top w:val="nil"/>
              <w:left w:val="single" w:sz="4" w:space="0" w:color="FFFFFF"/>
              <w:bottom w:val="single" w:sz="4" w:space="0" w:color="FFFFFF"/>
              <w:right w:val="single" w:sz="4" w:space="0" w:color="FFFFFF"/>
            </w:tcBorders>
            <w:shd w:val="clear" w:color="000000" w:fill="E7E6E6"/>
            <w:noWrap/>
            <w:vAlign w:val="center"/>
            <w:hideMark/>
          </w:tcPr>
          <w:p w14:paraId="5DE2C2BB" w14:textId="77777777" w:rsidR="00844478" w:rsidRPr="00BB2B86" w:rsidRDefault="00844478" w:rsidP="00844478">
            <w:pPr>
              <w:rPr>
                <w:rFonts w:ascii="Arial" w:hAnsi="Arial" w:cs="Arial"/>
                <w:b/>
                <w:bCs/>
                <w:sz w:val="16"/>
                <w:szCs w:val="16"/>
              </w:rPr>
            </w:pPr>
            <w:r w:rsidRPr="00BB2B86">
              <w:rPr>
                <w:rFonts w:ascii="Arial" w:hAnsi="Arial" w:cs="Arial"/>
                <w:b/>
                <w:bCs/>
                <w:sz w:val="16"/>
                <w:szCs w:val="16"/>
              </w:rPr>
              <w:t>Cauções:</w:t>
            </w:r>
          </w:p>
        </w:tc>
        <w:tc>
          <w:tcPr>
            <w:tcW w:w="1261" w:type="pct"/>
            <w:tcBorders>
              <w:top w:val="nil"/>
              <w:left w:val="nil"/>
              <w:bottom w:val="single" w:sz="4" w:space="0" w:color="FFFFFF"/>
              <w:right w:val="single" w:sz="4" w:space="0" w:color="FFFFFF"/>
            </w:tcBorders>
            <w:shd w:val="clear" w:color="000000" w:fill="E7E6E6"/>
            <w:noWrap/>
            <w:vAlign w:val="center"/>
            <w:hideMark/>
          </w:tcPr>
          <w:p w14:paraId="5F5574AC" w14:textId="77777777" w:rsidR="00844478" w:rsidRPr="00BB2B86" w:rsidRDefault="00844478" w:rsidP="00844478">
            <w:pPr>
              <w:jc w:val="right"/>
              <w:rPr>
                <w:rFonts w:ascii="Arial" w:hAnsi="Arial" w:cs="Arial"/>
                <w:b/>
                <w:bCs/>
                <w:color w:val="000000"/>
                <w:sz w:val="16"/>
                <w:szCs w:val="16"/>
              </w:rPr>
            </w:pPr>
            <w:r w:rsidRPr="00BB2B86">
              <w:rPr>
                <w:rFonts w:ascii="Arial" w:hAnsi="Arial" w:cs="Arial"/>
                <w:b/>
                <w:bCs/>
                <w:color w:val="000000"/>
                <w:sz w:val="16"/>
                <w:szCs w:val="16"/>
              </w:rPr>
              <w:t xml:space="preserve">                             261 </w:t>
            </w:r>
          </w:p>
        </w:tc>
        <w:tc>
          <w:tcPr>
            <w:tcW w:w="1260" w:type="pct"/>
            <w:tcBorders>
              <w:top w:val="nil"/>
              <w:left w:val="nil"/>
              <w:bottom w:val="single" w:sz="4" w:space="0" w:color="FFFFFF"/>
              <w:right w:val="single" w:sz="4" w:space="0" w:color="FFFFFF"/>
            </w:tcBorders>
            <w:shd w:val="clear" w:color="000000" w:fill="E7E6E6"/>
            <w:noWrap/>
            <w:vAlign w:val="center"/>
            <w:hideMark/>
          </w:tcPr>
          <w:p w14:paraId="6C69C42C" w14:textId="77777777" w:rsidR="00844478" w:rsidRPr="00BB2B86" w:rsidRDefault="00844478" w:rsidP="00844478">
            <w:pPr>
              <w:jc w:val="right"/>
              <w:rPr>
                <w:rFonts w:ascii="Arial" w:hAnsi="Arial" w:cs="Arial"/>
                <w:b/>
                <w:bCs/>
                <w:color w:val="000000"/>
                <w:sz w:val="16"/>
                <w:szCs w:val="16"/>
              </w:rPr>
            </w:pPr>
            <w:r w:rsidRPr="00BB2B86">
              <w:rPr>
                <w:rFonts w:ascii="Arial" w:hAnsi="Arial" w:cs="Arial"/>
                <w:b/>
                <w:bCs/>
                <w:color w:val="000000"/>
                <w:sz w:val="16"/>
                <w:szCs w:val="16"/>
              </w:rPr>
              <w:t xml:space="preserve">                           2.512 </w:t>
            </w:r>
          </w:p>
        </w:tc>
      </w:tr>
      <w:tr w:rsidR="00844478" w:rsidRPr="00BB2B86" w14:paraId="5A112408" w14:textId="77777777" w:rsidTr="00732924">
        <w:trPr>
          <w:trHeight w:hRule="exact" w:val="227"/>
        </w:trPr>
        <w:tc>
          <w:tcPr>
            <w:tcW w:w="2479" w:type="pct"/>
            <w:tcBorders>
              <w:top w:val="nil"/>
              <w:left w:val="single" w:sz="4" w:space="0" w:color="FFFFFF"/>
              <w:bottom w:val="single" w:sz="4" w:space="0" w:color="FFFFFF"/>
              <w:right w:val="single" w:sz="4" w:space="0" w:color="FFFFFF"/>
            </w:tcBorders>
            <w:shd w:val="clear" w:color="000000" w:fill="F2F2F2"/>
            <w:noWrap/>
            <w:vAlign w:val="center"/>
            <w:hideMark/>
          </w:tcPr>
          <w:p w14:paraId="47312543" w14:textId="77777777" w:rsidR="00844478" w:rsidRPr="00BB2B86" w:rsidRDefault="00844478" w:rsidP="00844478">
            <w:pPr>
              <w:ind w:firstLineChars="200" w:firstLine="321"/>
              <w:rPr>
                <w:rFonts w:ascii="Arial" w:hAnsi="Arial" w:cs="Arial"/>
                <w:b/>
                <w:bCs/>
                <w:sz w:val="16"/>
                <w:szCs w:val="16"/>
              </w:rPr>
            </w:pPr>
            <w:r w:rsidRPr="00BB2B86">
              <w:rPr>
                <w:rFonts w:ascii="Arial" w:hAnsi="Arial" w:cs="Arial"/>
                <w:b/>
                <w:bCs/>
                <w:sz w:val="16"/>
                <w:szCs w:val="16"/>
              </w:rPr>
              <w:t>Clientes:</w:t>
            </w:r>
          </w:p>
        </w:tc>
        <w:tc>
          <w:tcPr>
            <w:tcW w:w="1261" w:type="pct"/>
            <w:tcBorders>
              <w:top w:val="nil"/>
              <w:left w:val="nil"/>
              <w:bottom w:val="single" w:sz="4" w:space="0" w:color="FFFFFF"/>
              <w:right w:val="single" w:sz="4" w:space="0" w:color="FFFFFF"/>
            </w:tcBorders>
            <w:shd w:val="clear" w:color="000000" w:fill="F2F2F2"/>
            <w:noWrap/>
            <w:vAlign w:val="center"/>
            <w:hideMark/>
          </w:tcPr>
          <w:p w14:paraId="436F48D1" w14:textId="77777777" w:rsidR="00844478" w:rsidRPr="00BB2B86" w:rsidRDefault="00844478" w:rsidP="00844478">
            <w:pPr>
              <w:jc w:val="right"/>
              <w:rPr>
                <w:rFonts w:ascii="Arial" w:hAnsi="Arial" w:cs="Arial"/>
                <w:b/>
                <w:bCs/>
                <w:color w:val="000000"/>
                <w:sz w:val="16"/>
                <w:szCs w:val="16"/>
              </w:rPr>
            </w:pPr>
            <w:r w:rsidRPr="00BB2B86">
              <w:rPr>
                <w:rFonts w:ascii="Arial" w:hAnsi="Arial" w:cs="Arial"/>
                <w:b/>
                <w:bCs/>
                <w:color w:val="000000"/>
                <w:sz w:val="16"/>
                <w:szCs w:val="16"/>
              </w:rPr>
              <w:t xml:space="preserve">                               22 </w:t>
            </w:r>
          </w:p>
        </w:tc>
        <w:tc>
          <w:tcPr>
            <w:tcW w:w="1260" w:type="pct"/>
            <w:tcBorders>
              <w:top w:val="nil"/>
              <w:left w:val="nil"/>
              <w:bottom w:val="single" w:sz="4" w:space="0" w:color="FFFFFF"/>
              <w:right w:val="single" w:sz="4" w:space="0" w:color="FFFFFF"/>
            </w:tcBorders>
            <w:shd w:val="clear" w:color="000000" w:fill="F2F2F2"/>
            <w:noWrap/>
            <w:vAlign w:val="center"/>
            <w:hideMark/>
          </w:tcPr>
          <w:p w14:paraId="1F494CB9" w14:textId="77777777" w:rsidR="00844478" w:rsidRPr="00BB2B86" w:rsidRDefault="00844478" w:rsidP="00844478">
            <w:pPr>
              <w:jc w:val="right"/>
              <w:rPr>
                <w:rFonts w:ascii="Arial" w:hAnsi="Arial" w:cs="Arial"/>
                <w:b/>
                <w:bCs/>
                <w:color w:val="000000"/>
                <w:sz w:val="16"/>
                <w:szCs w:val="16"/>
              </w:rPr>
            </w:pPr>
            <w:r w:rsidRPr="00BB2B86">
              <w:rPr>
                <w:rFonts w:ascii="Arial" w:hAnsi="Arial" w:cs="Arial"/>
                <w:b/>
                <w:bCs/>
                <w:color w:val="000000"/>
                <w:sz w:val="16"/>
                <w:szCs w:val="16"/>
              </w:rPr>
              <w:t xml:space="preserve">                           2.283 </w:t>
            </w:r>
          </w:p>
        </w:tc>
      </w:tr>
      <w:tr w:rsidR="00844478" w:rsidRPr="00BB2B86" w14:paraId="4B6DE041" w14:textId="77777777" w:rsidTr="00732924">
        <w:trPr>
          <w:trHeight w:hRule="exact" w:val="227"/>
        </w:trPr>
        <w:tc>
          <w:tcPr>
            <w:tcW w:w="2479" w:type="pct"/>
            <w:tcBorders>
              <w:top w:val="nil"/>
              <w:left w:val="single" w:sz="4" w:space="0" w:color="FFFFFF"/>
              <w:bottom w:val="single" w:sz="4" w:space="0" w:color="FFFFFF"/>
              <w:right w:val="single" w:sz="4" w:space="0" w:color="FFFFFF"/>
            </w:tcBorders>
            <w:shd w:val="clear" w:color="000000" w:fill="F2F2F2"/>
            <w:noWrap/>
            <w:vAlign w:val="center"/>
            <w:hideMark/>
          </w:tcPr>
          <w:p w14:paraId="5EA0240A" w14:textId="77777777" w:rsidR="00844478" w:rsidRPr="00BB2B86" w:rsidRDefault="00844478" w:rsidP="00844478">
            <w:pPr>
              <w:ind w:firstLineChars="300" w:firstLine="480"/>
              <w:rPr>
                <w:rFonts w:ascii="Arial" w:hAnsi="Arial" w:cs="Arial"/>
                <w:sz w:val="16"/>
                <w:szCs w:val="16"/>
              </w:rPr>
            </w:pPr>
            <w:r w:rsidRPr="00BB2B86">
              <w:rPr>
                <w:rFonts w:ascii="Arial" w:hAnsi="Arial" w:cs="Arial"/>
                <w:sz w:val="16"/>
                <w:szCs w:val="16"/>
              </w:rPr>
              <w:t>Banco do Brasil</w:t>
            </w:r>
          </w:p>
        </w:tc>
        <w:tc>
          <w:tcPr>
            <w:tcW w:w="1261" w:type="pct"/>
            <w:tcBorders>
              <w:top w:val="nil"/>
              <w:left w:val="nil"/>
              <w:bottom w:val="single" w:sz="4" w:space="0" w:color="FFFFFF"/>
              <w:right w:val="single" w:sz="4" w:space="0" w:color="FFFFFF"/>
            </w:tcBorders>
            <w:shd w:val="clear" w:color="000000" w:fill="F2F2F2"/>
            <w:noWrap/>
            <w:vAlign w:val="center"/>
            <w:hideMark/>
          </w:tcPr>
          <w:p w14:paraId="40938B5E" w14:textId="77777777" w:rsidR="00844478" w:rsidRPr="00BB2B86" w:rsidRDefault="00844478" w:rsidP="00844478">
            <w:pPr>
              <w:jc w:val="right"/>
              <w:rPr>
                <w:rFonts w:ascii="Arial" w:hAnsi="Arial" w:cs="Arial"/>
                <w:color w:val="000000"/>
                <w:sz w:val="16"/>
                <w:szCs w:val="16"/>
              </w:rPr>
            </w:pPr>
            <w:r w:rsidRPr="00BB2B86">
              <w:rPr>
                <w:rFonts w:ascii="Arial" w:hAnsi="Arial" w:cs="Arial"/>
                <w:color w:val="000000"/>
                <w:sz w:val="16"/>
                <w:szCs w:val="16"/>
              </w:rPr>
              <w:t xml:space="preserve">                               22 </w:t>
            </w:r>
          </w:p>
        </w:tc>
        <w:tc>
          <w:tcPr>
            <w:tcW w:w="1260" w:type="pct"/>
            <w:tcBorders>
              <w:top w:val="nil"/>
              <w:left w:val="nil"/>
              <w:bottom w:val="single" w:sz="4" w:space="0" w:color="FFFFFF"/>
              <w:right w:val="single" w:sz="4" w:space="0" w:color="FFFFFF"/>
            </w:tcBorders>
            <w:shd w:val="clear" w:color="000000" w:fill="F2F2F2"/>
            <w:noWrap/>
            <w:vAlign w:val="center"/>
            <w:hideMark/>
          </w:tcPr>
          <w:p w14:paraId="77567906" w14:textId="77777777" w:rsidR="00844478" w:rsidRPr="00BB2B86" w:rsidRDefault="00844478" w:rsidP="00844478">
            <w:pPr>
              <w:jc w:val="right"/>
              <w:rPr>
                <w:rFonts w:ascii="Arial" w:hAnsi="Arial" w:cs="Arial"/>
                <w:color w:val="000000"/>
                <w:sz w:val="16"/>
                <w:szCs w:val="16"/>
              </w:rPr>
            </w:pPr>
            <w:r w:rsidRPr="00BB2B86">
              <w:rPr>
                <w:rFonts w:ascii="Arial" w:hAnsi="Arial" w:cs="Arial"/>
                <w:color w:val="000000"/>
                <w:sz w:val="16"/>
                <w:szCs w:val="16"/>
              </w:rPr>
              <w:t xml:space="preserve">                           2.283 </w:t>
            </w:r>
          </w:p>
        </w:tc>
      </w:tr>
      <w:tr w:rsidR="00844478" w:rsidRPr="00BB2B86" w14:paraId="645F86B0" w14:textId="77777777" w:rsidTr="00732924">
        <w:trPr>
          <w:trHeight w:hRule="exact" w:val="227"/>
        </w:trPr>
        <w:tc>
          <w:tcPr>
            <w:tcW w:w="2479" w:type="pct"/>
            <w:tcBorders>
              <w:top w:val="nil"/>
              <w:left w:val="single" w:sz="4" w:space="0" w:color="FFFFFF"/>
              <w:bottom w:val="single" w:sz="4" w:space="0" w:color="FFFFFF"/>
              <w:right w:val="single" w:sz="4" w:space="0" w:color="FFFFFF"/>
            </w:tcBorders>
            <w:shd w:val="clear" w:color="000000" w:fill="F2F2F2"/>
            <w:noWrap/>
            <w:vAlign w:val="center"/>
            <w:hideMark/>
          </w:tcPr>
          <w:p w14:paraId="5140E7DE" w14:textId="77777777" w:rsidR="00844478" w:rsidRPr="00BB2B86" w:rsidRDefault="00844478" w:rsidP="00844478">
            <w:pPr>
              <w:ind w:firstLineChars="200" w:firstLine="321"/>
              <w:rPr>
                <w:rFonts w:ascii="Arial" w:hAnsi="Arial" w:cs="Arial"/>
                <w:b/>
                <w:bCs/>
                <w:sz w:val="16"/>
                <w:szCs w:val="16"/>
              </w:rPr>
            </w:pPr>
            <w:r w:rsidRPr="00BB2B86">
              <w:rPr>
                <w:rFonts w:ascii="Arial" w:hAnsi="Arial" w:cs="Arial"/>
                <w:b/>
                <w:bCs/>
                <w:sz w:val="16"/>
                <w:szCs w:val="16"/>
              </w:rPr>
              <w:t>Fornecedores:</w:t>
            </w:r>
          </w:p>
        </w:tc>
        <w:tc>
          <w:tcPr>
            <w:tcW w:w="1261" w:type="pct"/>
            <w:tcBorders>
              <w:top w:val="nil"/>
              <w:left w:val="nil"/>
              <w:bottom w:val="single" w:sz="4" w:space="0" w:color="FFFFFF"/>
              <w:right w:val="single" w:sz="4" w:space="0" w:color="FFFFFF"/>
            </w:tcBorders>
            <w:shd w:val="clear" w:color="000000" w:fill="F2F2F2"/>
            <w:noWrap/>
            <w:vAlign w:val="center"/>
            <w:hideMark/>
          </w:tcPr>
          <w:p w14:paraId="420C09B6" w14:textId="77777777" w:rsidR="00844478" w:rsidRPr="00BB2B86" w:rsidRDefault="00844478" w:rsidP="00844478">
            <w:pPr>
              <w:jc w:val="right"/>
              <w:rPr>
                <w:rFonts w:ascii="Arial" w:hAnsi="Arial" w:cs="Arial"/>
                <w:b/>
                <w:bCs/>
                <w:color w:val="000000"/>
                <w:sz w:val="16"/>
                <w:szCs w:val="16"/>
              </w:rPr>
            </w:pPr>
            <w:r w:rsidRPr="00BB2B86">
              <w:rPr>
                <w:rFonts w:ascii="Arial" w:hAnsi="Arial" w:cs="Arial"/>
                <w:b/>
                <w:bCs/>
                <w:color w:val="000000"/>
                <w:sz w:val="16"/>
                <w:szCs w:val="16"/>
              </w:rPr>
              <w:t xml:space="preserve">                             239 </w:t>
            </w:r>
          </w:p>
        </w:tc>
        <w:tc>
          <w:tcPr>
            <w:tcW w:w="1260" w:type="pct"/>
            <w:tcBorders>
              <w:top w:val="nil"/>
              <w:left w:val="nil"/>
              <w:bottom w:val="single" w:sz="4" w:space="0" w:color="FFFFFF"/>
              <w:right w:val="single" w:sz="4" w:space="0" w:color="FFFFFF"/>
            </w:tcBorders>
            <w:shd w:val="clear" w:color="000000" w:fill="F2F2F2"/>
            <w:noWrap/>
            <w:vAlign w:val="center"/>
            <w:hideMark/>
          </w:tcPr>
          <w:p w14:paraId="62DD71B1" w14:textId="77777777" w:rsidR="00844478" w:rsidRPr="00BB2B86" w:rsidRDefault="00844478" w:rsidP="00844478">
            <w:pPr>
              <w:jc w:val="right"/>
              <w:rPr>
                <w:rFonts w:ascii="Arial" w:hAnsi="Arial" w:cs="Arial"/>
                <w:b/>
                <w:bCs/>
                <w:color w:val="000000"/>
                <w:sz w:val="16"/>
                <w:szCs w:val="16"/>
              </w:rPr>
            </w:pPr>
            <w:r w:rsidRPr="00BB2B86">
              <w:rPr>
                <w:rFonts w:ascii="Arial" w:hAnsi="Arial" w:cs="Arial"/>
                <w:b/>
                <w:bCs/>
                <w:color w:val="000000"/>
                <w:sz w:val="16"/>
                <w:szCs w:val="16"/>
              </w:rPr>
              <w:t xml:space="preserve">                             229 </w:t>
            </w:r>
          </w:p>
        </w:tc>
      </w:tr>
      <w:tr w:rsidR="00844478" w:rsidRPr="00BB2B86" w14:paraId="61E4C5EA" w14:textId="77777777" w:rsidTr="00732924">
        <w:trPr>
          <w:trHeight w:hRule="exact" w:val="227"/>
        </w:trPr>
        <w:tc>
          <w:tcPr>
            <w:tcW w:w="2479" w:type="pct"/>
            <w:tcBorders>
              <w:top w:val="nil"/>
              <w:left w:val="single" w:sz="4" w:space="0" w:color="FFFFFF"/>
              <w:bottom w:val="single" w:sz="4" w:space="0" w:color="FFFFFF"/>
              <w:right w:val="single" w:sz="4" w:space="0" w:color="FFFFFF"/>
            </w:tcBorders>
            <w:shd w:val="clear" w:color="000000" w:fill="F2F2F2"/>
            <w:noWrap/>
            <w:vAlign w:val="center"/>
            <w:hideMark/>
          </w:tcPr>
          <w:p w14:paraId="3FBF03A6" w14:textId="77777777" w:rsidR="00844478" w:rsidRPr="00BB2B86" w:rsidRDefault="00844478" w:rsidP="00844478">
            <w:pPr>
              <w:ind w:firstLineChars="300" w:firstLine="480"/>
              <w:rPr>
                <w:rFonts w:ascii="Arial" w:hAnsi="Arial" w:cs="Arial"/>
                <w:sz w:val="16"/>
                <w:szCs w:val="16"/>
              </w:rPr>
            </w:pPr>
            <w:r w:rsidRPr="00BB2B86">
              <w:rPr>
                <w:rFonts w:ascii="Arial" w:hAnsi="Arial" w:cs="Arial"/>
                <w:sz w:val="16"/>
                <w:szCs w:val="16"/>
              </w:rPr>
              <w:t>Caixa Econômica Federal</w:t>
            </w:r>
          </w:p>
        </w:tc>
        <w:tc>
          <w:tcPr>
            <w:tcW w:w="1261" w:type="pct"/>
            <w:tcBorders>
              <w:top w:val="nil"/>
              <w:left w:val="nil"/>
              <w:bottom w:val="single" w:sz="4" w:space="0" w:color="FFFFFF"/>
              <w:right w:val="single" w:sz="4" w:space="0" w:color="FFFFFF"/>
            </w:tcBorders>
            <w:shd w:val="clear" w:color="000000" w:fill="F2F2F2"/>
            <w:noWrap/>
            <w:vAlign w:val="center"/>
            <w:hideMark/>
          </w:tcPr>
          <w:p w14:paraId="1DFBDEDC" w14:textId="10EFCD65" w:rsidR="00844478" w:rsidRPr="00BB2B86" w:rsidRDefault="00844478" w:rsidP="00844478">
            <w:pPr>
              <w:jc w:val="right"/>
              <w:rPr>
                <w:rFonts w:ascii="Arial" w:hAnsi="Arial" w:cs="Arial"/>
                <w:color w:val="000000"/>
                <w:sz w:val="16"/>
                <w:szCs w:val="16"/>
              </w:rPr>
            </w:pPr>
            <w:r w:rsidRPr="00BB2B86">
              <w:rPr>
                <w:rFonts w:ascii="Arial" w:hAnsi="Arial" w:cs="Arial"/>
                <w:color w:val="000000"/>
                <w:sz w:val="16"/>
                <w:szCs w:val="16"/>
              </w:rPr>
              <w:t xml:space="preserve">                             12</w:t>
            </w:r>
            <w:r w:rsidR="008F71C1" w:rsidRPr="00BB2B86">
              <w:rPr>
                <w:rFonts w:ascii="Arial" w:hAnsi="Arial" w:cs="Arial"/>
                <w:color w:val="000000"/>
                <w:sz w:val="16"/>
                <w:szCs w:val="16"/>
              </w:rPr>
              <w:t>4</w:t>
            </w:r>
            <w:r w:rsidRPr="00BB2B86">
              <w:rPr>
                <w:rFonts w:ascii="Arial" w:hAnsi="Arial" w:cs="Arial"/>
                <w:color w:val="000000"/>
                <w:sz w:val="16"/>
                <w:szCs w:val="16"/>
              </w:rPr>
              <w:t xml:space="preserve"> </w:t>
            </w:r>
          </w:p>
        </w:tc>
        <w:tc>
          <w:tcPr>
            <w:tcW w:w="1260" w:type="pct"/>
            <w:tcBorders>
              <w:top w:val="nil"/>
              <w:left w:val="nil"/>
              <w:bottom w:val="single" w:sz="4" w:space="0" w:color="FFFFFF"/>
              <w:right w:val="single" w:sz="4" w:space="0" w:color="FFFFFF"/>
            </w:tcBorders>
            <w:shd w:val="clear" w:color="000000" w:fill="F2F2F2"/>
            <w:noWrap/>
            <w:vAlign w:val="center"/>
            <w:hideMark/>
          </w:tcPr>
          <w:p w14:paraId="62A15272" w14:textId="77777777" w:rsidR="00844478" w:rsidRPr="00BB2B86" w:rsidRDefault="00844478" w:rsidP="00844478">
            <w:pPr>
              <w:jc w:val="right"/>
              <w:rPr>
                <w:rFonts w:ascii="Arial" w:hAnsi="Arial" w:cs="Arial"/>
                <w:color w:val="000000"/>
                <w:sz w:val="16"/>
                <w:szCs w:val="16"/>
              </w:rPr>
            </w:pPr>
            <w:r w:rsidRPr="00BB2B86">
              <w:rPr>
                <w:rFonts w:ascii="Arial" w:hAnsi="Arial" w:cs="Arial"/>
                <w:color w:val="000000"/>
                <w:sz w:val="16"/>
                <w:szCs w:val="16"/>
              </w:rPr>
              <w:t xml:space="preserve">                             121 </w:t>
            </w:r>
          </w:p>
        </w:tc>
      </w:tr>
      <w:tr w:rsidR="00844478" w:rsidRPr="00BB2B86" w14:paraId="5366E120" w14:textId="77777777" w:rsidTr="00732924">
        <w:trPr>
          <w:trHeight w:hRule="exact" w:val="227"/>
        </w:trPr>
        <w:tc>
          <w:tcPr>
            <w:tcW w:w="2479" w:type="pct"/>
            <w:tcBorders>
              <w:top w:val="nil"/>
              <w:left w:val="single" w:sz="4" w:space="0" w:color="FFFFFF"/>
              <w:bottom w:val="single" w:sz="4" w:space="0" w:color="FFFFFF"/>
              <w:right w:val="single" w:sz="4" w:space="0" w:color="FFFFFF"/>
            </w:tcBorders>
            <w:shd w:val="clear" w:color="000000" w:fill="F2F2F2"/>
            <w:noWrap/>
            <w:vAlign w:val="center"/>
            <w:hideMark/>
          </w:tcPr>
          <w:p w14:paraId="20898E6E" w14:textId="77777777" w:rsidR="00844478" w:rsidRPr="00BB2B86" w:rsidRDefault="00844478" w:rsidP="00844478">
            <w:pPr>
              <w:ind w:firstLineChars="300" w:firstLine="480"/>
              <w:rPr>
                <w:rFonts w:ascii="Arial" w:hAnsi="Arial" w:cs="Arial"/>
                <w:sz w:val="16"/>
                <w:szCs w:val="16"/>
              </w:rPr>
            </w:pPr>
            <w:r w:rsidRPr="00BB2B86">
              <w:rPr>
                <w:rFonts w:ascii="Arial" w:hAnsi="Arial" w:cs="Arial"/>
                <w:sz w:val="16"/>
                <w:szCs w:val="16"/>
              </w:rPr>
              <w:t>Bradesco</w:t>
            </w:r>
          </w:p>
        </w:tc>
        <w:tc>
          <w:tcPr>
            <w:tcW w:w="1261" w:type="pct"/>
            <w:tcBorders>
              <w:top w:val="nil"/>
              <w:left w:val="nil"/>
              <w:bottom w:val="single" w:sz="4" w:space="0" w:color="FFFFFF"/>
              <w:right w:val="single" w:sz="4" w:space="0" w:color="FFFFFF"/>
            </w:tcBorders>
            <w:shd w:val="clear" w:color="000000" w:fill="F2F2F2"/>
            <w:noWrap/>
            <w:vAlign w:val="center"/>
            <w:hideMark/>
          </w:tcPr>
          <w:p w14:paraId="5829E56E" w14:textId="77777777" w:rsidR="00844478" w:rsidRPr="00BB2B86" w:rsidRDefault="00844478" w:rsidP="00844478">
            <w:pPr>
              <w:jc w:val="right"/>
              <w:rPr>
                <w:rFonts w:ascii="Arial" w:hAnsi="Arial" w:cs="Arial"/>
                <w:color w:val="000000"/>
                <w:sz w:val="16"/>
                <w:szCs w:val="16"/>
              </w:rPr>
            </w:pPr>
            <w:r w:rsidRPr="00BB2B86">
              <w:rPr>
                <w:rFonts w:ascii="Arial" w:hAnsi="Arial" w:cs="Arial"/>
                <w:color w:val="000000"/>
                <w:sz w:val="16"/>
                <w:szCs w:val="16"/>
              </w:rPr>
              <w:t xml:space="preserve">                             115 </w:t>
            </w:r>
          </w:p>
        </w:tc>
        <w:tc>
          <w:tcPr>
            <w:tcW w:w="1260" w:type="pct"/>
            <w:tcBorders>
              <w:top w:val="nil"/>
              <w:left w:val="nil"/>
              <w:bottom w:val="single" w:sz="4" w:space="0" w:color="FFFFFF"/>
              <w:right w:val="single" w:sz="4" w:space="0" w:color="FFFFFF"/>
            </w:tcBorders>
            <w:shd w:val="clear" w:color="000000" w:fill="F2F2F2"/>
            <w:noWrap/>
            <w:vAlign w:val="center"/>
            <w:hideMark/>
          </w:tcPr>
          <w:p w14:paraId="5A539423" w14:textId="77777777" w:rsidR="00844478" w:rsidRPr="00BB2B86" w:rsidRDefault="00844478" w:rsidP="00844478">
            <w:pPr>
              <w:jc w:val="right"/>
              <w:rPr>
                <w:rFonts w:ascii="Arial" w:hAnsi="Arial" w:cs="Arial"/>
                <w:color w:val="000000"/>
                <w:sz w:val="16"/>
                <w:szCs w:val="16"/>
              </w:rPr>
            </w:pPr>
            <w:r w:rsidRPr="00BB2B86">
              <w:rPr>
                <w:rFonts w:ascii="Arial" w:hAnsi="Arial" w:cs="Arial"/>
                <w:color w:val="000000"/>
                <w:sz w:val="16"/>
                <w:szCs w:val="16"/>
              </w:rPr>
              <w:t xml:space="preserve">                             108 </w:t>
            </w:r>
          </w:p>
        </w:tc>
      </w:tr>
      <w:tr w:rsidR="00844478" w:rsidRPr="00BB2B86" w14:paraId="571ED223" w14:textId="77777777" w:rsidTr="00732924">
        <w:trPr>
          <w:trHeight w:hRule="exact" w:val="227"/>
        </w:trPr>
        <w:tc>
          <w:tcPr>
            <w:tcW w:w="2479" w:type="pct"/>
            <w:tcBorders>
              <w:top w:val="nil"/>
              <w:left w:val="single" w:sz="4" w:space="0" w:color="FFFFFF"/>
              <w:bottom w:val="single" w:sz="4" w:space="0" w:color="FFFFFF"/>
              <w:right w:val="single" w:sz="4" w:space="0" w:color="FFFFFF"/>
            </w:tcBorders>
            <w:shd w:val="clear" w:color="000000" w:fill="E7E6E6"/>
            <w:noWrap/>
            <w:vAlign w:val="center"/>
            <w:hideMark/>
          </w:tcPr>
          <w:p w14:paraId="2CD75D5F" w14:textId="77777777" w:rsidR="00844478" w:rsidRPr="00BB2B86" w:rsidRDefault="00844478" w:rsidP="00844478">
            <w:pPr>
              <w:rPr>
                <w:rFonts w:ascii="Arial" w:hAnsi="Arial" w:cs="Arial"/>
                <w:b/>
                <w:bCs/>
                <w:sz w:val="16"/>
                <w:szCs w:val="16"/>
              </w:rPr>
            </w:pPr>
            <w:r w:rsidRPr="00BB2B86">
              <w:rPr>
                <w:rFonts w:ascii="Arial" w:hAnsi="Arial" w:cs="Arial"/>
                <w:b/>
                <w:bCs/>
                <w:sz w:val="16"/>
                <w:szCs w:val="16"/>
              </w:rPr>
              <w:t>Postos de Trabalho:</w:t>
            </w:r>
          </w:p>
        </w:tc>
        <w:tc>
          <w:tcPr>
            <w:tcW w:w="1261" w:type="pct"/>
            <w:tcBorders>
              <w:top w:val="nil"/>
              <w:left w:val="nil"/>
              <w:bottom w:val="single" w:sz="4" w:space="0" w:color="FFFFFF"/>
              <w:right w:val="single" w:sz="4" w:space="0" w:color="FFFFFF"/>
            </w:tcBorders>
            <w:shd w:val="clear" w:color="000000" w:fill="E7E6E6"/>
            <w:noWrap/>
            <w:vAlign w:val="center"/>
            <w:hideMark/>
          </w:tcPr>
          <w:p w14:paraId="5D25C9B2" w14:textId="77777777" w:rsidR="00844478" w:rsidRPr="00BB2B86" w:rsidRDefault="00844478" w:rsidP="00844478">
            <w:pPr>
              <w:jc w:val="right"/>
              <w:rPr>
                <w:rFonts w:ascii="Arial" w:hAnsi="Arial" w:cs="Arial"/>
                <w:b/>
                <w:bCs/>
                <w:color w:val="000000"/>
                <w:sz w:val="16"/>
                <w:szCs w:val="16"/>
              </w:rPr>
            </w:pPr>
            <w:r w:rsidRPr="00BB2B86">
              <w:rPr>
                <w:rFonts w:ascii="Arial" w:hAnsi="Arial" w:cs="Arial"/>
                <w:b/>
                <w:bCs/>
                <w:color w:val="000000"/>
                <w:sz w:val="16"/>
                <w:szCs w:val="16"/>
              </w:rPr>
              <w:t xml:space="preserve">                         30.097 </w:t>
            </w:r>
          </w:p>
        </w:tc>
        <w:tc>
          <w:tcPr>
            <w:tcW w:w="1260" w:type="pct"/>
            <w:tcBorders>
              <w:top w:val="nil"/>
              <w:left w:val="nil"/>
              <w:bottom w:val="single" w:sz="4" w:space="0" w:color="FFFFFF"/>
              <w:right w:val="single" w:sz="4" w:space="0" w:color="FFFFFF"/>
            </w:tcBorders>
            <w:shd w:val="clear" w:color="000000" w:fill="E7E6E6"/>
            <w:noWrap/>
            <w:vAlign w:val="center"/>
            <w:hideMark/>
          </w:tcPr>
          <w:p w14:paraId="0DB796BF" w14:textId="77777777" w:rsidR="00844478" w:rsidRPr="00BB2B86" w:rsidRDefault="00844478" w:rsidP="00844478">
            <w:pPr>
              <w:jc w:val="right"/>
              <w:rPr>
                <w:rFonts w:ascii="Arial" w:hAnsi="Arial" w:cs="Arial"/>
                <w:b/>
                <w:bCs/>
                <w:color w:val="000000"/>
                <w:sz w:val="16"/>
                <w:szCs w:val="16"/>
              </w:rPr>
            </w:pPr>
            <w:r w:rsidRPr="00BB2B86">
              <w:rPr>
                <w:rFonts w:ascii="Arial" w:hAnsi="Arial" w:cs="Arial"/>
                <w:b/>
                <w:bCs/>
                <w:color w:val="000000"/>
                <w:sz w:val="16"/>
                <w:szCs w:val="16"/>
              </w:rPr>
              <w:t xml:space="preserve">                         22.762 </w:t>
            </w:r>
          </w:p>
        </w:tc>
      </w:tr>
      <w:tr w:rsidR="00844478" w:rsidRPr="00BB2B86" w14:paraId="59540B78" w14:textId="77777777" w:rsidTr="00732924">
        <w:trPr>
          <w:trHeight w:hRule="exact" w:val="227"/>
        </w:trPr>
        <w:tc>
          <w:tcPr>
            <w:tcW w:w="2479" w:type="pct"/>
            <w:tcBorders>
              <w:top w:val="nil"/>
              <w:left w:val="single" w:sz="4" w:space="0" w:color="FFFFFF"/>
              <w:bottom w:val="single" w:sz="4" w:space="0" w:color="FFFFFF"/>
              <w:right w:val="single" w:sz="4" w:space="0" w:color="FFFFFF"/>
            </w:tcBorders>
            <w:shd w:val="clear" w:color="000000" w:fill="F2F2F2"/>
            <w:noWrap/>
            <w:vAlign w:val="center"/>
            <w:hideMark/>
          </w:tcPr>
          <w:p w14:paraId="54705DC2" w14:textId="77777777" w:rsidR="00844478" w:rsidRPr="00BB2B86" w:rsidRDefault="00844478" w:rsidP="00844478">
            <w:pPr>
              <w:ind w:firstLineChars="300" w:firstLine="480"/>
              <w:rPr>
                <w:rFonts w:ascii="Arial" w:hAnsi="Arial" w:cs="Arial"/>
                <w:sz w:val="16"/>
                <w:szCs w:val="16"/>
              </w:rPr>
            </w:pPr>
            <w:r w:rsidRPr="00BB2B86">
              <w:rPr>
                <w:rFonts w:ascii="Arial" w:hAnsi="Arial" w:cs="Arial"/>
                <w:sz w:val="16"/>
                <w:szCs w:val="16"/>
              </w:rPr>
              <w:t>Banco do Brasil</w:t>
            </w:r>
          </w:p>
        </w:tc>
        <w:tc>
          <w:tcPr>
            <w:tcW w:w="1261" w:type="pct"/>
            <w:tcBorders>
              <w:top w:val="nil"/>
              <w:left w:val="nil"/>
              <w:bottom w:val="single" w:sz="4" w:space="0" w:color="FFFFFF"/>
              <w:right w:val="single" w:sz="4" w:space="0" w:color="FFFFFF"/>
            </w:tcBorders>
            <w:shd w:val="clear" w:color="000000" w:fill="F2F2F2"/>
            <w:noWrap/>
            <w:vAlign w:val="center"/>
            <w:hideMark/>
          </w:tcPr>
          <w:p w14:paraId="75C9BB88" w14:textId="77777777" w:rsidR="00844478" w:rsidRPr="00BB2B86" w:rsidRDefault="00844478" w:rsidP="00844478">
            <w:pPr>
              <w:jc w:val="right"/>
              <w:rPr>
                <w:rFonts w:ascii="Arial" w:hAnsi="Arial" w:cs="Arial"/>
                <w:color w:val="000000"/>
                <w:sz w:val="16"/>
                <w:szCs w:val="16"/>
              </w:rPr>
            </w:pPr>
            <w:r w:rsidRPr="00BB2B86">
              <w:rPr>
                <w:rFonts w:ascii="Arial" w:hAnsi="Arial" w:cs="Arial"/>
                <w:color w:val="000000"/>
                <w:sz w:val="16"/>
                <w:szCs w:val="16"/>
              </w:rPr>
              <w:t xml:space="preserve">                         30.097 </w:t>
            </w:r>
          </w:p>
        </w:tc>
        <w:tc>
          <w:tcPr>
            <w:tcW w:w="1260" w:type="pct"/>
            <w:tcBorders>
              <w:top w:val="nil"/>
              <w:left w:val="nil"/>
              <w:bottom w:val="single" w:sz="4" w:space="0" w:color="FFFFFF"/>
              <w:right w:val="single" w:sz="4" w:space="0" w:color="FFFFFF"/>
            </w:tcBorders>
            <w:shd w:val="clear" w:color="000000" w:fill="F2F2F2"/>
            <w:noWrap/>
            <w:vAlign w:val="center"/>
            <w:hideMark/>
          </w:tcPr>
          <w:p w14:paraId="572C4B5D" w14:textId="77777777" w:rsidR="00844478" w:rsidRPr="00BB2B86" w:rsidRDefault="00844478" w:rsidP="00844478">
            <w:pPr>
              <w:jc w:val="right"/>
              <w:rPr>
                <w:rFonts w:ascii="Arial" w:hAnsi="Arial" w:cs="Arial"/>
                <w:color w:val="000000"/>
                <w:sz w:val="16"/>
                <w:szCs w:val="16"/>
              </w:rPr>
            </w:pPr>
            <w:r w:rsidRPr="00BB2B86">
              <w:rPr>
                <w:rFonts w:ascii="Arial" w:hAnsi="Arial" w:cs="Arial"/>
                <w:color w:val="000000"/>
                <w:sz w:val="16"/>
                <w:szCs w:val="16"/>
              </w:rPr>
              <w:t xml:space="preserve">                         22.762 </w:t>
            </w:r>
          </w:p>
        </w:tc>
      </w:tr>
      <w:tr w:rsidR="00844478" w:rsidRPr="00BB2B86" w14:paraId="3D47B17F" w14:textId="77777777" w:rsidTr="00732924">
        <w:trPr>
          <w:trHeight w:hRule="exact" w:val="227"/>
        </w:trPr>
        <w:tc>
          <w:tcPr>
            <w:tcW w:w="2479" w:type="pct"/>
            <w:tcBorders>
              <w:top w:val="nil"/>
              <w:left w:val="single" w:sz="4" w:space="0" w:color="FFFFFF"/>
              <w:bottom w:val="single" w:sz="4" w:space="0" w:color="FFFFFF"/>
              <w:right w:val="single" w:sz="4" w:space="0" w:color="FFFFFF"/>
            </w:tcBorders>
            <w:shd w:val="clear" w:color="000000" w:fill="E7E6E6"/>
            <w:noWrap/>
            <w:vAlign w:val="center"/>
            <w:hideMark/>
          </w:tcPr>
          <w:p w14:paraId="0848EEE3" w14:textId="77777777" w:rsidR="00844478" w:rsidRPr="00BB2B86" w:rsidRDefault="00844478" w:rsidP="00844478">
            <w:pPr>
              <w:rPr>
                <w:rFonts w:ascii="Arial" w:hAnsi="Arial" w:cs="Arial"/>
                <w:b/>
                <w:bCs/>
                <w:sz w:val="16"/>
                <w:szCs w:val="16"/>
              </w:rPr>
            </w:pPr>
            <w:r w:rsidRPr="00BB2B86">
              <w:rPr>
                <w:rFonts w:ascii="Arial" w:hAnsi="Arial" w:cs="Arial"/>
                <w:b/>
                <w:bCs/>
                <w:sz w:val="16"/>
                <w:szCs w:val="16"/>
              </w:rPr>
              <w:t>Total</w:t>
            </w:r>
          </w:p>
        </w:tc>
        <w:tc>
          <w:tcPr>
            <w:tcW w:w="1261" w:type="pct"/>
            <w:tcBorders>
              <w:top w:val="nil"/>
              <w:left w:val="nil"/>
              <w:bottom w:val="single" w:sz="4" w:space="0" w:color="FFFFFF"/>
              <w:right w:val="single" w:sz="4" w:space="0" w:color="FFFFFF"/>
            </w:tcBorders>
            <w:shd w:val="clear" w:color="000000" w:fill="E7E6E6"/>
            <w:noWrap/>
            <w:vAlign w:val="center"/>
            <w:hideMark/>
          </w:tcPr>
          <w:p w14:paraId="71012A57" w14:textId="77777777" w:rsidR="00844478" w:rsidRPr="00BB2B86" w:rsidRDefault="00844478" w:rsidP="00844478">
            <w:pPr>
              <w:jc w:val="right"/>
              <w:rPr>
                <w:rFonts w:ascii="Arial" w:hAnsi="Arial" w:cs="Arial"/>
                <w:b/>
                <w:bCs/>
                <w:color w:val="000000"/>
                <w:sz w:val="16"/>
                <w:szCs w:val="16"/>
              </w:rPr>
            </w:pPr>
            <w:r w:rsidRPr="00BB2B86">
              <w:rPr>
                <w:rFonts w:ascii="Arial" w:hAnsi="Arial" w:cs="Arial"/>
                <w:b/>
                <w:bCs/>
                <w:color w:val="000000"/>
                <w:sz w:val="16"/>
                <w:szCs w:val="16"/>
              </w:rPr>
              <w:t xml:space="preserve">                         30.358 </w:t>
            </w:r>
          </w:p>
        </w:tc>
        <w:tc>
          <w:tcPr>
            <w:tcW w:w="1260" w:type="pct"/>
            <w:tcBorders>
              <w:top w:val="nil"/>
              <w:left w:val="nil"/>
              <w:bottom w:val="single" w:sz="4" w:space="0" w:color="FFFFFF"/>
              <w:right w:val="single" w:sz="4" w:space="0" w:color="FFFFFF"/>
            </w:tcBorders>
            <w:shd w:val="clear" w:color="000000" w:fill="E7E6E6"/>
            <w:noWrap/>
            <w:vAlign w:val="center"/>
            <w:hideMark/>
          </w:tcPr>
          <w:p w14:paraId="54C24E6E" w14:textId="77777777" w:rsidR="00844478" w:rsidRPr="00BB2B86" w:rsidRDefault="00844478" w:rsidP="00844478">
            <w:pPr>
              <w:jc w:val="right"/>
              <w:rPr>
                <w:rFonts w:ascii="Arial" w:hAnsi="Arial" w:cs="Arial"/>
                <w:b/>
                <w:bCs/>
                <w:color w:val="000000"/>
                <w:sz w:val="16"/>
                <w:szCs w:val="16"/>
              </w:rPr>
            </w:pPr>
            <w:r w:rsidRPr="00BB2B86">
              <w:rPr>
                <w:rFonts w:ascii="Arial" w:hAnsi="Arial" w:cs="Arial"/>
                <w:b/>
                <w:bCs/>
                <w:color w:val="000000"/>
                <w:sz w:val="16"/>
                <w:szCs w:val="16"/>
              </w:rPr>
              <w:t xml:space="preserve">                         25.274 </w:t>
            </w:r>
          </w:p>
        </w:tc>
      </w:tr>
    </w:tbl>
    <w:p w14:paraId="3B7E4759" w14:textId="77777777" w:rsidR="008E78D5" w:rsidRPr="00BB2B86" w:rsidRDefault="008E78D5" w:rsidP="00AD244A">
      <w:pPr>
        <w:pStyle w:val="Subttulo"/>
        <w:numPr>
          <w:ilvl w:val="0"/>
          <w:numId w:val="0"/>
        </w:numPr>
        <w:spacing w:before="360"/>
        <w:rPr>
          <w:b/>
          <w:caps w:val="0"/>
          <w:color w:val="002060"/>
          <w:spacing w:val="0"/>
          <w:sz w:val="20"/>
          <w:szCs w:val="20"/>
        </w:rPr>
      </w:pPr>
      <w:bookmarkStart w:id="46" w:name="_Toc133424833"/>
      <w:r w:rsidRPr="00BB2B86">
        <w:rPr>
          <w:b/>
          <w:caps w:val="0"/>
          <w:color w:val="002060"/>
          <w:spacing w:val="0"/>
          <w:sz w:val="20"/>
          <w:szCs w:val="20"/>
        </w:rPr>
        <w:t>NOTA 13 – DEPÓSITOS JUDICIAIS</w:t>
      </w:r>
      <w:bookmarkEnd w:id="46"/>
    </w:p>
    <w:bookmarkEnd w:id="45"/>
    <w:p w14:paraId="7683E630" w14:textId="77777777" w:rsidR="008E78D5" w:rsidRPr="00BB2B86" w:rsidRDefault="008E78D5" w:rsidP="00326117">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4872"/>
        <w:gridCol w:w="2378"/>
        <w:gridCol w:w="2378"/>
      </w:tblGrid>
      <w:tr w:rsidR="007A65BB" w:rsidRPr="00BB2B86" w14:paraId="27218704" w14:textId="77777777" w:rsidTr="007A65BB">
        <w:trPr>
          <w:trHeight w:hRule="exact" w:val="227"/>
        </w:trPr>
        <w:tc>
          <w:tcPr>
            <w:tcW w:w="2530"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3FC78186" w14:textId="77777777" w:rsidR="007A65BB" w:rsidRPr="00BB2B86" w:rsidRDefault="007A65BB" w:rsidP="007A65BB">
            <w:pPr>
              <w:rPr>
                <w:rFonts w:ascii="Arial" w:hAnsi="Arial" w:cs="Arial"/>
                <w:b/>
                <w:bCs/>
                <w:color w:val="FFFFFF"/>
                <w:sz w:val="16"/>
                <w:szCs w:val="16"/>
              </w:rPr>
            </w:pPr>
            <w:r w:rsidRPr="00BB2B86">
              <w:rPr>
                <w:rFonts w:ascii="Arial" w:hAnsi="Arial" w:cs="Arial"/>
                <w:b/>
                <w:bCs/>
                <w:color w:val="FFFFFF"/>
                <w:sz w:val="16"/>
                <w:szCs w:val="16"/>
              </w:rPr>
              <w:t>Descrição</w:t>
            </w:r>
          </w:p>
        </w:tc>
        <w:tc>
          <w:tcPr>
            <w:tcW w:w="1235" w:type="pct"/>
            <w:tcBorders>
              <w:top w:val="single" w:sz="4" w:space="0" w:color="FFFFFF"/>
              <w:left w:val="nil"/>
              <w:bottom w:val="single" w:sz="4" w:space="0" w:color="FFFFFF"/>
              <w:right w:val="single" w:sz="4" w:space="0" w:color="FFFFFF"/>
            </w:tcBorders>
            <w:shd w:val="clear" w:color="000000" w:fill="0070C0"/>
            <w:noWrap/>
            <w:vAlign w:val="center"/>
            <w:hideMark/>
          </w:tcPr>
          <w:p w14:paraId="63C0BF61" w14:textId="77777777" w:rsidR="007A65BB" w:rsidRPr="00BB2B86" w:rsidRDefault="007A65BB" w:rsidP="007A65BB">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1235" w:type="pct"/>
            <w:tcBorders>
              <w:top w:val="single" w:sz="4" w:space="0" w:color="FFFFFF"/>
              <w:left w:val="nil"/>
              <w:bottom w:val="single" w:sz="4" w:space="0" w:color="FFFFFF"/>
              <w:right w:val="single" w:sz="4" w:space="0" w:color="FFFFFF"/>
            </w:tcBorders>
            <w:shd w:val="clear" w:color="000000" w:fill="0070C0"/>
            <w:noWrap/>
            <w:vAlign w:val="center"/>
            <w:hideMark/>
          </w:tcPr>
          <w:p w14:paraId="747AD3F0" w14:textId="77777777" w:rsidR="007A65BB" w:rsidRPr="00BB2B86" w:rsidRDefault="007A65BB" w:rsidP="007A65BB">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7A65BB" w:rsidRPr="00BB2B86" w14:paraId="6746AF6A" w14:textId="77777777" w:rsidTr="007A65BB">
        <w:trPr>
          <w:trHeight w:hRule="exact" w:val="227"/>
        </w:trPr>
        <w:tc>
          <w:tcPr>
            <w:tcW w:w="2530" w:type="pct"/>
            <w:vMerge/>
            <w:tcBorders>
              <w:top w:val="single" w:sz="4" w:space="0" w:color="FFFFFF"/>
              <w:left w:val="single" w:sz="4" w:space="0" w:color="FFFFFF"/>
              <w:bottom w:val="single" w:sz="4" w:space="0" w:color="FFFFFF"/>
              <w:right w:val="single" w:sz="4" w:space="0" w:color="FFFFFF"/>
            </w:tcBorders>
            <w:vAlign w:val="center"/>
            <w:hideMark/>
          </w:tcPr>
          <w:p w14:paraId="4C455C6D" w14:textId="77777777" w:rsidR="007A65BB" w:rsidRPr="00BB2B86" w:rsidRDefault="007A65BB" w:rsidP="007A65BB">
            <w:pPr>
              <w:rPr>
                <w:rFonts w:ascii="Arial" w:hAnsi="Arial" w:cs="Arial"/>
                <w:b/>
                <w:bCs/>
                <w:color w:val="FFFFFF"/>
                <w:sz w:val="16"/>
                <w:szCs w:val="16"/>
              </w:rPr>
            </w:pPr>
          </w:p>
        </w:tc>
        <w:tc>
          <w:tcPr>
            <w:tcW w:w="1235" w:type="pct"/>
            <w:tcBorders>
              <w:top w:val="nil"/>
              <w:left w:val="nil"/>
              <w:bottom w:val="single" w:sz="4" w:space="0" w:color="FFFFFF"/>
              <w:right w:val="single" w:sz="4" w:space="0" w:color="FFFFFF"/>
            </w:tcBorders>
            <w:shd w:val="clear" w:color="000000" w:fill="0070C0"/>
            <w:noWrap/>
            <w:vAlign w:val="center"/>
            <w:hideMark/>
          </w:tcPr>
          <w:p w14:paraId="1BF78F60" w14:textId="77777777" w:rsidR="007A65BB" w:rsidRPr="00BB2B86" w:rsidRDefault="007A65BB" w:rsidP="007A65BB">
            <w:pPr>
              <w:jc w:val="right"/>
              <w:rPr>
                <w:rFonts w:ascii="Arial" w:hAnsi="Arial" w:cs="Arial"/>
                <w:b/>
                <w:bCs/>
                <w:color w:val="FFFFFF"/>
                <w:sz w:val="16"/>
                <w:szCs w:val="16"/>
              </w:rPr>
            </w:pPr>
            <w:r w:rsidRPr="00BB2B86">
              <w:rPr>
                <w:rFonts w:ascii="Arial" w:hAnsi="Arial" w:cs="Arial"/>
                <w:b/>
                <w:bCs/>
                <w:color w:val="FFFFFF"/>
                <w:sz w:val="16"/>
                <w:szCs w:val="16"/>
              </w:rPr>
              <w:t>Não Circulante</w:t>
            </w:r>
          </w:p>
        </w:tc>
        <w:tc>
          <w:tcPr>
            <w:tcW w:w="1235" w:type="pct"/>
            <w:tcBorders>
              <w:top w:val="nil"/>
              <w:left w:val="nil"/>
              <w:bottom w:val="single" w:sz="4" w:space="0" w:color="FFFFFF"/>
              <w:right w:val="single" w:sz="4" w:space="0" w:color="FFFFFF"/>
            </w:tcBorders>
            <w:shd w:val="clear" w:color="000000" w:fill="0070C0"/>
            <w:noWrap/>
            <w:vAlign w:val="center"/>
            <w:hideMark/>
          </w:tcPr>
          <w:p w14:paraId="03441E2F" w14:textId="77777777" w:rsidR="007A65BB" w:rsidRPr="00BB2B86" w:rsidRDefault="007A65BB" w:rsidP="007A65BB">
            <w:pPr>
              <w:jc w:val="right"/>
              <w:rPr>
                <w:rFonts w:ascii="Arial" w:hAnsi="Arial" w:cs="Arial"/>
                <w:b/>
                <w:bCs/>
                <w:color w:val="FFFFFF"/>
                <w:sz w:val="16"/>
                <w:szCs w:val="16"/>
              </w:rPr>
            </w:pPr>
            <w:r w:rsidRPr="00BB2B86">
              <w:rPr>
                <w:rFonts w:ascii="Arial" w:hAnsi="Arial" w:cs="Arial"/>
                <w:b/>
                <w:bCs/>
                <w:color w:val="FFFFFF"/>
                <w:sz w:val="16"/>
                <w:szCs w:val="16"/>
              </w:rPr>
              <w:t>Não Circulante</w:t>
            </w:r>
          </w:p>
        </w:tc>
      </w:tr>
      <w:tr w:rsidR="007A65BB" w:rsidRPr="00BB2B86" w14:paraId="6CE059BF" w14:textId="77777777" w:rsidTr="007A65BB">
        <w:trPr>
          <w:trHeight w:hRule="exact" w:val="227"/>
        </w:trPr>
        <w:tc>
          <w:tcPr>
            <w:tcW w:w="2530" w:type="pct"/>
            <w:tcBorders>
              <w:top w:val="nil"/>
              <w:left w:val="single" w:sz="4" w:space="0" w:color="FFFFFF"/>
              <w:bottom w:val="single" w:sz="4" w:space="0" w:color="FFFFFF"/>
              <w:right w:val="single" w:sz="4" w:space="0" w:color="FFFFFF"/>
            </w:tcBorders>
            <w:shd w:val="clear" w:color="000000" w:fill="F2F2F2"/>
            <w:noWrap/>
            <w:vAlign w:val="center"/>
            <w:hideMark/>
          </w:tcPr>
          <w:p w14:paraId="1DC45426" w14:textId="77777777" w:rsidR="007A65BB" w:rsidRPr="00BB2B86" w:rsidRDefault="007A65BB" w:rsidP="007A65BB">
            <w:pPr>
              <w:rPr>
                <w:rFonts w:ascii="Arial" w:hAnsi="Arial" w:cs="Arial"/>
                <w:sz w:val="16"/>
                <w:szCs w:val="16"/>
              </w:rPr>
            </w:pPr>
            <w:r w:rsidRPr="00BB2B86">
              <w:rPr>
                <w:rFonts w:ascii="Arial" w:hAnsi="Arial" w:cs="Arial"/>
                <w:sz w:val="16"/>
                <w:szCs w:val="16"/>
              </w:rPr>
              <w:t>Trabalhistas</w:t>
            </w:r>
          </w:p>
        </w:tc>
        <w:tc>
          <w:tcPr>
            <w:tcW w:w="1235" w:type="pct"/>
            <w:tcBorders>
              <w:top w:val="nil"/>
              <w:left w:val="nil"/>
              <w:bottom w:val="single" w:sz="4" w:space="0" w:color="FFFFFF"/>
              <w:right w:val="single" w:sz="4" w:space="0" w:color="FFFFFF"/>
            </w:tcBorders>
            <w:shd w:val="clear" w:color="000000" w:fill="F2F2F2"/>
            <w:noWrap/>
            <w:vAlign w:val="center"/>
            <w:hideMark/>
          </w:tcPr>
          <w:p w14:paraId="0FDCE9BC" w14:textId="77777777" w:rsidR="007A65BB" w:rsidRPr="00BB2B86" w:rsidRDefault="007A65BB" w:rsidP="007A65BB">
            <w:pPr>
              <w:jc w:val="right"/>
              <w:rPr>
                <w:rFonts w:ascii="Arial" w:hAnsi="Arial" w:cs="Arial"/>
                <w:sz w:val="16"/>
                <w:szCs w:val="16"/>
              </w:rPr>
            </w:pPr>
            <w:r w:rsidRPr="00BB2B86">
              <w:rPr>
                <w:rFonts w:ascii="Arial" w:hAnsi="Arial" w:cs="Arial"/>
                <w:sz w:val="16"/>
                <w:szCs w:val="16"/>
              </w:rPr>
              <w:t xml:space="preserve">                      28.731 </w:t>
            </w:r>
          </w:p>
        </w:tc>
        <w:tc>
          <w:tcPr>
            <w:tcW w:w="1235" w:type="pct"/>
            <w:tcBorders>
              <w:top w:val="nil"/>
              <w:left w:val="nil"/>
              <w:bottom w:val="single" w:sz="4" w:space="0" w:color="FFFFFF"/>
              <w:right w:val="single" w:sz="4" w:space="0" w:color="FFFFFF"/>
            </w:tcBorders>
            <w:shd w:val="clear" w:color="000000" w:fill="F2F2F2"/>
            <w:noWrap/>
            <w:vAlign w:val="center"/>
            <w:hideMark/>
          </w:tcPr>
          <w:p w14:paraId="28FF800E" w14:textId="77777777" w:rsidR="007A65BB" w:rsidRPr="00BB2B86" w:rsidRDefault="007A65BB" w:rsidP="007A65BB">
            <w:pPr>
              <w:jc w:val="right"/>
              <w:rPr>
                <w:rFonts w:ascii="Arial" w:hAnsi="Arial" w:cs="Arial"/>
                <w:sz w:val="16"/>
                <w:szCs w:val="16"/>
              </w:rPr>
            </w:pPr>
            <w:r w:rsidRPr="00BB2B86">
              <w:rPr>
                <w:rFonts w:ascii="Arial" w:hAnsi="Arial" w:cs="Arial"/>
                <w:sz w:val="16"/>
                <w:szCs w:val="16"/>
              </w:rPr>
              <w:t xml:space="preserve">                      29.641 </w:t>
            </w:r>
          </w:p>
        </w:tc>
      </w:tr>
      <w:tr w:rsidR="007A65BB" w:rsidRPr="00BB2B86" w14:paraId="076484DC" w14:textId="77777777" w:rsidTr="001A6027">
        <w:trPr>
          <w:trHeight w:hRule="exact" w:val="227"/>
        </w:trPr>
        <w:tc>
          <w:tcPr>
            <w:tcW w:w="2530" w:type="pct"/>
            <w:tcBorders>
              <w:top w:val="nil"/>
              <w:left w:val="single" w:sz="4" w:space="0" w:color="FFFFFF"/>
              <w:bottom w:val="single" w:sz="4" w:space="0" w:color="FFFFFF"/>
              <w:right w:val="single" w:sz="4" w:space="0" w:color="FFFFFF"/>
            </w:tcBorders>
            <w:shd w:val="clear" w:color="auto" w:fill="F2F2F2" w:themeFill="background1" w:themeFillShade="F2"/>
            <w:noWrap/>
            <w:vAlign w:val="center"/>
            <w:hideMark/>
          </w:tcPr>
          <w:p w14:paraId="75DFEB38" w14:textId="77777777" w:rsidR="007A65BB" w:rsidRPr="00BB2B86" w:rsidRDefault="007A65BB" w:rsidP="007A65BB">
            <w:pPr>
              <w:rPr>
                <w:rFonts w:ascii="Arial" w:hAnsi="Arial" w:cs="Arial"/>
                <w:sz w:val="16"/>
                <w:szCs w:val="16"/>
              </w:rPr>
            </w:pPr>
            <w:r w:rsidRPr="00BB2B86">
              <w:rPr>
                <w:rFonts w:ascii="Arial" w:hAnsi="Arial" w:cs="Arial"/>
                <w:sz w:val="16"/>
                <w:szCs w:val="16"/>
              </w:rPr>
              <w:t>Cíveis</w:t>
            </w:r>
          </w:p>
        </w:tc>
        <w:tc>
          <w:tcPr>
            <w:tcW w:w="1235" w:type="pct"/>
            <w:tcBorders>
              <w:top w:val="nil"/>
              <w:left w:val="nil"/>
              <w:bottom w:val="single" w:sz="4" w:space="0" w:color="FFFFFF"/>
              <w:right w:val="single" w:sz="4" w:space="0" w:color="FFFFFF"/>
            </w:tcBorders>
            <w:shd w:val="clear" w:color="auto" w:fill="F2F2F2" w:themeFill="background1" w:themeFillShade="F2"/>
            <w:noWrap/>
            <w:vAlign w:val="center"/>
            <w:hideMark/>
          </w:tcPr>
          <w:p w14:paraId="2A4FC6D8" w14:textId="77777777" w:rsidR="007A65BB" w:rsidRPr="00BB2B86" w:rsidRDefault="007A65BB" w:rsidP="007A65BB">
            <w:pPr>
              <w:jc w:val="right"/>
              <w:rPr>
                <w:rFonts w:ascii="Arial" w:hAnsi="Arial" w:cs="Arial"/>
                <w:sz w:val="16"/>
                <w:szCs w:val="16"/>
              </w:rPr>
            </w:pPr>
            <w:r w:rsidRPr="00BB2B86">
              <w:rPr>
                <w:rFonts w:ascii="Arial" w:hAnsi="Arial" w:cs="Arial"/>
                <w:sz w:val="16"/>
                <w:szCs w:val="16"/>
              </w:rPr>
              <w:t xml:space="preserve">                        3.374 </w:t>
            </w:r>
          </w:p>
        </w:tc>
        <w:tc>
          <w:tcPr>
            <w:tcW w:w="1235" w:type="pct"/>
            <w:tcBorders>
              <w:top w:val="nil"/>
              <w:left w:val="nil"/>
              <w:bottom w:val="single" w:sz="4" w:space="0" w:color="FFFFFF"/>
              <w:right w:val="single" w:sz="4" w:space="0" w:color="FFFFFF"/>
            </w:tcBorders>
            <w:shd w:val="clear" w:color="auto" w:fill="F2F2F2" w:themeFill="background1" w:themeFillShade="F2"/>
            <w:noWrap/>
            <w:vAlign w:val="center"/>
            <w:hideMark/>
          </w:tcPr>
          <w:p w14:paraId="518C1DEA" w14:textId="77777777" w:rsidR="007A65BB" w:rsidRPr="00BB2B86" w:rsidRDefault="007A65BB" w:rsidP="007A65BB">
            <w:pPr>
              <w:jc w:val="right"/>
              <w:rPr>
                <w:rFonts w:ascii="Arial" w:hAnsi="Arial" w:cs="Arial"/>
                <w:sz w:val="16"/>
                <w:szCs w:val="16"/>
              </w:rPr>
            </w:pPr>
            <w:r w:rsidRPr="00BB2B86">
              <w:rPr>
                <w:rFonts w:ascii="Arial" w:hAnsi="Arial" w:cs="Arial"/>
                <w:sz w:val="16"/>
                <w:szCs w:val="16"/>
              </w:rPr>
              <w:t xml:space="preserve">                        4.162 </w:t>
            </w:r>
          </w:p>
        </w:tc>
      </w:tr>
      <w:tr w:rsidR="007A65BB" w:rsidRPr="00BB2B86" w14:paraId="34322A9F" w14:textId="77777777" w:rsidTr="007A65BB">
        <w:trPr>
          <w:trHeight w:hRule="exact" w:val="227"/>
        </w:trPr>
        <w:tc>
          <w:tcPr>
            <w:tcW w:w="2530" w:type="pct"/>
            <w:tcBorders>
              <w:top w:val="nil"/>
              <w:left w:val="single" w:sz="4" w:space="0" w:color="FFFFFF"/>
              <w:bottom w:val="single" w:sz="4" w:space="0" w:color="FFFFFF"/>
              <w:right w:val="single" w:sz="4" w:space="0" w:color="FFFFFF"/>
            </w:tcBorders>
            <w:shd w:val="clear" w:color="000000" w:fill="F2F2F2"/>
            <w:noWrap/>
            <w:vAlign w:val="center"/>
            <w:hideMark/>
          </w:tcPr>
          <w:p w14:paraId="3649A026" w14:textId="77777777" w:rsidR="007A65BB" w:rsidRPr="00BB2B86" w:rsidRDefault="007A65BB" w:rsidP="007A65BB">
            <w:pPr>
              <w:rPr>
                <w:rFonts w:ascii="Arial" w:hAnsi="Arial" w:cs="Arial"/>
                <w:sz w:val="16"/>
                <w:szCs w:val="16"/>
              </w:rPr>
            </w:pPr>
            <w:r w:rsidRPr="00BB2B86">
              <w:rPr>
                <w:rFonts w:ascii="Arial" w:hAnsi="Arial" w:cs="Arial"/>
                <w:sz w:val="16"/>
                <w:szCs w:val="16"/>
              </w:rPr>
              <w:t>Tributários</w:t>
            </w:r>
          </w:p>
        </w:tc>
        <w:tc>
          <w:tcPr>
            <w:tcW w:w="1235" w:type="pct"/>
            <w:tcBorders>
              <w:top w:val="nil"/>
              <w:left w:val="nil"/>
              <w:bottom w:val="single" w:sz="4" w:space="0" w:color="FFFFFF"/>
              <w:right w:val="single" w:sz="4" w:space="0" w:color="FFFFFF"/>
            </w:tcBorders>
            <w:shd w:val="clear" w:color="000000" w:fill="F2F2F2"/>
            <w:noWrap/>
            <w:vAlign w:val="center"/>
            <w:hideMark/>
          </w:tcPr>
          <w:p w14:paraId="41919C6F" w14:textId="77777777" w:rsidR="007A65BB" w:rsidRPr="00BB2B86" w:rsidRDefault="007A65BB" w:rsidP="007A65BB">
            <w:pPr>
              <w:jc w:val="right"/>
              <w:rPr>
                <w:rFonts w:ascii="Arial" w:hAnsi="Arial" w:cs="Arial"/>
                <w:sz w:val="16"/>
                <w:szCs w:val="16"/>
              </w:rPr>
            </w:pPr>
            <w:r w:rsidRPr="00BB2B86">
              <w:rPr>
                <w:rFonts w:ascii="Arial" w:hAnsi="Arial" w:cs="Arial"/>
                <w:sz w:val="16"/>
                <w:szCs w:val="16"/>
              </w:rPr>
              <w:t xml:space="preserve">                           226 </w:t>
            </w:r>
          </w:p>
        </w:tc>
        <w:tc>
          <w:tcPr>
            <w:tcW w:w="1235" w:type="pct"/>
            <w:tcBorders>
              <w:top w:val="nil"/>
              <w:left w:val="nil"/>
              <w:bottom w:val="single" w:sz="4" w:space="0" w:color="FFFFFF"/>
              <w:right w:val="single" w:sz="4" w:space="0" w:color="FFFFFF"/>
            </w:tcBorders>
            <w:shd w:val="clear" w:color="000000" w:fill="F2F2F2"/>
            <w:noWrap/>
            <w:vAlign w:val="center"/>
            <w:hideMark/>
          </w:tcPr>
          <w:p w14:paraId="0A2B24DF" w14:textId="77777777" w:rsidR="007A65BB" w:rsidRPr="00BB2B86" w:rsidRDefault="007A65BB" w:rsidP="007A65BB">
            <w:pPr>
              <w:jc w:val="right"/>
              <w:rPr>
                <w:rFonts w:ascii="Arial" w:hAnsi="Arial" w:cs="Arial"/>
                <w:sz w:val="16"/>
                <w:szCs w:val="16"/>
              </w:rPr>
            </w:pPr>
            <w:r w:rsidRPr="00BB2B86">
              <w:rPr>
                <w:rFonts w:ascii="Arial" w:hAnsi="Arial" w:cs="Arial"/>
                <w:sz w:val="16"/>
                <w:szCs w:val="16"/>
              </w:rPr>
              <w:t xml:space="preserve">                           316 </w:t>
            </w:r>
          </w:p>
        </w:tc>
      </w:tr>
      <w:tr w:rsidR="007A65BB" w:rsidRPr="00BB2B86" w14:paraId="7DC77C00" w14:textId="77777777" w:rsidTr="007A65BB">
        <w:trPr>
          <w:trHeight w:hRule="exact" w:val="227"/>
        </w:trPr>
        <w:tc>
          <w:tcPr>
            <w:tcW w:w="2530" w:type="pct"/>
            <w:tcBorders>
              <w:top w:val="nil"/>
              <w:left w:val="single" w:sz="4" w:space="0" w:color="FFFFFF"/>
              <w:bottom w:val="single" w:sz="4" w:space="0" w:color="FFFFFF"/>
              <w:right w:val="single" w:sz="4" w:space="0" w:color="FFFFFF"/>
            </w:tcBorders>
            <w:shd w:val="clear" w:color="000000" w:fill="E7E6E6"/>
            <w:noWrap/>
            <w:vAlign w:val="center"/>
            <w:hideMark/>
          </w:tcPr>
          <w:p w14:paraId="0399E4AA" w14:textId="77777777" w:rsidR="007A65BB" w:rsidRPr="00BB2B86" w:rsidRDefault="007A65BB" w:rsidP="007A65BB">
            <w:pPr>
              <w:rPr>
                <w:rFonts w:ascii="Arial" w:hAnsi="Arial" w:cs="Arial"/>
                <w:b/>
                <w:bCs/>
                <w:sz w:val="16"/>
                <w:szCs w:val="16"/>
              </w:rPr>
            </w:pPr>
            <w:r w:rsidRPr="00BB2B86">
              <w:rPr>
                <w:rFonts w:ascii="Arial" w:hAnsi="Arial" w:cs="Arial"/>
                <w:b/>
                <w:bCs/>
                <w:sz w:val="16"/>
                <w:szCs w:val="16"/>
              </w:rPr>
              <w:t>Total</w:t>
            </w:r>
          </w:p>
        </w:tc>
        <w:tc>
          <w:tcPr>
            <w:tcW w:w="1235" w:type="pct"/>
            <w:tcBorders>
              <w:top w:val="nil"/>
              <w:left w:val="nil"/>
              <w:bottom w:val="single" w:sz="4" w:space="0" w:color="FFFFFF"/>
              <w:right w:val="single" w:sz="4" w:space="0" w:color="FFFFFF"/>
            </w:tcBorders>
            <w:shd w:val="clear" w:color="000000" w:fill="E7E6E6"/>
            <w:noWrap/>
            <w:vAlign w:val="center"/>
            <w:hideMark/>
          </w:tcPr>
          <w:p w14:paraId="41E60B80" w14:textId="77777777" w:rsidR="007A65BB" w:rsidRPr="00BB2B86" w:rsidRDefault="007A65BB" w:rsidP="007A65BB">
            <w:pPr>
              <w:jc w:val="right"/>
              <w:rPr>
                <w:rFonts w:ascii="Arial" w:hAnsi="Arial" w:cs="Arial"/>
                <w:b/>
                <w:bCs/>
                <w:sz w:val="16"/>
                <w:szCs w:val="16"/>
              </w:rPr>
            </w:pPr>
            <w:r w:rsidRPr="00BB2B86">
              <w:rPr>
                <w:rFonts w:ascii="Arial" w:hAnsi="Arial" w:cs="Arial"/>
                <w:b/>
                <w:bCs/>
                <w:sz w:val="16"/>
                <w:szCs w:val="16"/>
              </w:rPr>
              <w:t xml:space="preserve">                      32.331 </w:t>
            </w:r>
          </w:p>
        </w:tc>
        <w:tc>
          <w:tcPr>
            <w:tcW w:w="1235" w:type="pct"/>
            <w:tcBorders>
              <w:top w:val="nil"/>
              <w:left w:val="nil"/>
              <w:bottom w:val="single" w:sz="4" w:space="0" w:color="FFFFFF"/>
              <w:right w:val="single" w:sz="4" w:space="0" w:color="FFFFFF"/>
            </w:tcBorders>
            <w:shd w:val="clear" w:color="000000" w:fill="E7E6E6"/>
            <w:noWrap/>
            <w:vAlign w:val="center"/>
            <w:hideMark/>
          </w:tcPr>
          <w:p w14:paraId="3153FAC1" w14:textId="77777777" w:rsidR="007A65BB" w:rsidRPr="00BB2B86" w:rsidRDefault="007A65BB" w:rsidP="007A65BB">
            <w:pPr>
              <w:jc w:val="right"/>
              <w:rPr>
                <w:rFonts w:ascii="Arial" w:hAnsi="Arial" w:cs="Arial"/>
                <w:b/>
                <w:bCs/>
                <w:sz w:val="16"/>
                <w:szCs w:val="16"/>
              </w:rPr>
            </w:pPr>
            <w:r w:rsidRPr="00BB2B86">
              <w:rPr>
                <w:rFonts w:ascii="Arial" w:hAnsi="Arial" w:cs="Arial"/>
                <w:b/>
                <w:bCs/>
                <w:sz w:val="16"/>
                <w:szCs w:val="16"/>
              </w:rPr>
              <w:t xml:space="preserve">                      34.119 </w:t>
            </w:r>
          </w:p>
        </w:tc>
      </w:tr>
    </w:tbl>
    <w:p w14:paraId="0C042086" w14:textId="57CA6ED6" w:rsidR="00B03069"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Os saldos são confrontados com suas posições mensais fornecidas pela Caixa Econômica Federal e Banco do Brasi</w:t>
      </w:r>
      <w:r w:rsidR="00180C89" w:rsidRPr="00BB2B86">
        <w:rPr>
          <w:rFonts w:ascii="Arial" w:eastAsia="Batang" w:hAnsi="Arial" w:cs="Arial"/>
          <w:sz w:val="18"/>
          <w:szCs w:val="18"/>
          <w:lang w:eastAsia="ar-SA"/>
        </w:rPr>
        <w:t>l</w:t>
      </w:r>
      <w:r w:rsidRPr="00BB2B86">
        <w:rPr>
          <w:rFonts w:ascii="Arial" w:eastAsia="Batang" w:hAnsi="Arial" w:cs="Arial"/>
          <w:sz w:val="18"/>
          <w:szCs w:val="18"/>
          <w:lang w:eastAsia="ar-SA"/>
        </w:rPr>
        <w:t xml:space="preserve">, que apresentam atualização, em geral, equivalente ao IPCA e Selic. </w:t>
      </w:r>
      <w:bookmarkStart w:id="47" w:name="OLE_LINK18"/>
      <w:r w:rsidR="009043DB" w:rsidRPr="00BB2B86">
        <w:rPr>
          <w:rFonts w:ascii="Arial" w:eastAsia="Batang" w:hAnsi="Arial" w:cs="Arial"/>
          <w:sz w:val="18"/>
          <w:szCs w:val="18"/>
          <w:lang w:eastAsia="ar-SA"/>
        </w:rPr>
        <w:t>O montante registrado corresponde ao valor recuperável. O aumento em depósitos judiciais está relacionado a garantia para poder recorrer judicialmente na defesa de alguns processos que poderão ter decisões favoráveis para a Companhia.</w:t>
      </w:r>
    </w:p>
    <w:p w14:paraId="4A3EDA75" w14:textId="1BDDAEBF" w:rsidR="008E78D5" w:rsidRPr="00BB2B86" w:rsidRDefault="008E78D5" w:rsidP="008E78D5">
      <w:pPr>
        <w:pStyle w:val="Subttulo"/>
        <w:numPr>
          <w:ilvl w:val="0"/>
          <w:numId w:val="0"/>
        </w:numPr>
        <w:rPr>
          <w:b/>
          <w:caps w:val="0"/>
          <w:color w:val="002060"/>
          <w:spacing w:val="0"/>
          <w:sz w:val="20"/>
          <w:szCs w:val="20"/>
        </w:rPr>
      </w:pPr>
      <w:bookmarkStart w:id="48" w:name="_Toc133424834"/>
      <w:r w:rsidRPr="00BB2B86">
        <w:rPr>
          <w:b/>
          <w:caps w:val="0"/>
          <w:color w:val="002060"/>
          <w:spacing w:val="0"/>
          <w:sz w:val="20"/>
          <w:szCs w:val="20"/>
        </w:rPr>
        <w:t>NOTA 14 – IMOBILIZADO</w:t>
      </w:r>
      <w:bookmarkEnd w:id="48"/>
    </w:p>
    <w:tbl>
      <w:tblPr>
        <w:tblW w:w="5000" w:type="pct"/>
        <w:tblCellMar>
          <w:left w:w="70" w:type="dxa"/>
          <w:right w:w="70" w:type="dxa"/>
        </w:tblCellMar>
        <w:tblLook w:val="04A0" w:firstRow="1" w:lastRow="0" w:firstColumn="1" w:lastColumn="0" w:noHBand="0" w:noVBand="1"/>
      </w:tblPr>
      <w:tblGrid>
        <w:gridCol w:w="2848"/>
        <w:gridCol w:w="958"/>
        <w:gridCol w:w="827"/>
        <w:gridCol w:w="1191"/>
        <w:gridCol w:w="973"/>
        <w:gridCol w:w="802"/>
        <w:gridCol w:w="973"/>
        <w:gridCol w:w="1066"/>
      </w:tblGrid>
      <w:tr w:rsidR="00EE74A0" w:rsidRPr="00BB2B86" w14:paraId="31E31920" w14:textId="77777777" w:rsidTr="001A4024">
        <w:trPr>
          <w:trHeight w:hRule="exact" w:val="340"/>
        </w:trPr>
        <w:tc>
          <w:tcPr>
            <w:tcW w:w="1477" w:type="pct"/>
            <w:vMerge w:val="restart"/>
            <w:tcBorders>
              <w:top w:val="nil"/>
              <w:left w:val="nil"/>
              <w:bottom w:val="nil"/>
              <w:right w:val="nil"/>
            </w:tcBorders>
            <w:shd w:val="clear" w:color="000000" w:fill="0070C0"/>
            <w:noWrap/>
            <w:vAlign w:val="center"/>
            <w:hideMark/>
          </w:tcPr>
          <w:p w14:paraId="48026317" w14:textId="77777777" w:rsidR="00A67E68" w:rsidRPr="00BB2B86" w:rsidRDefault="00A67E68">
            <w:pPr>
              <w:jc w:val="center"/>
              <w:rPr>
                <w:rFonts w:ascii="Arial" w:hAnsi="Arial" w:cs="Arial"/>
                <w:b/>
                <w:bCs/>
                <w:color w:val="FFFFFF"/>
                <w:sz w:val="14"/>
                <w:szCs w:val="14"/>
              </w:rPr>
            </w:pPr>
            <w:r w:rsidRPr="00BB2B86">
              <w:rPr>
                <w:rFonts w:ascii="Arial" w:hAnsi="Arial" w:cs="Arial"/>
                <w:b/>
                <w:bCs/>
                <w:color w:val="FFFFFF"/>
                <w:sz w:val="14"/>
                <w:szCs w:val="14"/>
              </w:rPr>
              <w:t>Descrição</w:t>
            </w:r>
          </w:p>
        </w:tc>
        <w:tc>
          <w:tcPr>
            <w:tcW w:w="497"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1EA03C61" w14:textId="77777777" w:rsidR="00A67E68" w:rsidRPr="00BB2B86" w:rsidRDefault="00A67E68">
            <w:pPr>
              <w:jc w:val="center"/>
              <w:rPr>
                <w:rFonts w:ascii="Arial" w:hAnsi="Arial" w:cs="Arial"/>
                <w:b/>
                <w:bCs/>
                <w:color w:val="FFFFFF"/>
                <w:sz w:val="14"/>
                <w:szCs w:val="14"/>
              </w:rPr>
            </w:pPr>
            <w:r w:rsidRPr="00BB2B86">
              <w:rPr>
                <w:rFonts w:ascii="Arial" w:hAnsi="Arial" w:cs="Arial"/>
                <w:b/>
                <w:bCs/>
                <w:color w:val="FFFFFF"/>
                <w:sz w:val="14"/>
                <w:szCs w:val="14"/>
              </w:rPr>
              <w:t>Taxa anual de depreciação</w:t>
            </w:r>
          </w:p>
        </w:tc>
        <w:tc>
          <w:tcPr>
            <w:tcW w:w="429" w:type="pct"/>
            <w:tcBorders>
              <w:top w:val="single" w:sz="8" w:space="0" w:color="FFFFFF"/>
              <w:left w:val="nil"/>
              <w:bottom w:val="nil"/>
              <w:right w:val="single" w:sz="8" w:space="0" w:color="FFFFFF"/>
            </w:tcBorders>
            <w:shd w:val="clear" w:color="000000" w:fill="0070C0"/>
            <w:vAlign w:val="center"/>
            <w:hideMark/>
          </w:tcPr>
          <w:p w14:paraId="0439129C" w14:textId="77777777" w:rsidR="00A67E68" w:rsidRPr="00BB2B86" w:rsidRDefault="00A67E68">
            <w:pPr>
              <w:jc w:val="center"/>
              <w:rPr>
                <w:rFonts w:ascii="Arial" w:hAnsi="Arial" w:cs="Arial"/>
                <w:b/>
                <w:bCs/>
                <w:color w:val="FFFFFF"/>
                <w:sz w:val="14"/>
                <w:szCs w:val="14"/>
              </w:rPr>
            </w:pPr>
            <w:r w:rsidRPr="00BB2B86">
              <w:rPr>
                <w:rFonts w:ascii="Arial" w:hAnsi="Arial" w:cs="Arial"/>
                <w:b/>
                <w:bCs/>
                <w:color w:val="FFFFFF"/>
                <w:sz w:val="14"/>
                <w:szCs w:val="14"/>
              </w:rPr>
              <w:t xml:space="preserve">2021 </w:t>
            </w:r>
          </w:p>
        </w:tc>
        <w:tc>
          <w:tcPr>
            <w:tcW w:w="2596" w:type="pct"/>
            <w:gridSpan w:val="5"/>
            <w:tcBorders>
              <w:top w:val="single" w:sz="8" w:space="0" w:color="FFFFFF"/>
              <w:left w:val="nil"/>
              <w:bottom w:val="single" w:sz="8" w:space="0" w:color="FFFFFF"/>
              <w:right w:val="nil"/>
            </w:tcBorders>
            <w:shd w:val="clear" w:color="000000" w:fill="0070C0"/>
            <w:vAlign w:val="center"/>
            <w:hideMark/>
          </w:tcPr>
          <w:p w14:paraId="1C8B9515" w14:textId="77777777" w:rsidR="00A67E68" w:rsidRPr="00BB2B86" w:rsidRDefault="00A67E68">
            <w:pPr>
              <w:jc w:val="center"/>
              <w:rPr>
                <w:rFonts w:ascii="Arial" w:hAnsi="Arial" w:cs="Arial"/>
                <w:b/>
                <w:bCs/>
                <w:color w:val="FFFFFF"/>
                <w:sz w:val="14"/>
                <w:szCs w:val="14"/>
              </w:rPr>
            </w:pPr>
            <w:r w:rsidRPr="00BB2B86">
              <w:rPr>
                <w:rFonts w:ascii="Arial" w:hAnsi="Arial" w:cs="Arial"/>
                <w:b/>
                <w:bCs/>
                <w:color w:val="FFFFFF"/>
                <w:sz w:val="14"/>
                <w:szCs w:val="14"/>
              </w:rPr>
              <w:t xml:space="preserve">2022 </w:t>
            </w:r>
          </w:p>
        </w:tc>
      </w:tr>
      <w:tr w:rsidR="00A67E68" w:rsidRPr="00BB2B86" w14:paraId="1D67C8B5" w14:textId="77777777" w:rsidTr="001A4024">
        <w:trPr>
          <w:trHeight w:hRule="exact" w:val="454"/>
        </w:trPr>
        <w:tc>
          <w:tcPr>
            <w:tcW w:w="1477" w:type="pct"/>
            <w:vMerge/>
            <w:tcBorders>
              <w:top w:val="nil"/>
              <w:left w:val="nil"/>
              <w:bottom w:val="nil"/>
              <w:right w:val="nil"/>
            </w:tcBorders>
            <w:vAlign w:val="center"/>
            <w:hideMark/>
          </w:tcPr>
          <w:p w14:paraId="7047B9F0" w14:textId="77777777" w:rsidR="00A67E68" w:rsidRPr="00BB2B86" w:rsidRDefault="00A67E68">
            <w:pPr>
              <w:rPr>
                <w:rFonts w:ascii="Arial" w:hAnsi="Arial" w:cs="Arial"/>
                <w:b/>
                <w:bCs/>
                <w:color w:val="FFFFFF"/>
                <w:sz w:val="14"/>
                <w:szCs w:val="14"/>
              </w:rPr>
            </w:pPr>
          </w:p>
        </w:tc>
        <w:tc>
          <w:tcPr>
            <w:tcW w:w="497" w:type="pct"/>
            <w:vMerge/>
            <w:tcBorders>
              <w:top w:val="single" w:sz="8" w:space="0" w:color="FFFFFF"/>
              <w:left w:val="single" w:sz="8" w:space="0" w:color="FFFFFF"/>
              <w:bottom w:val="single" w:sz="8" w:space="0" w:color="FFFFFF"/>
              <w:right w:val="single" w:sz="8" w:space="0" w:color="FFFFFF"/>
            </w:tcBorders>
            <w:vAlign w:val="center"/>
            <w:hideMark/>
          </w:tcPr>
          <w:p w14:paraId="0AB519D0" w14:textId="77777777" w:rsidR="00A67E68" w:rsidRPr="00BB2B86" w:rsidRDefault="00A67E68">
            <w:pPr>
              <w:rPr>
                <w:rFonts w:ascii="Arial" w:hAnsi="Arial" w:cs="Arial"/>
                <w:b/>
                <w:bCs/>
                <w:color w:val="FFFFFF"/>
                <w:sz w:val="14"/>
                <w:szCs w:val="14"/>
              </w:rPr>
            </w:pPr>
          </w:p>
        </w:tc>
        <w:tc>
          <w:tcPr>
            <w:tcW w:w="429" w:type="pct"/>
            <w:tcBorders>
              <w:top w:val="single" w:sz="8" w:space="0" w:color="FFFFFF"/>
              <w:left w:val="nil"/>
              <w:bottom w:val="single" w:sz="8" w:space="0" w:color="FFFFFF"/>
              <w:right w:val="single" w:sz="8" w:space="0" w:color="FFFFFF"/>
            </w:tcBorders>
            <w:shd w:val="clear" w:color="000000" w:fill="0070C0"/>
            <w:vAlign w:val="center"/>
            <w:hideMark/>
          </w:tcPr>
          <w:p w14:paraId="60ABEA25" w14:textId="77777777" w:rsidR="00A67E68" w:rsidRPr="00BB2B86" w:rsidRDefault="00A67E68">
            <w:pPr>
              <w:jc w:val="center"/>
              <w:rPr>
                <w:rFonts w:ascii="Arial" w:hAnsi="Arial" w:cs="Arial"/>
                <w:b/>
                <w:bCs/>
                <w:color w:val="FFFFFF"/>
                <w:sz w:val="14"/>
                <w:szCs w:val="14"/>
              </w:rPr>
            </w:pPr>
            <w:r w:rsidRPr="00BB2B86">
              <w:rPr>
                <w:rFonts w:ascii="Arial" w:hAnsi="Arial" w:cs="Arial"/>
                <w:b/>
                <w:bCs/>
                <w:color w:val="FFFFFF"/>
                <w:sz w:val="14"/>
                <w:szCs w:val="14"/>
              </w:rPr>
              <w:t>Saldo contábil</w:t>
            </w:r>
          </w:p>
        </w:tc>
        <w:tc>
          <w:tcPr>
            <w:tcW w:w="618" w:type="pct"/>
            <w:tcBorders>
              <w:top w:val="nil"/>
              <w:left w:val="nil"/>
              <w:bottom w:val="nil"/>
              <w:right w:val="nil"/>
            </w:tcBorders>
            <w:shd w:val="clear" w:color="000000" w:fill="0070C0"/>
            <w:vAlign w:val="center"/>
            <w:hideMark/>
          </w:tcPr>
          <w:p w14:paraId="3E428660" w14:textId="77777777" w:rsidR="00A67E68" w:rsidRPr="00BB2B86" w:rsidRDefault="00A67E68">
            <w:pPr>
              <w:jc w:val="center"/>
              <w:rPr>
                <w:rFonts w:ascii="Arial" w:hAnsi="Arial" w:cs="Arial"/>
                <w:b/>
                <w:bCs/>
                <w:color w:val="FFFFFF"/>
                <w:sz w:val="14"/>
                <w:szCs w:val="14"/>
              </w:rPr>
            </w:pPr>
            <w:r w:rsidRPr="00BB2B86">
              <w:rPr>
                <w:rFonts w:ascii="Arial" w:hAnsi="Arial" w:cs="Arial"/>
                <w:b/>
                <w:bCs/>
                <w:color w:val="FFFFFF"/>
                <w:sz w:val="14"/>
                <w:szCs w:val="14"/>
              </w:rPr>
              <w:t>Movimentações</w:t>
            </w:r>
          </w:p>
        </w:tc>
        <w:tc>
          <w:tcPr>
            <w:tcW w:w="505" w:type="pct"/>
            <w:tcBorders>
              <w:top w:val="nil"/>
              <w:left w:val="nil"/>
              <w:bottom w:val="nil"/>
              <w:right w:val="nil"/>
            </w:tcBorders>
            <w:shd w:val="clear" w:color="000000" w:fill="0070C0"/>
            <w:vAlign w:val="center"/>
            <w:hideMark/>
          </w:tcPr>
          <w:p w14:paraId="1929F129" w14:textId="77777777" w:rsidR="00A67E68" w:rsidRPr="00BB2B86" w:rsidRDefault="00A67E68">
            <w:pPr>
              <w:jc w:val="center"/>
              <w:rPr>
                <w:rFonts w:ascii="Arial" w:hAnsi="Arial" w:cs="Arial"/>
                <w:b/>
                <w:bCs/>
                <w:color w:val="FFFFFF"/>
                <w:sz w:val="14"/>
                <w:szCs w:val="14"/>
              </w:rPr>
            </w:pPr>
            <w:r w:rsidRPr="00BB2B86">
              <w:rPr>
                <w:rFonts w:ascii="Arial" w:hAnsi="Arial" w:cs="Arial"/>
                <w:b/>
                <w:bCs/>
                <w:color w:val="FFFFFF"/>
                <w:sz w:val="14"/>
                <w:szCs w:val="14"/>
              </w:rPr>
              <w:t>Depreciação</w:t>
            </w:r>
          </w:p>
        </w:tc>
        <w:tc>
          <w:tcPr>
            <w:tcW w:w="416" w:type="pct"/>
            <w:tcBorders>
              <w:top w:val="nil"/>
              <w:left w:val="single" w:sz="8" w:space="0" w:color="FFFFFF"/>
              <w:bottom w:val="nil"/>
              <w:right w:val="nil"/>
            </w:tcBorders>
            <w:shd w:val="clear" w:color="000000" w:fill="0070C0"/>
            <w:vAlign w:val="center"/>
            <w:hideMark/>
          </w:tcPr>
          <w:p w14:paraId="79157507" w14:textId="77777777" w:rsidR="00A67E68" w:rsidRPr="00BB2B86" w:rsidRDefault="00A67E68">
            <w:pPr>
              <w:jc w:val="center"/>
              <w:rPr>
                <w:rFonts w:ascii="Arial" w:hAnsi="Arial" w:cs="Arial"/>
                <w:b/>
                <w:bCs/>
                <w:color w:val="FFFFFF"/>
                <w:sz w:val="14"/>
                <w:szCs w:val="14"/>
              </w:rPr>
            </w:pPr>
            <w:r w:rsidRPr="00BB2B86">
              <w:rPr>
                <w:rFonts w:ascii="Arial" w:hAnsi="Arial" w:cs="Arial"/>
                <w:b/>
                <w:bCs/>
                <w:color w:val="FFFFFF"/>
                <w:sz w:val="14"/>
                <w:szCs w:val="14"/>
              </w:rPr>
              <w:t>Valor de custo</w:t>
            </w:r>
          </w:p>
        </w:tc>
        <w:tc>
          <w:tcPr>
            <w:tcW w:w="505" w:type="pct"/>
            <w:tcBorders>
              <w:top w:val="nil"/>
              <w:left w:val="nil"/>
              <w:bottom w:val="nil"/>
              <w:right w:val="nil"/>
            </w:tcBorders>
            <w:shd w:val="clear" w:color="000000" w:fill="0070C0"/>
            <w:vAlign w:val="center"/>
            <w:hideMark/>
          </w:tcPr>
          <w:p w14:paraId="47378428" w14:textId="77777777" w:rsidR="00A67E68" w:rsidRPr="00BB2B86" w:rsidRDefault="00A67E68">
            <w:pPr>
              <w:jc w:val="center"/>
              <w:rPr>
                <w:rFonts w:ascii="Arial" w:hAnsi="Arial" w:cs="Arial"/>
                <w:b/>
                <w:bCs/>
                <w:color w:val="FFFFFF"/>
                <w:sz w:val="14"/>
                <w:szCs w:val="14"/>
              </w:rPr>
            </w:pPr>
            <w:r w:rsidRPr="00BB2B86">
              <w:rPr>
                <w:rFonts w:ascii="Arial" w:hAnsi="Arial" w:cs="Arial"/>
                <w:b/>
                <w:bCs/>
                <w:color w:val="FFFFFF"/>
                <w:sz w:val="14"/>
                <w:szCs w:val="14"/>
              </w:rPr>
              <w:t>Depreciação acumulada</w:t>
            </w:r>
          </w:p>
        </w:tc>
        <w:tc>
          <w:tcPr>
            <w:tcW w:w="553" w:type="pct"/>
            <w:tcBorders>
              <w:top w:val="nil"/>
              <w:left w:val="nil"/>
              <w:bottom w:val="nil"/>
              <w:right w:val="nil"/>
            </w:tcBorders>
            <w:shd w:val="clear" w:color="000000" w:fill="0070C0"/>
            <w:vAlign w:val="center"/>
            <w:hideMark/>
          </w:tcPr>
          <w:p w14:paraId="37D5BAB0" w14:textId="77777777" w:rsidR="00A67E68" w:rsidRPr="00BB2B86" w:rsidRDefault="00A67E68">
            <w:pPr>
              <w:jc w:val="center"/>
              <w:rPr>
                <w:rFonts w:ascii="Arial" w:hAnsi="Arial" w:cs="Arial"/>
                <w:b/>
                <w:bCs/>
                <w:color w:val="FFFFFF"/>
                <w:sz w:val="14"/>
                <w:szCs w:val="14"/>
              </w:rPr>
            </w:pPr>
            <w:r w:rsidRPr="00BB2B86">
              <w:rPr>
                <w:rFonts w:ascii="Arial" w:hAnsi="Arial" w:cs="Arial"/>
                <w:b/>
                <w:bCs/>
                <w:color w:val="FFFFFF"/>
                <w:sz w:val="14"/>
                <w:szCs w:val="14"/>
              </w:rPr>
              <w:t>Saldo contábil</w:t>
            </w:r>
          </w:p>
        </w:tc>
      </w:tr>
      <w:tr w:rsidR="00A67E68" w:rsidRPr="00BB2B86" w14:paraId="52643D5A" w14:textId="77777777" w:rsidTr="001A4024">
        <w:trPr>
          <w:trHeight w:hRule="exact" w:val="227"/>
        </w:trPr>
        <w:tc>
          <w:tcPr>
            <w:tcW w:w="1477" w:type="pct"/>
            <w:tcBorders>
              <w:top w:val="nil"/>
              <w:left w:val="single" w:sz="4" w:space="0" w:color="FFFFFF"/>
              <w:bottom w:val="single" w:sz="4" w:space="0" w:color="FFFFFF"/>
              <w:right w:val="single" w:sz="4" w:space="0" w:color="FFFFFF"/>
            </w:tcBorders>
            <w:shd w:val="clear" w:color="000000" w:fill="F2F2F2"/>
            <w:vAlign w:val="center"/>
            <w:hideMark/>
          </w:tcPr>
          <w:p w14:paraId="318B8845" w14:textId="77777777" w:rsidR="00A67E68" w:rsidRPr="00BB2B86" w:rsidRDefault="00A67E68">
            <w:pPr>
              <w:rPr>
                <w:rFonts w:ascii="Arial" w:hAnsi="Arial" w:cs="Arial"/>
                <w:sz w:val="14"/>
                <w:szCs w:val="14"/>
              </w:rPr>
            </w:pPr>
            <w:r w:rsidRPr="00BB2B86">
              <w:rPr>
                <w:rFonts w:ascii="Arial" w:hAnsi="Arial" w:cs="Arial"/>
                <w:sz w:val="14"/>
                <w:szCs w:val="14"/>
              </w:rPr>
              <w:t>Terrenos</w:t>
            </w:r>
          </w:p>
        </w:tc>
        <w:tc>
          <w:tcPr>
            <w:tcW w:w="497" w:type="pct"/>
            <w:tcBorders>
              <w:top w:val="nil"/>
              <w:left w:val="nil"/>
              <w:bottom w:val="single" w:sz="4" w:space="0" w:color="FFFFFF"/>
              <w:right w:val="single" w:sz="4" w:space="0" w:color="FFFFFF"/>
            </w:tcBorders>
            <w:shd w:val="clear" w:color="000000" w:fill="F2F2F2"/>
            <w:vAlign w:val="center"/>
            <w:hideMark/>
          </w:tcPr>
          <w:p w14:paraId="50F7819A" w14:textId="77777777" w:rsidR="00A67E68" w:rsidRPr="00BB2B86" w:rsidRDefault="00A67E68">
            <w:pPr>
              <w:jc w:val="center"/>
              <w:rPr>
                <w:rFonts w:ascii="Arial" w:hAnsi="Arial" w:cs="Arial"/>
                <w:sz w:val="14"/>
                <w:szCs w:val="14"/>
              </w:rPr>
            </w:pPr>
            <w:r w:rsidRPr="00BB2B86">
              <w:rPr>
                <w:rFonts w:ascii="Arial" w:hAnsi="Arial" w:cs="Arial"/>
                <w:sz w:val="14"/>
                <w:szCs w:val="14"/>
              </w:rPr>
              <w:t>0%</w:t>
            </w:r>
          </w:p>
        </w:tc>
        <w:tc>
          <w:tcPr>
            <w:tcW w:w="429" w:type="pct"/>
            <w:tcBorders>
              <w:top w:val="nil"/>
              <w:left w:val="nil"/>
              <w:bottom w:val="single" w:sz="4" w:space="0" w:color="FFFFFF"/>
              <w:right w:val="single" w:sz="4" w:space="0" w:color="FFFFFF"/>
            </w:tcBorders>
            <w:shd w:val="clear" w:color="000000" w:fill="F2F2F2"/>
            <w:vAlign w:val="center"/>
            <w:hideMark/>
          </w:tcPr>
          <w:p w14:paraId="4233D62C" w14:textId="0E824C08" w:rsidR="00A67E68" w:rsidRPr="00BB2B86" w:rsidRDefault="00A67E68" w:rsidP="002C0DF7">
            <w:pPr>
              <w:jc w:val="right"/>
              <w:rPr>
                <w:rFonts w:ascii="Arial" w:hAnsi="Arial" w:cs="Arial"/>
                <w:sz w:val="14"/>
                <w:szCs w:val="14"/>
              </w:rPr>
            </w:pPr>
            <w:r w:rsidRPr="00BB2B86">
              <w:rPr>
                <w:rFonts w:ascii="Arial" w:hAnsi="Arial" w:cs="Arial"/>
                <w:sz w:val="14"/>
                <w:szCs w:val="14"/>
              </w:rPr>
              <w:t>1.700</w:t>
            </w:r>
          </w:p>
        </w:tc>
        <w:tc>
          <w:tcPr>
            <w:tcW w:w="618" w:type="pct"/>
            <w:tcBorders>
              <w:top w:val="nil"/>
              <w:left w:val="nil"/>
              <w:bottom w:val="single" w:sz="4" w:space="0" w:color="FFFFFF"/>
              <w:right w:val="single" w:sz="4" w:space="0" w:color="FFFFFF"/>
            </w:tcBorders>
            <w:shd w:val="clear" w:color="000000" w:fill="F2F2F2"/>
            <w:vAlign w:val="center"/>
            <w:hideMark/>
          </w:tcPr>
          <w:p w14:paraId="59AC3F08" w14:textId="49BB7B04" w:rsidR="00A67E68" w:rsidRPr="00BB2B86" w:rsidRDefault="00A67E68" w:rsidP="002C0DF7">
            <w:pPr>
              <w:jc w:val="right"/>
              <w:rPr>
                <w:rFonts w:ascii="Arial" w:hAnsi="Arial" w:cs="Arial"/>
                <w:sz w:val="14"/>
                <w:szCs w:val="14"/>
              </w:rPr>
            </w:pPr>
            <w:r w:rsidRPr="00BB2B86">
              <w:rPr>
                <w:rFonts w:ascii="Arial" w:hAnsi="Arial" w:cs="Arial"/>
                <w:sz w:val="14"/>
                <w:szCs w:val="14"/>
              </w:rPr>
              <w:t>-</w:t>
            </w:r>
          </w:p>
        </w:tc>
        <w:tc>
          <w:tcPr>
            <w:tcW w:w="505" w:type="pct"/>
            <w:tcBorders>
              <w:top w:val="nil"/>
              <w:left w:val="nil"/>
              <w:bottom w:val="single" w:sz="4" w:space="0" w:color="FFFFFF"/>
              <w:right w:val="single" w:sz="4" w:space="0" w:color="FFFFFF"/>
            </w:tcBorders>
            <w:shd w:val="clear" w:color="000000" w:fill="F2F2F2"/>
            <w:vAlign w:val="center"/>
            <w:hideMark/>
          </w:tcPr>
          <w:p w14:paraId="3FFB0912" w14:textId="7FC1F7EB" w:rsidR="00A67E68" w:rsidRPr="00BB2B86" w:rsidRDefault="00A67E68" w:rsidP="002C0DF7">
            <w:pPr>
              <w:jc w:val="right"/>
              <w:rPr>
                <w:rFonts w:ascii="Arial" w:hAnsi="Arial" w:cs="Arial"/>
                <w:sz w:val="14"/>
                <w:szCs w:val="14"/>
              </w:rPr>
            </w:pPr>
            <w:r w:rsidRPr="00BB2B86">
              <w:rPr>
                <w:rFonts w:ascii="Arial" w:hAnsi="Arial" w:cs="Arial"/>
                <w:sz w:val="14"/>
                <w:szCs w:val="14"/>
              </w:rPr>
              <w:t>-</w:t>
            </w:r>
          </w:p>
        </w:tc>
        <w:tc>
          <w:tcPr>
            <w:tcW w:w="416" w:type="pct"/>
            <w:tcBorders>
              <w:top w:val="nil"/>
              <w:left w:val="nil"/>
              <w:bottom w:val="single" w:sz="4" w:space="0" w:color="FFFFFF"/>
              <w:right w:val="single" w:sz="4" w:space="0" w:color="FFFFFF"/>
            </w:tcBorders>
            <w:shd w:val="clear" w:color="000000" w:fill="F2F2F2"/>
            <w:vAlign w:val="center"/>
            <w:hideMark/>
          </w:tcPr>
          <w:p w14:paraId="1C97D859" w14:textId="6C4C279E" w:rsidR="00A67E68" w:rsidRPr="00BB2B86" w:rsidRDefault="00A67E68" w:rsidP="002C0DF7">
            <w:pPr>
              <w:jc w:val="right"/>
              <w:rPr>
                <w:rFonts w:ascii="Arial" w:hAnsi="Arial" w:cs="Arial"/>
                <w:sz w:val="14"/>
                <w:szCs w:val="14"/>
              </w:rPr>
            </w:pPr>
            <w:r w:rsidRPr="00BB2B86">
              <w:rPr>
                <w:rFonts w:ascii="Arial" w:hAnsi="Arial" w:cs="Arial"/>
                <w:sz w:val="14"/>
                <w:szCs w:val="14"/>
              </w:rPr>
              <w:t>1.700</w:t>
            </w:r>
          </w:p>
        </w:tc>
        <w:tc>
          <w:tcPr>
            <w:tcW w:w="505" w:type="pct"/>
            <w:tcBorders>
              <w:top w:val="nil"/>
              <w:left w:val="nil"/>
              <w:bottom w:val="single" w:sz="4" w:space="0" w:color="FFFFFF"/>
              <w:right w:val="single" w:sz="4" w:space="0" w:color="FFFFFF"/>
            </w:tcBorders>
            <w:shd w:val="clear" w:color="000000" w:fill="F2F2F2"/>
            <w:vAlign w:val="center"/>
            <w:hideMark/>
          </w:tcPr>
          <w:p w14:paraId="08539BE3" w14:textId="3FA3E12F" w:rsidR="00A67E68" w:rsidRPr="00BB2B86" w:rsidRDefault="00A67E68" w:rsidP="002C0DF7">
            <w:pPr>
              <w:jc w:val="right"/>
              <w:rPr>
                <w:rFonts w:ascii="Arial" w:hAnsi="Arial" w:cs="Arial"/>
                <w:sz w:val="14"/>
                <w:szCs w:val="14"/>
              </w:rPr>
            </w:pPr>
            <w:r w:rsidRPr="00BB2B86">
              <w:rPr>
                <w:rFonts w:ascii="Arial" w:hAnsi="Arial" w:cs="Arial"/>
                <w:sz w:val="14"/>
                <w:szCs w:val="14"/>
              </w:rPr>
              <w:t>-</w:t>
            </w:r>
          </w:p>
        </w:tc>
        <w:tc>
          <w:tcPr>
            <w:tcW w:w="553" w:type="pct"/>
            <w:tcBorders>
              <w:top w:val="nil"/>
              <w:left w:val="nil"/>
              <w:bottom w:val="single" w:sz="4" w:space="0" w:color="FFFFFF"/>
              <w:right w:val="single" w:sz="4" w:space="0" w:color="FFFFFF"/>
            </w:tcBorders>
            <w:shd w:val="clear" w:color="000000" w:fill="F2F2F2"/>
            <w:vAlign w:val="center"/>
            <w:hideMark/>
          </w:tcPr>
          <w:p w14:paraId="0A9006DF" w14:textId="36559ED9" w:rsidR="00A67E68" w:rsidRPr="00BB2B86" w:rsidRDefault="00A67E68" w:rsidP="002C0DF7">
            <w:pPr>
              <w:jc w:val="right"/>
              <w:rPr>
                <w:rFonts w:ascii="Arial" w:hAnsi="Arial" w:cs="Arial"/>
                <w:sz w:val="14"/>
                <w:szCs w:val="14"/>
              </w:rPr>
            </w:pPr>
            <w:r w:rsidRPr="00BB2B86">
              <w:rPr>
                <w:rFonts w:ascii="Arial" w:hAnsi="Arial" w:cs="Arial"/>
                <w:sz w:val="14"/>
                <w:szCs w:val="14"/>
              </w:rPr>
              <w:t>1.700</w:t>
            </w:r>
          </w:p>
        </w:tc>
      </w:tr>
      <w:tr w:rsidR="00A67E68" w:rsidRPr="00BB2B86" w14:paraId="27374D6C" w14:textId="77777777" w:rsidTr="001A4024">
        <w:trPr>
          <w:trHeight w:hRule="exact" w:val="227"/>
        </w:trPr>
        <w:tc>
          <w:tcPr>
            <w:tcW w:w="1477" w:type="pct"/>
            <w:tcBorders>
              <w:top w:val="nil"/>
              <w:left w:val="single" w:sz="4" w:space="0" w:color="FFFFFF"/>
              <w:bottom w:val="single" w:sz="4" w:space="0" w:color="FFFFFF"/>
              <w:right w:val="single" w:sz="4" w:space="0" w:color="FFFFFF"/>
            </w:tcBorders>
            <w:shd w:val="clear" w:color="000000" w:fill="F2F2F2"/>
            <w:vAlign w:val="center"/>
            <w:hideMark/>
          </w:tcPr>
          <w:p w14:paraId="6A928334" w14:textId="77777777" w:rsidR="00A67E68" w:rsidRPr="00BB2B86" w:rsidRDefault="00A67E68">
            <w:pPr>
              <w:rPr>
                <w:rFonts w:ascii="Arial" w:hAnsi="Arial" w:cs="Arial"/>
                <w:sz w:val="14"/>
                <w:szCs w:val="14"/>
              </w:rPr>
            </w:pPr>
            <w:r w:rsidRPr="00BB2B86">
              <w:rPr>
                <w:rFonts w:ascii="Arial" w:hAnsi="Arial" w:cs="Arial"/>
                <w:sz w:val="14"/>
                <w:szCs w:val="14"/>
              </w:rPr>
              <w:t>Edifícios</w:t>
            </w:r>
          </w:p>
        </w:tc>
        <w:tc>
          <w:tcPr>
            <w:tcW w:w="497" w:type="pct"/>
            <w:tcBorders>
              <w:top w:val="nil"/>
              <w:left w:val="nil"/>
              <w:bottom w:val="single" w:sz="4" w:space="0" w:color="FFFFFF"/>
              <w:right w:val="single" w:sz="4" w:space="0" w:color="FFFFFF"/>
            </w:tcBorders>
            <w:shd w:val="clear" w:color="000000" w:fill="F2F2F2"/>
            <w:vAlign w:val="center"/>
            <w:hideMark/>
          </w:tcPr>
          <w:p w14:paraId="11C0561C" w14:textId="77777777" w:rsidR="00A67E68" w:rsidRPr="00BB2B86" w:rsidRDefault="00A67E68">
            <w:pPr>
              <w:jc w:val="center"/>
              <w:rPr>
                <w:rFonts w:ascii="Arial" w:hAnsi="Arial" w:cs="Arial"/>
                <w:sz w:val="14"/>
                <w:szCs w:val="14"/>
              </w:rPr>
            </w:pPr>
            <w:r w:rsidRPr="00BB2B86">
              <w:rPr>
                <w:rFonts w:ascii="Arial" w:hAnsi="Arial" w:cs="Arial"/>
                <w:sz w:val="14"/>
                <w:szCs w:val="14"/>
              </w:rPr>
              <w:t>4%</w:t>
            </w:r>
          </w:p>
        </w:tc>
        <w:tc>
          <w:tcPr>
            <w:tcW w:w="429" w:type="pct"/>
            <w:tcBorders>
              <w:top w:val="nil"/>
              <w:left w:val="nil"/>
              <w:bottom w:val="single" w:sz="4" w:space="0" w:color="FFFFFF"/>
              <w:right w:val="single" w:sz="4" w:space="0" w:color="FFFFFF"/>
            </w:tcBorders>
            <w:shd w:val="clear" w:color="000000" w:fill="F2F2F2"/>
            <w:vAlign w:val="center"/>
            <w:hideMark/>
          </w:tcPr>
          <w:p w14:paraId="1AB41916" w14:textId="76BFB44D" w:rsidR="00A67E68" w:rsidRPr="00BB2B86" w:rsidRDefault="00A67E68" w:rsidP="002C0DF7">
            <w:pPr>
              <w:jc w:val="right"/>
              <w:rPr>
                <w:rFonts w:ascii="Arial" w:hAnsi="Arial" w:cs="Arial"/>
                <w:sz w:val="14"/>
                <w:szCs w:val="14"/>
              </w:rPr>
            </w:pPr>
            <w:r w:rsidRPr="00BB2B86">
              <w:rPr>
                <w:rFonts w:ascii="Arial" w:hAnsi="Arial" w:cs="Arial"/>
                <w:sz w:val="14"/>
                <w:szCs w:val="14"/>
              </w:rPr>
              <w:t>990</w:t>
            </w:r>
          </w:p>
        </w:tc>
        <w:tc>
          <w:tcPr>
            <w:tcW w:w="618" w:type="pct"/>
            <w:tcBorders>
              <w:top w:val="nil"/>
              <w:left w:val="nil"/>
              <w:bottom w:val="single" w:sz="4" w:space="0" w:color="FFFFFF"/>
              <w:right w:val="single" w:sz="4" w:space="0" w:color="FFFFFF"/>
            </w:tcBorders>
            <w:shd w:val="clear" w:color="000000" w:fill="F2F2F2"/>
            <w:vAlign w:val="center"/>
            <w:hideMark/>
          </w:tcPr>
          <w:p w14:paraId="0A331B37" w14:textId="267AB656" w:rsidR="00A67E68" w:rsidRPr="00BB2B86" w:rsidRDefault="00A67E68" w:rsidP="002C0DF7">
            <w:pPr>
              <w:jc w:val="right"/>
              <w:rPr>
                <w:rFonts w:ascii="Arial" w:hAnsi="Arial" w:cs="Arial"/>
                <w:sz w:val="14"/>
                <w:szCs w:val="14"/>
              </w:rPr>
            </w:pPr>
            <w:r w:rsidRPr="00BB2B86">
              <w:rPr>
                <w:rFonts w:ascii="Arial" w:hAnsi="Arial" w:cs="Arial"/>
                <w:sz w:val="14"/>
                <w:szCs w:val="14"/>
              </w:rPr>
              <w:t>-</w:t>
            </w:r>
          </w:p>
        </w:tc>
        <w:tc>
          <w:tcPr>
            <w:tcW w:w="505" w:type="pct"/>
            <w:tcBorders>
              <w:top w:val="nil"/>
              <w:left w:val="nil"/>
              <w:bottom w:val="single" w:sz="4" w:space="0" w:color="FFFFFF"/>
              <w:right w:val="single" w:sz="4" w:space="0" w:color="FFFFFF"/>
            </w:tcBorders>
            <w:shd w:val="clear" w:color="000000" w:fill="F2F2F2"/>
            <w:vAlign w:val="center"/>
            <w:hideMark/>
          </w:tcPr>
          <w:p w14:paraId="65A7C5A0" w14:textId="4CB1D29D" w:rsidR="00A67E68" w:rsidRPr="00BB2B86" w:rsidRDefault="00A67E68" w:rsidP="002C0DF7">
            <w:pPr>
              <w:jc w:val="right"/>
              <w:rPr>
                <w:rFonts w:ascii="Arial" w:hAnsi="Arial" w:cs="Arial"/>
                <w:sz w:val="14"/>
                <w:szCs w:val="14"/>
              </w:rPr>
            </w:pPr>
            <w:r w:rsidRPr="00BB2B86">
              <w:rPr>
                <w:rFonts w:ascii="Arial" w:hAnsi="Arial" w:cs="Arial"/>
                <w:sz w:val="14"/>
                <w:szCs w:val="14"/>
              </w:rPr>
              <w:t>(108)</w:t>
            </w:r>
          </w:p>
        </w:tc>
        <w:tc>
          <w:tcPr>
            <w:tcW w:w="416" w:type="pct"/>
            <w:tcBorders>
              <w:top w:val="nil"/>
              <w:left w:val="nil"/>
              <w:bottom w:val="single" w:sz="4" w:space="0" w:color="FFFFFF"/>
              <w:right w:val="single" w:sz="4" w:space="0" w:color="FFFFFF"/>
            </w:tcBorders>
            <w:shd w:val="clear" w:color="000000" w:fill="F2F2F2"/>
            <w:vAlign w:val="center"/>
            <w:hideMark/>
          </w:tcPr>
          <w:p w14:paraId="70557140" w14:textId="0CCE53B8" w:rsidR="00A67E68" w:rsidRPr="00BB2B86" w:rsidRDefault="00A67E68" w:rsidP="002C0DF7">
            <w:pPr>
              <w:jc w:val="right"/>
              <w:rPr>
                <w:rFonts w:ascii="Arial" w:hAnsi="Arial" w:cs="Arial"/>
                <w:sz w:val="14"/>
                <w:szCs w:val="14"/>
              </w:rPr>
            </w:pPr>
            <w:r w:rsidRPr="00BB2B86">
              <w:rPr>
                <w:rFonts w:ascii="Arial" w:hAnsi="Arial" w:cs="Arial"/>
                <w:sz w:val="14"/>
                <w:szCs w:val="14"/>
              </w:rPr>
              <w:t>2.800</w:t>
            </w:r>
          </w:p>
        </w:tc>
        <w:tc>
          <w:tcPr>
            <w:tcW w:w="505" w:type="pct"/>
            <w:tcBorders>
              <w:top w:val="nil"/>
              <w:left w:val="nil"/>
              <w:bottom w:val="single" w:sz="4" w:space="0" w:color="FFFFFF"/>
              <w:right w:val="single" w:sz="4" w:space="0" w:color="FFFFFF"/>
            </w:tcBorders>
            <w:shd w:val="clear" w:color="000000" w:fill="F2F2F2"/>
            <w:vAlign w:val="center"/>
            <w:hideMark/>
          </w:tcPr>
          <w:p w14:paraId="18E69432" w14:textId="626E8419" w:rsidR="00A67E68" w:rsidRPr="00BB2B86" w:rsidRDefault="00A67E68" w:rsidP="002C0DF7">
            <w:pPr>
              <w:jc w:val="right"/>
              <w:rPr>
                <w:rFonts w:ascii="Arial" w:hAnsi="Arial" w:cs="Arial"/>
                <w:sz w:val="14"/>
                <w:szCs w:val="14"/>
              </w:rPr>
            </w:pPr>
            <w:r w:rsidRPr="00BB2B86">
              <w:rPr>
                <w:rFonts w:ascii="Arial" w:hAnsi="Arial" w:cs="Arial"/>
                <w:sz w:val="14"/>
                <w:szCs w:val="14"/>
              </w:rPr>
              <w:t>(1.918)</w:t>
            </w:r>
          </w:p>
        </w:tc>
        <w:tc>
          <w:tcPr>
            <w:tcW w:w="553" w:type="pct"/>
            <w:tcBorders>
              <w:top w:val="nil"/>
              <w:left w:val="nil"/>
              <w:bottom w:val="single" w:sz="4" w:space="0" w:color="FFFFFF"/>
              <w:right w:val="single" w:sz="4" w:space="0" w:color="FFFFFF"/>
            </w:tcBorders>
            <w:shd w:val="clear" w:color="000000" w:fill="F2F2F2"/>
            <w:vAlign w:val="center"/>
            <w:hideMark/>
          </w:tcPr>
          <w:p w14:paraId="60D00406" w14:textId="4309AB05" w:rsidR="00A67E68" w:rsidRPr="00BB2B86" w:rsidRDefault="00A67E68" w:rsidP="002C0DF7">
            <w:pPr>
              <w:jc w:val="right"/>
              <w:rPr>
                <w:rFonts w:ascii="Arial" w:hAnsi="Arial" w:cs="Arial"/>
                <w:sz w:val="14"/>
                <w:szCs w:val="14"/>
              </w:rPr>
            </w:pPr>
            <w:r w:rsidRPr="00BB2B86">
              <w:rPr>
                <w:rFonts w:ascii="Arial" w:hAnsi="Arial" w:cs="Arial"/>
                <w:sz w:val="14"/>
                <w:szCs w:val="14"/>
              </w:rPr>
              <w:t>882</w:t>
            </w:r>
          </w:p>
        </w:tc>
      </w:tr>
      <w:tr w:rsidR="00A67E68" w:rsidRPr="00BB2B86" w14:paraId="73FC7847" w14:textId="77777777" w:rsidTr="001A4024">
        <w:trPr>
          <w:trHeight w:hRule="exact" w:val="227"/>
        </w:trPr>
        <w:tc>
          <w:tcPr>
            <w:tcW w:w="1477" w:type="pct"/>
            <w:tcBorders>
              <w:top w:val="nil"/>
              <w:left w:val="single" w:sz="4" w:space="0" w:color="FFFFFF"/>
              <w:bottom w:val="single" w:sz="4" w:space="0" w:color="FFFFFF"/>
              <w:right w:val="single" w:sz="4" w:space="0" w:color="FFFFFF"/>
            </w:tcBorders>
            <w:shd w:val="clear" w:color="000000" w:fill="F2F2F2"/>
            <w:vAlign w:val="center"/>
            <w:hideMark/>
          </w:tcPr>
          <w:p w14:paraId="0FA1E9A6" w14:textId="77777777" w:rsidR="00A67E68" w:rsidRPr="00BB2B86" w:rsidRDefault="00A67E68">
            <w:pPr>
              <w:rPr>
                <w:rFonts w:ascii="Arial" w:hAnsi="Arial" w:cs="Arial"/>
                <w:sz w:val="14"/>
                <w:szCs w:val="14"/>
              </w:rPr>
            </w:pPr>
            <w:r w:rsidRPr="00BB2B86">
              <w:rPr>
                <w:rFonts w:ascii="Arial" w:hAnsi="Arial" w:cs="Arial"/>
                <w:sz w:val="14"/>
                <w:szCs w:val="14"/>
              </w:rPr>
              <w:t>Instalações</w:t>
            </w:r>
          </w:p>
        </w:tc>
        <w:tc>
          <w:tcPr>
            <w:tcW w:w="497" w:type="pct"/>
            <w:tcBorders>
              <w:top w:val="nil"/>
              <w:left w:val="nil"/>
              <w:bottom w:val="single" w:sz="4" w:space="0" w:color="FFFFFF"/>
              <w:right w:val="single" w:sz="4" w:space="0" w:color="FFFFFF"/>
            </w:tcBorders>
            <w:shd w:val="clear" w:color="000000" w:fill="F2F2F2"/>
            <w:vAlign w:val="center"/>
            <w:hideMark/>
          </w:tcPr>
          <w:p w14:paraId="518D4EBC" w14:textId="77777777" w:rsidR="00A67E68" w:rsidRPr="00BB2B86" w:rsidRDefault="00A67E68">
            <w:pPr>
              <w:jc w:val="center"/>
              <w:rPr>
                <w:rFonts w:ascii="Arial" w:hAnsi="Arial" w:cs="Arial"/>
                <w:sz w:val="14"/>
                <w:szCs w:val="14"/>
              </w:rPr>
            </w:pPr>
            <w:r w:rsidRPr="00BB2B86">
              <w:rPr>
                <w:rFonts w:ascii="Arial" w:hAnsi="Arial" w:cs="Arial"/>
                <w:sz w:val="14"/>
                <w:szCs w:val="14"/>
              </w:rPr>
              <w:t>10%</w:t>
            </w:r>
          </w:p>
        </w:tc>
        <w:tc>
          <w:tcPr>
            <w:tcW w:w="429" w:type="pct"/>
            <w:tcBorders>
              <w:top w:val="nil"/>
              <w:left w:val="nil"/>
              <w:bottom w:val="single" w:sz="4" w:space="0" w:color="FFFFFF"/>
              <w:right w:val="single" w:sz="4" w:space="0" w:color="FFFFFF"/>
            </w:tcBorders>
            <w:shd w:val="clear" w:color="000000" w:fill="F2F2F2"/>
            <w:vAlign w:val="center"/>
            <w:hideMark/>
          </w:tcPr>
          <w:p w14:paraId="35125C70" w14:textId="4CB74CD1" w:rsidR="00A67E68" w:rsidRPr="00BB2B86" w:rsidRDefault="00A67E68" w:rsidP="002C0DF7">
            <w:pPr>
              <w:jc w:val="right"/>
              <w:rPr>
                <w:rFonts w:ascii="Arial" w:hAnsi="Arial" w:cs="Arial"/>
                <w:sz w:val="14"/>
                <w:szCs w:val="14"/>
              </w:rPr>
            </w:pPr>
            <w:r w:rsidRPr="00BB2B86">
              <w:rPr>
                <w:rFonts w:ascii="Arial" w:hAnsi="Arial" w:cs="Arial"/>
                <w:sz w:val="14"/>
                <w:szCs w:val="14"/>
              </w:rPr>
              <w:t>3.313</w:t>
            </w:r>
          </w:p>
        </w:tc>
        <w:tc>
          <w:tcPr>
            <w:tcW w:w="618" w:type="pct"/>
            <w:tcBorders>
              <w:top w:val="nil"/>
              <w:left w:val="nil"/>
              <w:bottom w:val="single" w:sz="4" w:space="0" w:color="FFFFFF"/>
              <w:right w:val="single" w:sz="4" w:space="0" w:color="FFFFFF"/>
            </w:tcBorders>
            <w:shd w:val="clear" w:color="000000" w:fill="F2F2F2"/>
            <w:vAlign w:val="center"/>
            <w:hideMark/>
          </w:tcPr>
          <w:p w14:paraId="1C70FBDF" w14:textId="4DAC8435" w:rsidR="00A67E68" w:rsidRPr="00BB2B86" w:rsidRDefault="00A67E68" w:rsidP="002C0DF7">
            <w:pPr>
              <w:jc w:val="right"/>
              <w:rPr>
                <w:rFonts w:ascii="Arial" w:hAnsi="Arial" w:cs="Arial"/>
                <w:sz w:val="14"/>
                <w:szCs w:val="14"/>
              </w:rPr>
            </w:pPr>
            <w:r w:rsidRPr="00BB2B86">
              <w:rPr>
                <w:rFonts w:ascii="Arial" w:hAnsi="Arial" w:cs="Arial"/>
                <w:sz w:val="14"/>
                <w:szCs w:val="14"/>
              </w:rPr>
              <w:t>883</w:t>
            </w:r>
          </w:p>
        </w:tc>
        <w:tc>
          <w:tcPr>
            <w:tcW w:w="505" w:type="pct"/>
            <w:tcBorders>
              <w:top w:val="nil"/>
              <w:left w:val="nil"/>
              <w:bottom w:val="single" w:sz="4" w:space="0" w:color="FFFFFF"/>
              <w:right w:val="single" w:sz="4" w:space="0" w:color="FFFFFF"/>
            </w:tcBorders>
            <w:shd w:val="clear" w:color="000000" w:fill="F2F2F2"/>
            <w:vAlign w:val="center"/>
            <w:hideMark/>
          </w:tcPr>
          <w:p w14:paraId="357B62EB" w14:textId="5F8D9788" w:rsidR="00A67E68" w:rsidRPr="00BB2B86" w:rsidRDefault="00A67E68" w:rsidP="002C0DF7">
            <w:pPr>
              <w:jc w:val="right"/>
              <w:rPr>
                <w:rFonts w:ascii="Arial" w:hAnsi="Arial" w:cs="Arial"/>
                <w:sz w:val="14"/>
                <w:szCs w:val="14"/>
              </w:rPr>
            </w:pPr>
            <w:r w:rsidRPr="00BB2B86">
              <w:rPr>
                <w:rFonts w:ascii="Arial" w:hAnsi="Arial" w:cs="Arial"/>
                <w:sz w:val="14"/>
                <w:szCs w:val="14"/>
              </w:rPr>
              <w:t>48</w:t>
            </w:r>
          </w:p>
        </w:tc>
        <w:tc>
          <w:tcPr>
            <w:tcW w:w="416" w:type="pct"/>
            <w:tcBorders>
              <w:top w:val="nil"/>
              <w:left w:val="nil"/>
              <w:bottom w:val="single" w:sz="4" w:space="0" w:color="FFFFFF"/>
              <w:right w:val="single" w:sz="4" w:space="0" w:color="FFFFFF"/>
            </w:tcBorders>
            <w:shd w:val="clear" w:color="000000" w:fill="F2F2F2"/>
            <w:vAlign w:val="center"/>
            <w:hideMark/>
          </w:tcPr>
          <w:p w14:paraId="598EA118" w14:textId="215F8936" w:rsidR="00A67E68" w:rsidRPr="00BB2B86" w:rsidRDefault="00A67E68" w:rsidP="002C0DF7">
            <w:pPr>
              <w:jc w:val="right"/>
              <w:rPr>
                <w:rFonts w:ascii="Arial" w:hAnsi="Arial" w:cs="Arial"/>
                <w:sz w:val="14"/>
                <w:szCs w:val="14"/>
              </w:rPr>
            </w:pPr>
            <w:r w:rsidRPr="00BB2B86">
              <w:rPr>
                <w:rFonts w:ascii="Arial" w:hAnsi="Arial" w:cs="Arial"/>
                <w:sz w:val="14"/>
                <w:szCs w:val="14"/>
              </w:rPr>
              <w:t>5.662</w:t>
            </w:r>
          </w:p>
        </w:tc>
        <w:tc>
          <w:tcPr>
            <w:tcW w:w="505" w:type="pct"/>
            <w:tcBorders>
              <w:top w:val="nil"/>
              <w:left w:val="nil"/>
              <w:bottom w:val="single" w:sz="4" w:space="0" w:color="FFFFFF"/>
              <w:right w:val="single" w:sz="4" w:space="0" w:color="FFFFFF"/>
            </w:tcBorders>
            <w:shd w:val="clear" w:color="000000" w:fill="F2F2F2"/>
            <w:vAlign w:val="center"/>
            <w:hideMark/>
          </w:tcPr>
          <w:p w14:paraId="4FC6F9BF" w14:textId="691F908A" w:rsidR="00A67E68" w:rsidRPr="00BB2B86" w:rsidRDefault="00A67E68" w:rsidP="002C0DF7">
            <w:pPr>
              <w:jc w:val="right"/>
              <w:rPr>
                <w:rFonts w:ascii="Arial" w:hAnsi="Arial" w:cs="Arial"/>
                <w:sz w:val="14"/>
                <w:szCs w:val="14"/>
              </w:rPr>
            </w:pPr>
            <w:r w:rsidRPr="00BB2B86">
              <w:rPr>
                <w:rFonts w:ascii="Arial" w:hAnsi="Arial" w:cs="Arial"/>
                <w:sz w:val="14"/>
                <w:szCs w:val="14"/>
              </w:rPr>
              <w:t>(1.418)</w:t>
            </w:r>
          </w:p>
        </w:tc>
        <w:tc>
          <w:tcPr>
            <w:tcW w:w="553" w:type="pct"/>
            <w:tcBorders>
              <w:top w:val="nil"/>
              <w:left w:val="nil"/>
              <w:bottom w:val="single" w:sz="4" w:space="0" w:color="FFFFFF"/>
              <w:right w:val="single" w:sz="4" w:space="0" w:color="FFFFFF"/>
            </w:tcBorders>
            <w:shd w:val="clear" w:color="000000" w:fill="F2F2F2"/>
            <w:vAlign w:val="center"/>
            <w:hideMark/>
          </w:tcPr>
          <w:p w14:paraId="1F680109" w14:textId="3C8CE310" w:rsidR="00A67E68" w:rsidRPr="00BB2B86" w:rsidRDefault="00A67E68" w:rsidP="002C0DF7">
            <w:pPr>
              <w:jc w:val="right"/>
              <w:rPr>
                <w:rFonts w:ascii="Arial" w:hAnsi="Arial" w:cs="Arial"/>
                <w:sz w:val="14"/>
                <w:szCs w:val="14"/>
              </w:rPr>
            </w:pPr>
            <w:r w:rsidRPr="00BB2B86">
              <w:rPr>
                <w:rFonts w:ascii="Arial" w:hAnsi="Arial" w:cs="Arial"/>
                <w:sz w:val="14"/>
                <w:szCs w:val="14"/>
              </w:rPr>
              <w:t>4.244</w:t>
            </w:r>
          </w:p>
        </w:tc>
      </w:tr>
      <w:tr w:rsidR="00A67E68" w:rsidRPr="00BB2B86" w14:paraId="4DF9D8FB" w14:textId="77777777" w:rsidTr="001A4024">
        <w:trPr>
          <w:trHeight w:hRule="exact" w:val="227"/>
        </w:trPr>
        <w:tc>
          <w:tcPr>
            <w:tcW w:w="1477" w:type="pct"/>
            <w:tcBorders>
              <w:top w:val="nil"/>
              <w:left w:val="single" w:sz="4" w:space="0" w:color="FFFFFF"/>
              <w:bottom w:val="single" w:sz="4" w:space="0" w:color="FFFFFF"/>
              <w:right w:val="single" w:sz="4" w:space="0" w:color="FFFFFF"/>
            </w:tcBorders>
            <w:shd w:val="clear" w:color="000000" w:fill="F2F2F2"/>
            <w:vAlign w:val="center"/>
            <w:hideMark/>
          </w:tcPr>
          <w:p w14:paraId="379F3CF8" w14:textId="77777777" w:rsidR="00A67E68" w:rsidRPr="00BB2B86" w:rsidRDefault="00A67E68">
            <w:pPr>
              <w:rPr>
                <w:rFonts w:ascii="Arial" w:hAnsi="Arial" w:cs="Arial"/>
                <w:sz w:val="14"/>
                <w:szCs w:val="14"/>
              </w:rPr>
            </w:pPr>
            <w:r w:rsidRPr="00BB2B86">
              <w:rPr>
                <w:rFonts w:ascii="Arial" w:hAnsi="Arial" w:cs="Arial"/>
                <w:sz w:val="14"/>
                <w:szCs w:val="14"/>
              </w:rPr>
              <w:t>Móveis e Utensílios</w:t>
            </w:r>
          </w:p>
        </w:tc>
        <w:tc>
          <w:tcPr>
            <w:tcW w:w="497" w:type="pct"/>
            <w:tcBorders>
              <w:top w:val="nil"/>
              <w:left w:val="nil"/>
              <w:bottom w:val="single" w:sz="4" w:space="0" w:color="FFFFFF"/>
              <w:right w:val="single" w:sz="4" w:space="0" w:color="FFFFFF"/>
            </w:tcBorders>
            <w:shd w:val="clear" w:color="000000" w:fill="F2F2F2"/>
            <w:vAlign w:val="center"/>
            <w:hideMark/>
          </w:tcPr>
          <w:p w14:paraId="72F2D5A0" w14:textId="77777777" w:rsidR="00A67E68" w:rsidRPr="00BB2B86" w:rsidRDefault="00A67E68">
            <w:pPr>
              <w:jc w:val="center"/>
              <w:rPr>
                <w:rFonts w:ascii="Arial" w:hAnsi="Arial" w:cs="Arial"/>
                <w:sz w:val="14"/>
                <w:szCs w:val="14"/>
              </w:rPr>
            </w:pPr>
            <w:r w:rsidRPr="00BB2B86">
              <w:rPr>
                <w:rFonts w:ascii="Arial" w:hAnsi="Arial" w:cs="Arial"/>
                <w:sz w:val="14"/>
                <w:szCs w:val="14"/>
              </w:rPr>
              <w:t>10%</w:t>
            </w:r>
          </w:p>
        </w:tc>
        <w:tc>
          <w:tcPr>
            <w:tcW w:w="429" w:type="pct"/>
            <w:tcBorders>
              <w:top w:val="nil"/>
              <w:left w:val="nil"/>
              <w:bottom w:val="single" w:sz="4" w:space="0" w:color="FFFFFF"/>
              <w:right w:val="single" w:sz="4" w:space="0" w:color="FFFFFF"/>
            </w:tcBorders>
            <w:shd w:val="clear" w:color="000000" w:fill="F2F2F2"/>
            <w:vAlign w:val="center"/>
            <w:hideMark/>
          </w:tcPr>
          <w:p w14:paraId="68FA4BAA" w14:textId="1CDA8661" w:rsidR="00A67E68" w:rsidRPr="00BB2B86" w:rsidRDefault="00A67E68" w:rsidP="002C0DF7">
            <w:pPr>
              <w:jc w:val="right"/>
              <w:rPr>
                <w:rFonts w:ascii="Arial" w:hAnsi="Arial" w:cs="Arial"/>
                <w:sz w:val="14"/>
                <w:szCs w:val="14"/>
              </w:rPr>
            </w:pPr>
            <w:r w:rsidRPr="00BB2B86">
              <w:rPr>
                <w:rFonts w:ascii="Arial" w:hAnsi="Arial" w:cs="Arial"/>
                <w:sz w:val="14"/>
                <w:szCs w:val="14"/>
              </w:rPr>
              <w:t>4.139</w:t>
            </w:r>
          </w:p>
        </w:tc>
        <w:tc>
          <w:tcPr>
            <w:tcW w:w="618" w:type="pct"/>
            <w:tcBorders>
              <w:top w:val="nil"/>
              <w:left w:val="nil"/>
              <w:bottom w:val="single" w:sz="4" w:space="0" w:color="FFFFFF"/>
              <w:right w:val="single" w:sz="4" w:space="0" w:color="FFFFFF"/>
            </w:tcBorders>
            <w:shd w:val="clear" w:color="000000" w:fill="F2F2F2"/>
            <w:vAlign w:val="center"/>
            <w:hideMark/>
          </w:tcPr>
          <w:p w14:paraId="6535B25D" w14:textId="773C6BB7" w:rsidR="00A67E68" w:rsidRPr="00BB2B86" w:rsidRDefault="00A67E68" w:rsidP="002C0DF7">
            <w:pPr>
              <w:jc w:val="right"/>
              <w:rPr>
                <w:rFonts w:ascii="Arial" w:hAnsi="Arial" w:cs="Arial"/>
                <w:sz w:val="14"/>
                <w:szCs w:val="14"/>
              </w:rPr>
            </w:pPr>
            <w:r w:rsidRPr="00BB2B86">
              <w:rPr>
                <w:rFonts w:ascii="Arial" w:hAnsi="Arial" w:cs="Arial"/>
                <w:sz w:val="14"/>
                <w:szCs w:val="14"/>
              </w:rPr>
              <w:t>10.631</w:t>
            </w:r>
          </w:p>
        </w:tc>
        <w:tc>
          <w:tcPr>
            <w:tcW w:w="505" w:type="pct"/>
            <w:tcBorders>
              <w:top w:val="nil"/>
              <w:left w:val="nil"/>
              <w:bottom w:val="single" w:sz="4" w:space="0" w:color="FFFFFF"/>
              <w:right w:val="single" w:sz="4" w:space="0" w:color="FFFFFF"/>
            </w:tcBorders>
            <w:shd w:val="clear" w:color="000000" w:fill="F2F2F2"/>
            <w:vAlign w:val="center"/>
            <w:hideMark/>
          </w:tcPr>
          <w:p w14:paraId="5808926B" w14:textId="63FD4C48" w:rsidR="00A67E68" w:rsidRPr="00BB2B86" w:rsidRDefault="00A67E68" w:rsidP="002C0DF7">
            <w:pPr>
              <w:jc w:val="right"/>
              <w:rPr>
                <w:rFonts w:ascii="Arial" w:hAnsi="Arial" w:cs="Arial"/>
                <w:sz w:val="14"/>
                <w:szCs w:val="14"/>
              </w:rPr>
            </w:pPr>
            <w:r w:rsidRPr="00BB2B86">
              <w:rPr>
                <w:rFonts w:ascii="Arial" w:hAnsi="Arial" w:cs="Arial"/>
                <w:sz w:val="14"/>
                <w:szCs w:val="14"/>
              </w:rPr>
              <w:t>(7.879)</w:t>
            </w:r>
          </w:p>
        </w:tc>
        <w:tc>
          <w:tcPr>
            <w:tcW w:w="416" w:type="pct"/>
            <w:tcBorders>
              <w:top w:val="nil"/>
              <w:left w:val="nil"/>
              <w:bottom w:val="single" w:sz="4" w:space="0" w:color="FFFFFF"/>
              <w:right w:val="single" w:sz="4" w:space="0" w:color="FFFFFF"/>
            </w:tcBorders>
            <w:shd w:val="clear" w:color="000000" w:fill="F2F2F2"/>
            <w:vAlign w:val="center"/>
            <w:hideMark/>
          </w:tcPr>
          <w:p w14:paraId="5BE5FDA4" w14:textId="2D5C5B46" w:rsidR="00A67E68" w:rsidRPr="00BB2B86" w:rsidRDefault="00A67E68" w:rsidP="002C0DF7">
            <w:pPr>
              <w:jc w:val="right"/>
              <w:rPr>
                <w:rFonts w:ascii="Arial" w:hAnsi="Arial" w:cs="Arial"/>
                <w:sz w:val="14"/>
                <w:szCs w:val="14"/>
              </w:rPr>
            </w:pPr>
            <w:r w:rsidRPr="00BB2B86">
              <w:rPr>
                <w:rFonts w:ascii="Arial" w:hAnsi="Arial" w:cs="Arial"/>
                <w:sz w:val="14"/>
                <w:szCs w:val="14"/>
              </w:rPr>
              <w:t>21.533</w:t>
            </w:r>
          </w:p>
        </w:tc>
        <w:tc>
          <w:tcPr>
            <w:tcW w:w="505" w:type="pct"/>
            <w:tcBorders>
              <w:top w:val="nil"/>
              <w:left w:val="nil"/>
              <w:bottom w:val="single" w:sz="4" w:space="0" w:color="FFFFFF"/>
              <w:right w:val="single" w:sz="4" w:space="0" w:color="FFFFFF"/>
            </w:tcBorders>
            <w:shd w:val="clear" w:color="000000" w:fill="F2F2F2"/>
            <w:vAlign w:val="center"/>
            <w:hideMark/>
          </w:tcPr>
          <w:p w14:paraId="21407690" w14:textId="4B265988" w:rsidR="00A67E68" w:rsidRPr="00BB2B86" w:rsidRDefault="00A67E68" w:rsidP="002C0DF7">
            <w:pPr>
              <w:jc w:val="right"/>
              <w:rPr>
                <w:rFonts w:ascii="Arial" w:hAnsi="Arial" w:cs="Arial"/>
                <w:sz w:val="14"/>
                <w:szCs w:val="14"/>
              </w:rPr>
            </w:pPr>
            <w:r w:rsidRPr="00BB2B86">
              <w:rPr>
                <w:rFonts w:ascii="Arial" w:hAnsi="Arial" w:cs="Arial"/>
                <w:sz w:val="14"/>
                <w:szCs w:val="14"/>
              </w:rPr>
              <w:t>(14.641)</w:t>
            </w:r>
          </w:p>
        </w:tc>
        <w:tc>
          <w:tcPr>
            <w:tcW w:w="553" w:type="pct"/>
            <w:tcBorders>
              <w:top w:val="nil"/>
              <w:left w:val="nil"/>
              <w:bottom w:val="single" w:sz="4" w:space="0" w:color="FFFFFF"/>
              <w:right w:val="single" w:sz="4" w:space="0" w:color="FFFFFF"/>
            </w:tcBorders>
            <w:shd w:val="clear" w:color="000000" w:fill="F2F2F2"/>
            <w:vAlign w:val="center"/>
            <w:hideMark/>
          </w:tcPr>
          <w:p w14:paraId="41114110" w14:textId="1C3478A4" w:rsidR="00A67E68" w:rsidRPr="00BB2B86" w:rsidRDefault="00A67E68" w:rsidP="002C0DF7">
            <w:pPr>
              <w:jc w:val="right"/>
              <w:rPr>
                <w:rFonts w:ascii="Arial" w:hAnsi="Arial" w:cs="Arial"/>
                <w:sz w:val="14"/>
                <w:szCs w:val="14"/>
              </w:rPr>
            </w:pPr>
            <w:r w:rsidRPr="00BB2B86">
              <w:rPr>
                <w:rFonts w:ascii="Arial" w:hAnsi="Arial" w:cs="Arial"/>
                <w:sz w:val="14"/>
                <w:szCs w:val="14"/>
              </w:rPr>
              <w:t>6.892</w:t>
            </w:r>
          </w:p>
        </w:tc>
      </w:tr>
      <w:tr w:rsidR="00A67E68" w:rsidRPr="00BB2B86" w14:paraId="667FF6CB" w14:textId="77777777" w:rsidTr="001A4024">
        <w:trPr>
          <w:trHeight w:hRule="exact" w:val="227"/>
        </w:trPr>
        <w:tc>
          <w:tcPr>
            <w:tcW w:w="1477" w:type="pct"/>
            <w:tcBorders>
              <w:top w:val="nil"/>
              <w:left w:val="single" w:sz="4" w:space="0" w:color="FFFFFF"/>
              <w:bottom w:val="single" w:sz="4" w:space="0" w:color="FFFFFF"/>
              <w:right w:val="single" w:sz="4" w:space="0" w:color="FFFFFF"/>
            </w:tcBorders>
            <w:shd w:val="clear" w:color="000000" w:fill="F2F2F2"/>
            <w:vAlign w:val="center"/>
            <w:hideMark/>
          </w:tcPr>
          <w:p w14:paraId="0505EAAE" w14:textId="77777777" w:rsidR="00A67E68" w:rsidRPr="00BB2B86" w:rsidRDefault="00A67E68">
            <w:pPr>
              <w:rPr>
                <w:rFonts w:ascii="Arial" w:hAnsi="Arial" w:cs="Arial"/>
                <w:sz w:val="14"/>
                <w:szCs w:val="14"/>
              </w:rPr>
            </w:pPr>
            <w:r w:rsidRPr="00BB2B86">
              <w:rPr>
                <w:rFonts w:ascii="Arial" w:hAnsi="Arial" w:cs="Arial"/>
                <w:sz w:val="14"/>
                <w:szCs w:val="14"/>
              </w:rPr>
              <w:t>Equipamentos de processamento de dados</w:t>
            </w:r>
          </w:p>
        </w:tc>
        <w:tc>
          <w:tcPr>
            <w:tcW w:w="497" w:type="pct"/>
            <w:tcBorders>
              <w:top w:val="nil"/>
              <w:left w:val="nil"/>
              <w:bottom w:val="single" w:sz="4" w:space="0" w:color="FFFFFF"/>
              <w:right w:val="single" w:sz="4" w:space="0" w:color="FFFFFF"/>
            </w:tcBorders>
            <w:shd w:val="clear" w:color="000000" w:fill="F2F2F2"/>
            <w:vAlign w:val="center"/>
            <w:hideMark/>
          </w:tcPr>
          <w:p w14:paraId="4F08D25A" w14:textId="77777777" w:rsidR="00A67E68" w:rsidRPr="00BB2B86" w:rsidRDefault="00A67E68">
            <w:pPr>
              <w:jc w:val="center"/>
              <w:rPr>
                <w:rFonts w:ascii="Arial" w:hAnsi="Arial" w:cs="Arial"/>
                <w:sz w:val="14"/>
                <w:szCs w:val="14"/>
              </w:rPr>
            </w:pPr>
            <w:r w:rsidRPr="00BB2B86">
              <w:rPr>
                <w:rFonts w:ascii="Arial" w:hAnsi="Arial" w:cs="Arial"/>
                <w:sz w:val="14"/>
                <w:szCs w:val="14"/>
              </w:rPr>
              <w:t>20%</w:t>
            </w:r>
          </w:p>
        </w:tc>
        <w:tc>
          <w:tcPr>
            <w:tcW w:w="429" w:type="pct"/>
            <w:tcBorders>
              <w:top w:val="nil"/>
              <w:left w:val="nil"/>
              <w:bottom w:val="single" w:sz="4" w:space="0" w:color="FFFFFF"/>
              <w:right w:val="single" w:sz="4" w:space="0" w:color="FFFFFF"/>
            </w:tcBorders>
            <w:shd w:val="clear" w:color="000000" w:fill="F2F2F2"/>
            <w:vAlign w:val="center"/>
            <w:hideMark/>
          </w:tcPr>
          <w:p w14:paraId="207AA8EE" w14:textId="6A248B4C" w:rsidR="00A67E68" w:rsidRPr="00BB2B86" w:rsidRDefault="00A67E68" w:rsidP="002C0DF7">
            <w:pPr>
              <w:jc w:val="right"/>
              <w:rPr>
                <w:rFonts w:ascii="Arial" w:hAnsi="Arial" w:cs="Arial"/>
                <w:sz w:val="14"/>
                <w:szCs w:val="14"/>
              </w:rPr>
            </w:pPr>
            <w:r w:rsidRPr="00BB2B86">
              <w:rPr>
                <w:rFonts w:ascii="Arial" w:hAnsi="Arial" w:cs="Arial"/>
                <w:sz w:val="14"/>
                <w:szCs w:val="14"/>
              </w:rPr>
              <w:t>34.759</w:t>
            </w:r>
          </w:p>
        </w:tc>
        <w:tc>
          <w:tcPr>
            <w:tcW w:w="618" w:type="pct"/>
            <w:tcBorders>
              <w:top w:val="nil"/>
              <w:left w:val="nil"/>
              <w:bottom w:val="single" w:sz="4" w:space="0" w:color="FFFFFF"/>
              <w:right w:val="single" w:sz="4" w:space="0" w:color="FFFFFF"/>
            </w:tcBorders>
            <w:shd w:val="clear" w:color="000000" w:fill="F2F2F2"/>
            <w:vAlign w:val="center"/>
            <w:hideMark/>
          </w:tcPr>
          <w:p w14:paraId="1CAF6AF6" w14:textId="17BC7ABB" w:rsidR="00A67E68" w:rsidRPr="00BB2B86" w:rsidRDefault="00A67E68" w:rsidP="002C0DF7">
            <w:pPr>
              <w:jc w:val="right"/>
              <w:rPr>
                <w:rFonts w:ascii="Arial" w:hAnsi="Arial" w:cs="Arial"/>
                <w:sz w:val="14"/>
                <w:szCs w:val="14"/>
              </w:rPr>
            </w:pPr>
            <w:r w:rsidRPr="00BB2B86">
              <w:rPr>
                <w:rFonts w:ascii="Arial" w:hAnsi="Arial" w:cs="Arial"/>
                <w:sz w:val="14"/>
                <w:szCs w:val="14"/>
              </w:rPr>
              <w:t>17.023</w:t>
            </w:r>
          </w:p>
        </w:tc>
        <w:tc>
          <w:tcPr>
            <w:tcW w:w="505" w:type="pct"/>
            <w:tcBorders>
              <w:top w:val="nil"/>
              <w:left w:val="nil"/>
              <w:bottom w:val="single" w:sz="4" w:space="0" w:color="FFFFFF"/>
              <w:right w:val="single" w:sz="4" w:space="0" w:color="FFFFFF"/>
            </w:tcBorders>
            <w:shd w:val="clear" w:color="000000" w:fill="F2F2F2"/>
            <w:vAlign w:val="center"/>
            <w:hideMark/>
          </w:tcPr>
          <w:p w14:paraId="10A71133" w14:textId="34BD0724" w:rsidR="00A67E68" w:rsidRPr="00BB2B86" w:rsidRDefault="00A67E68" w:rsidP="002C0DF7">
            <w:pPr>
              <w:jc w:val="right"/>
              <w:rPr>
                <w:rFonts w:ascii="Arial" w:hAnsi="Arial" w:cs="Arial"/>
                <w:sz w:val="14"/>
                <w:szCs w:val="14"/>
              </w:rPr>
            </w:pPr>
            <w:r w:rsidRPr="00BB2B86">
              <w:rPr>
                <w:rFonts w:ascii="Arial" w:hAnsi="Arial" w:cs="Arial"/>
                <w:sz w:val="14"/>
                <w:szCs w:val="14"/>
              </w:rPr>
              <w:t>(9.293)</w:t>
            </w:r>
          </w:p>
        </w:tc>
        <w:tc>
          <w:tcPr>
            <w:tcW w:w="416" w:type="pct"/>
            <w:tcBorders>
              <w:top w:val="nil"/>
              <w:left w:val="nil"/>
              <w:bottom w:val="single" w:sz="4" w:space="0" w:color="FFFFFF"/>
              <w:right w:val="single" w:sz="4" w:space="0" w:color="FFFFFF"/>
            </w:tcBorders>
            <w:shd w:val="clear" w:color="000000" w:fill="F2F2F2"/>
            <w:vAlign w:val="center"/>
            <w:hideMark/>
          </w:tcPr>
          <w:p w14:paraId="744B7CFC" w14:textId="5258738C" w:rsidR="00A67E68" w:rsidRPr="00BB2B86" w:rsidRDefault="00A67E68" w:rsidP="002C0DF7">
            <w:pPr>
              <w:jc w:val="right"/>
              <w:rPr>
                <w:rFonts w:ascii="Arial" w:hAnsi="Arial" w:cs="Arial"/>
                <w:sz w:val="14"/>
                <w:szCs w:val="14"/>
              </w:rPr>
            </w:pPr>
            <w:r w:rsidRPr="00BB2B86">
              <w:rPr>
                <w:rFonts w:ascii="Arial" w:hAnsi="Arial" w:cs="Arial"/>
                <w:sz w:val="14"/>
                <w:szCs w:val="14"/>
              </w:rPr>
              <w:t>114.899</w:t>
            </w:r>
          </w:p>
        </w:tc>
        <w:tc>
          <w:tcPr>
            <w:tcW w:w="505" w:type="pct"/>
            <w:tcBorders>
              <w:top w:val="nil"/>
              <w:left w:val="nil"/>
              <w:bottom w:val="single" w:sz="4" w:space="0" w:color="FFFFFF"/>
              <w:right w:val="single" w:sz="4" w:space="0" w:color="FFFFFF"/>
            </w:tcBorders>
            <w:shd w:val="clear" w:color="000000" w:fill="F2F2F2"/>
            <w:vAlign w:val="center"/>
            <w:hideMark/>
          </w:tcPr>
          <w:p w14:paraId="0F06B6E0" w14:textId="2655A118" w:rsidR="00A67E68" w:rsidRPr="00BB2B86" w:rsidRDefault="00A67E68" w:rsidP="002C0DF7">
            <w:pPr>
              <w:jc w:val="right"/>
              <w:rPr>
                <w:rFonts w:ascii="Arial" w:hAnsi="Arial" w:cs="Arial"/>
                <w:sz w:val="14"/>
                <w:szCs w:val="14"/>
              </w:rPr>
            </w:pPr>
            <w:r w:rsidRPr="00BB2B86">
              <w:rPr>
                <w:rFonts w:ascii="Arial" w:hAnsi="Arial" w:cs="Arial"/>
                <w:sz w:val="14"/>
                <w:szCs w:val="14"/>
              </w:rPr>
              <w:t>(72.410)</w:t>
            </w:r>
          </w:p>
        </w:tc>
        <w:tc>
          <w:tcPr>
            <w:tcW w:w="553" w:type="pct"/>
            <w:tcBorders>
              <w:top w:val="nil"/>
              <w:left w:val="nil"/>
              <w:bottom w:val="single" w:sz="4" w:space="0" w:color="FFFFFF"/>
              <w:right w:val="single" w:sz="4" w:space="0" w:color="FFFFFF"/>
            </w:tcBorders>
            <w:shd w:val="clear" w:color="000000" w:fill="F2F2F2"/>
            <w:vAlign w:val="center"/>
            <w:hideMark/>
          </w:tcPr>
          <w:p w14:paraId="0FA27570" w14:textId="5059BB8B" w:rsidR="00A67E68" w:rsidRPr="00BB2B86" w:rsidRDefault="00A67E68" w:rsidP="002C0DF7">
            <w:pPr>
              <w:jc w:val="right"/>
              <w:rPr>
                <w:rFonts w:ascii="Arial" w:hAnsi="Arial" w:cs="Arial"/>
                <w:sz w:val="14"/>
                <w:szCs w:val="14"/>
              </w:rPr>
            </w:pPr>
            <w:r w:rsidRPr="00BB2B86">
              <w:rPr>
                <w:rFonts w:ascii="Arial" w:hAnsi="Arial" w:cs="Arial"/>
                <w:sz w:val="14"/>
                <w:szCs w:val="14"/>
              </w:rPr>
              <w:t>42.489</w:t>
            </w:r>
          </w:p>
        </w:tc>
      </w:tr>
      <w:tr w:rsidR="00A67E68" w:rsidRPr="00BB2B86" w14:paraId="6B40FDC5" w14:textId="77777777" w:rsidTr="001A4024">
        <w:trPr>
          <w:trHeight w:hRule="exact" w:val="227"/>
        </w:trPr>
        <w:tc>
          <w:tcPr>
            <w:tcW w:w="1477" w:type="pct"/>
            <w:tcBorders>
              <w:top w:val="nil"/>
              <w:left w:val="single" w:sz="4" w:space="0" w:color="FFFFFF"/>
              <w:bottom w:val="single" w:sz="4" w:space="0" w:color="FFFFFF"/>
              <w:right w:val="single" w:sz="4" w:space="0" w:color="FFFFFF"/>
            </w:tcBorders>
            <w:shd w:val="clear" w:color="000000" w:fill="F2F2F2"/>
            <w:vAlign w:val="center"/>
            <w:hideMark/>
          </w:tcPr>
          <w:p w14:paraId="562BB0EC" w14:textId="77777777" w:rsidR="00A67E68" w:rsidRPr="00BB2B86" w:rsidRDefault="00A67E68">
            <w:pPr>
              <w:rPr>
                <w:rFonts w:ascii="Arial" w:hAnsi="Arial" w:cs="Arial"/>
                <w:sz w:val="14"/>
                <w:szCs w:val="14"/>
              </w:rPr>
            </w:pPr>
            <w:r w:rsidRPr="00BB2B86">
              <w:rPr>
                <w:rFonts w:ascii="Arial" w:hAnsi="Arial" w:cs="Arial"/>
                <w:sz w:val="14"/>
                <w:szCs w:val="14"/>
              </w:rPr>
              <w:t>Máquinas e Equipamentos</w:t>
            </w:r>
          </w:p>
        </w:tc>
        <w:tc>
          <w:tcPr>
            <w:tcW w:w="497" w:type="pct"/>
            <w:tcBorders>
              <w:top w:val="nil"/>
              <w:left w:val="nil"/>
              <w:bottom w:val="single" w:sz="4" w:space="0" w:color="FFFFFF"/>
              <w:right w:val="single" w:sz="4" w:space="0" w:color="FFFFFF"/>
            </w:tcBorders>
            <w:shd w:val="clear" w:color="000000" w:fill="F2F2F2"/>
            <w:vAlign w:val="center"/>
            <w:hideMark/>
          </w:tcPr>
          <w:p w14:paraId="652F2C24" w14:textId="77777777" w:rsidR="00A67E68" w:rsidRPr="00BB2B86" w:rsidRDefault="00A67E68">
            <w:pPr>
              <w:jc w:val="center"/>
              <w:rPr>
                <w:rFonts w:ascii="Arial" w:hAnsi="Arial" w:cs="Arial"/>
                <w:sz w:val="14"/>
                <w:szCs w:val="14"/>
              </w:rPr>
            </w:pPr>
            <w:r w:rsidRPr="00BB2B86">
              <w:rPr>
                <w:rFonts w:ascii="Arial" w:hAnsi="Arial" w:cs="Arial"/>
                <w:sz w:val="14"/>
                <w:szCs w:val="14"/>
              </w:rPr>
              <w:t>10%</w:t>
            </w:r>
          </w:p>
        </w:tc>
        <w:tc>
          <w:tcPr>
            <w:tcW w:w="429" w:type="pct"/>
            <w:tcBorders>
              <w:top w:val="nil"/>
              <w:left w:val="nil"/>
              <w:bottom w:val="single" w:sz="4" w:space="0" w:color="FFFFFF"/>
              <w:right w:val="single" w:sz="4" w:space="0" w:color="FFFFFF"/>
            </w:tcBorders>
            <w:shd w:val="clear" w:color="000000" w:fill="F2F2F2"/>
            <w:vAlign w:val="center"/>
            <w:hideMark/>
          </w:tcPr>
          <w:p w14:paraId="5DBD5C2F" w14:textId="52FA0367" w:rsidR="00A67E68" w:rsidRPr="00BB2B86" w:rsidRDefault="00A67E68" w:rsidP="002C0DF7">
            <w:pPr>
              <w:jc w:val="right"/>
              <w:rPr>
                <w:rFonts w:ascii="Arial" w:hAnsi="Arial" w:cs="Arial"/>
                <w:sz w:val="14"/>
                <w:szCs w:val="14"/>
              </w:rPr>
            </w:pPr>
            <w:r w:rsidRPr="00BB2B86">
              <w:rPr>
                <w:rFonts w:ascii="Arial" w:hAnsi="Arial" w:cs="Arial"/>
                <w:sz w:val="14"/>
                <w:szCs w:val="14"/>
              </w:rPr>
              <w:t>93.787</w:t>
            </w:r>
          </w:p>
        </w:tc>
        <w:tc>
          <w:tcPr>
            <w:tcW w:w="618" w:type="pct"/>
            <w:tcBorders>
              <w:top w:val="nil"/>
              <w:left w:val="nil"/>
              <w:bottom w:val="single" w:sz="4" w:space="0" w:color="FFFFFF"/>
              <w:right w:val="single" w:sz="4" w:space="0" w:color="FFFFFF"/>
            </w:tcBorders>
            <w:shd w:val="clear" w:color="000000" w:fill="F2F2F2"/>
            <w:vAlign w:val="center"/>
            <w:hideMark/>
          </w:tcPr>
          <w:p w14:paraId="4486619F" w14:textId="1E85B7D9" w:rsidR="00A67E68" w:rsidRPr="00BB2B86" w:rsidRDefault="00A67E68" w:rsidP="002C0DF7">
            <w:pPr>
              <w:jc w:val="right"/>
              <w:rPr>
                <w:rFonts w:ascii="Arial" w:hAnsi="Arial" w:cs="Arial"/>
                <w:sz w:val="14"/>
                <w:szCs w:val="14"/>
              </w:rPr>
            </w:pPr>
            <w:r w:rsidRPr="00BB2B86">
              <w:rPr>
                <w:rFonts w:ascii="Arial" w:hAnsi="Arial" w:cs="Arial"/>
                <w:sz w:val="14"/>
                <w:szCs w:val="14"/>
              </w:rPr>
              <w:t>21.321</w:t>
            </w:r>
          </w:p>
        </w:tc>
        <w:tc>
          <w:tcPr>
            <w:tcW w:w="505" w:type="pct"/>
            <w:tcBorders>
              <w:top w:val="nil"/>
              <w:left w:val="nil"/>
              <w:bottom w:val="single" w:sz="4" w:space="0" w:color="FFFFFF"/>
              <w:right w:val="single" w:sz="4" w:space="0" w:color="FFFFFF"/>
            </w:tcBorders>
            <w:shd w:val="clear" w:color="000000" w:fill="F2F2F2"/>
            <w:vAlign w:val="center"/>
            <w:hideMark/>
          </w:tcPr>
          <w:p w14:paraId="725BF5D6" w14:textId="0AEAD28E" w:rsidR="00A67E68" w:rsidRPr="00BB2B86" w:rsidRDefault="00A67E68" w:rsidP="002C0DF7">
            <w:pPr>
              <w:jc w:val="right"/>
              <w:rPr>
                <w:rFonts w:ascii="Arial" w:hAnsi="Arial" w:cs="Arial"/>
                <w:sz w:val="14"/>
                <w:szCs w:val="14"/>
              </w:rPr>
            </w:pPr>
            <w:r w:rsidRPr="00BB2B86">
              <w:rPr>
                <w:rFonts w:ascii="Arial" w:hAnsi="Arial" w:cs="Arial"/>
                <w:sz w:val="14"/>
                <w:szCs w:val="14"/>
              </w:rPr>
              <w:t>(14.057)</w:t>
            </w:r>
          </w:p>
        </w:tc>
        <w:tc>
          <w:tcPr>
            <w:tcW w:w="416" w:type="pct"/>
            <w:tcBorders>
              <w:top w:val="nil"/>
              <w:left w:val="nil"/>
              <w:bottom w:val="single" w:sz="4" w:space="0" w:color="FFFFFF"/>
              <w:right w:val="single" w:sz="4" w:space="0" w:color="FFFFFF"/>
            </w:tcBorders>
            <w:shd w:val="clear" w:color="000000" w:fill="F2F2F2"/>
            <w:vAlign w:val="center"/>
            <w:hideMark/>
          </w:tcPr>
          <w:p w14:paraId="4CF31438" w14:textId="2220254F" w:rsidR="00A67E68" w:rsidRPr="00BB2B86" w:rsidRDefault="00A67E68" w:rsidP="002C0DF7">
            <w:pPr>
              <w:jc w:val="right"/>
              <w:rPr>
                <w:rFonts w:ascii="Arial" w:hAnsi="Arial" w:cs="Arial"/>
                <w:sz w:val="14"/>
                <w:szCs w:val="14"/>
              </w:rPr>
            </w:pPr>
            <w:r w:rsidRPr="00BB2B86">
              <w:rPr>
                <w:rFonts w:ascii="Arial" w:hAnsi="Arial" w:cs="Arial"/>
                <w:sz w:val="14"/>
                <w:szCs w:val="14"/>
              </w:rPr>
              <w:t>156.233</w:t>
            </w:r>
          </w:p>
        </w:tc>
        <w:tc>
          <w:tcPr>
            <w:tcW w:w="505" w:type="pct"/>
            <w:tcBorders>
              <w:top w:val="nil"/>
              <w:left w:val="nil"/>
              <w:bottom w:val="single" w:sz="4" w:space="0" w:color="FFFFFF"/>
              <w:right w:val="single" w:sz="4" w:space="0" w:color="FFFFFF"/>
            </w:tcBorders>
            <w:shd w:val="clear" w:color="000000" w:fill="F2F2F2"/>
            <w:vAlign w:val="center"/>
            <w:hideMark/>
          </w:tcPr>
          <w:p w14:paraId="245B7D64" w14:textId="464418D9" w:rsidR="00A67E68" w:rsidRPr="00BB2B86" w:rsidRDefault="00A67E68" w:rsidP="002C0DF7">
            <w:pPr>
              <w:jc w:val="right"/>
              <w:rPr>
                <w:rFonts w:ascii="Arial" w:hAnsi="Arial" w:cs="Arial"/>
                <w:sz w:val="14"/>
                <w:szCs w:val="14"/>
              </w:rPr>
            </w:pPr>
            <w:r w:rsidRPr="00BB2B86">
              <w:rPr>
                <w:rFonts w:ascii="Arial" w:hAnsi="Arial" w:cs="Arial"/>
                <w:sz w:val="14"/>
                <w:szCs w:val="14"/>
              </w:rPr>
              <w:t>(55.183)</w:t>
            </w:r>
          </w:p>
        </w:tc>
        <w:tc>
          <w:tcPr>
            <w:tcW w:w="553" w:type="pct"/>
            <w:tcBorders>
              <w:top w:val="nil"/>
              <w:left w:val="nil"/>
              <w:bottom w:val="single" w:sz="4" w:space="0" w:color="FFFFFF"/>
              <w:right w:val="single" w:sz="4" w:space="0" w:color="FFFFFF"/>
            </w:tcBorders>
            <w:shd w:val="clear" w:color="000000" w:fill="F2F2F2"/>
            <w:vAlign w:val="center"/>
            <w:hideMark/>
          </w:tcPr>
          <w:p w14:paraId="64E61F05" w14:textId="0E23C8E9" w:rsidR="00A67E68" w:rsidRPr="00BB2B86" w:rsidRDefault="00A67E68" w:rsidP="002C0DF7">
            <w:pPr>
              <w:jc w:val="right"/>
              <w:rPr>
                <w:rFonts w:ascii="Arial" w:hAnsi="Arial" w:cs="Arial"/>
                <w:sz w:val="14"/>
                <w:szCs w:val="14"/>
              </w:rPr>
            </w:pPr>
            <w:r w:rsidRPr="00BB2B86">
              <w:rPr>
                <w:rFonts w:ascii="Arial" w:hAnsi="Arial" w:cs="Arial"/>
                <w:sz w:val="14"/>
                <w:szCs w:val="14"/>
              </w:rPr>
              <w:t>101.050</w:t>
            </w:r>
          </w:p>
        </w:tc>
      </w:tr>
      <w:tr w:rsidR="00A67E68" w:rsidRPr="00BB2B86" w14:paraId="48CB46E1" w14:textId="77777777" w:rsidTr="001A4024">
        <w:trPr>
          <w:trHeight w:hRule="exact" w:val="227"/>
        </w:trPr>
        <w:tc>
          <w:tcPr>
            <w:tcW w:w="1477" w:type="pct"/>
            <w:tcBorders>
              <w:top w:val="nil"/>
              <w:left w:val="single" w:sz="4" w:space="0" w:color="FFFFFF"/>
              <w:bottom w:val="single" w:sz="4" w:space="0" w:color="FFFFFF"/>
              <w:right w:val="single" w:sz="4" w:space="0" w:color="FFFFFF"/>
            </w:tcBorders>
            <w:shd w:val="clear" w:color="000000" w:fill="F2F2F2"/>
            <w:vAlign w:val="center"/>
            <w:hideMark/>
          </w:tcPr>
          <w:p w14:paraId="3754718B" w14:textId="77777777" w:rsidR="00A67E68" w:rsidRPr="00BB2B86" w:rsidRDefault="00A67E68">
            <w:pPr>
              <w:rPr>
                <w:rFonts w:ascii="Arial" w:hAnsi="Arial" w:cs="Arial"/>
                <w:sz w:val="14"/>
                <w:szCs w:val="14"/>
              </w:rPr>
            </w:pPr>
            <w:r w:rsidRPr="00BB2B86">
              <w:rPr>
                <w:rFonts w:ascii="Arial" w:hAnsi="Arial" w:cs="Arial"/>
                <w:sz w:val="14"/>
                <w:szCs w:val="14"/>
              </w:rPr>
              <w:lastRenderedPageBreak/>
              <w:t>Obras de Arte</w:t>
            </w:r>
          </w:p>
        </w:tc>
        <w:tc>
          <w:tcPr>
            <w:tcW w:w="497" w:type="pct"/>
            <w:tcBorders>
              <w:top w:val="nil"/>
              <w:left w:val="nil"/>
              <w:bottom w:val="single" w:sz="4" w:space="0" w:color="FFFFFF"/>
              <w:right w:val="single" w:sz="4" w:space="0" w:color="FFFFFF"/>
            </w:tcBorders>
            <w:shd w:val="clear" w:color="000000" w:fill="F2F2F2"/>
            <w:vAlign w:val="center"/>
            <w:hideMark/>
          </w:tcPr>
          <w:p w14:paraId="3D94A874" w14:textId="77777777" w:rsidR="00A67E68" w:rsidRPr="00BB2B86" w:rsidRDefault="00A67E68">
            <w:pPr>
              <w:jc w:val="center"/>
              <w:rPr>
                <w:rFonts w:ascii="Arial" w:hAnsi="Arial" w:cs="Arial"/>
                <w:sz w:val="14"/>
                <w:szCs w:val="14"/>
              </w:rPr>
            </w:pPr>
            <w:r w:rsidRPr="00BB2B86">
              <w:rPr>
                <w:rFonts w:ascii="Arial" w:hAnsi="Arial" w:cs="Arial"/>
                <w:sz w:val="14"/>
                <w:szCs w:val="14"/>
              </w:rPr>
              <w:t>0%</w:t>
            </w:r>
          </w:p>
        </w:tc>
        <w:tc>
          <w:tcPr>
            <w:tcW w:w="429" w:type="pct"/>
            <w:tcBorders>
              <w:top w:val="nil"/>
              <w:left w:val="nil"/>
              <w:bottom w:val="single" w:sz="4" w:space="0" w:color="FFFFFF"/>
              <w:right w:val="single" w:sz="4" w:space="0" w:color="FFFFFF"/>
            </w:tcBorders>
            <w:shd w:val="clear" w:color="000000" w:fill="F2F2F2"/>
            <w:vAlign w:val="center"/>
            <w:hideMark/>
          </w:tcPr>
          <w:p w14:paraId="0B0F4482" w14:textId="4CD09F8F" w:rsidR="00A67E68" w:rsidRPr="00BB2B86" w:rsidRDefault="00A67E68" w:rsidP="002C0DF7">
            <w:pPr>
              <w:jc w:val="right"/>
              <w:rPr>
                <w:rFonts w:ascii="Arial" w:hAnsi="Arial" w:cs="Arial"/>
                <w:sz w:val="14"/>
                <w:szCs w:val="14"/>
              </w:rPr>
            </w:pPr>
            <w:r w:rsidRPr="00BB2B86">
              <w:rPr>
                <w:rFonts w:ascii="Arial" w:hAnsi="Arial" w:cs="Arial"/>
                <w:sz w:val="14"/>
                <w:szCs w:val="14"/>
              </w:rPr>
              <w:t>23</w:t>
            </w:r>
          </w:p>
        </w:tc>
        <w:tc>
          <w:tcPr>
            <w:tcW w:w="618" w:type="pct"/>
            <w:tcBorders>
              <w:top w:val="nil"/>
              <w:left w:val="nil"/>
              <w:bottom w:val="single" w:sz="4" w:space="0" w:color="FFFFFF"/>
              <w:right w:val="single" w:sz="4" w:space="0" w:color="FFFFFF"/>
            </w:tcBorders>
            <w:shd w:val="clear" w:color="000000" w:fill="F2F2F2"/>
            <w:vAlign w:val="center"/>
            <w:hideMark/>
          </w:tcPr>
          <w:p w14:paraId="63C3E4F3" w14:textId="03055CCF" w:rsidR="00A67E68" w:rsidRPr="00BB2B86" w:rsidRDefault="00A67E68" w:rsidP="002C0DF7">
            <w:pPr>
              <w:jc w:val="right"/>
              <w:rPr>
                <w:rFonts w:ascii="Arial" w:hAnsi="Arial" w:cs="Arial"/>
                <w:sz w:val="14"/>
                <w:szCs w:val="14"/>
              </w:rPr>
            </w:pPr>
            <w:r w:rsidRPr="00BB2B86">
              <w:rPr>
                <w:rFonts w:ascii="Arial" w:hAnsi="Arial" w:cs="Arial"/>
                <w:sz w:val="14"/>
                <w:szCs w:val="14"/>
              </w:rPr>
              <w:t>-</w:t>
            </w:r>
          </w:p>
        </w:tc>
        <w:tc>
          <w:tcPr>
            <w:tcW w:w="505" w:type="pct"/>
            <w:tcBorders>
              <w:top w:val="nil"/>
              <w:left w:val="nil"/>
              <w:bottom w:val="single" w:sz="4" w:space="0" w:color="FFFFFF"/>
              <w:right w:val="single" w:sz="4" w:space="0" w:color="FFFFFF"/>
            </w:tcBorders>
            <w:shd w:val="clear" w:color="000000" w:fill="F2F2F2"/>
            <w:vAlign w:val="center"/>
            <w:hideMark/>
          </w:tcPr>
          <w:p w14:paraId="6D33212E" w14:textId="70150B89" w:rsidR="00A67E68" w:rsidRPr="00BB2B86" w:rsidRDefault="00A67E68" w:rsidP="002C0DF7">
            <w:pPr>
              <w:jc w:val="right"/>
              <w:rPr>
                <w:rFonts w:ascii="Arial" w:hAnsi="Arial" w:cs="Arial"/>
                <w:sz w:val="14"/>
                <w:szCs w:val="14"/>
              </w:rPr>
            </w:pPr>
            <w:r w:rsidRPr="00BB2B86">
              <w:rPr>
                <w:rFonts w:ascii="Arial" w:hAnsi="Arial" w:cs="Arial"/>
                <w:sz w:val="14"/>
                <w:szCs w:val="14"/>
              </w:rPr>
              <w:t>-</w:t>
            </w:r>
          </w:p>
        </w:tc>
        <w:tc>
          <w:tcPr>
            <w:tcW w:w="416" w:type="pct"/>
            <w:tcBorders>
              <w:top w:val="nil"/>
              <w:left w:val="nil"/>
              <w:bottom w:val="single" w:sz="4" w:space="0" w:color="FFFFFF"/>
              <w:right w:val="single" w:sz="4" w:space="0" w:color="FFFFFF"/>
            </w:tcBorders>
            <w:shd w:val="clear" w:color="000000" w:fill="F2F2F2"/>
            <w:vAlign w:val="center"/>
            <w:hideMark/>
          </w:tcPr>
          <w:p w14:paraId="5D8CD8EC" w14:textId="2DD85E2C" w:rsidR="00A67E68" w:rsidRPr="00BB2B86" w:rsidRDefault="00A67E68" w:rsidP="002C0DF7">
            <w:pPr>
              <w:jc w:val="right"/>
              <w:rPr>
                <w:rFonts w:ascii="Arial" w:hAnsi="Arial" w:cs="Arial"/>
                <w:sz w:val="14"/>
                <w:szCs w:val="14"/>
              </w:rPr>
            </w:pPr>
            <w:r w:rsidRPr="00BB2B86">
              <w:rPr>
                <w:rFonts w:ascii="Arial" w:hAnsi="Arial" w:cs="Arial"/>
                <w:sz w:val="14"/>
                <w:szCs w:val="14"/>
              </w:rPr>
              <w:t>23</w:t>
            </w:r>
          </w:p>
        </w:tc>
        <w:tc>
          <w:tcPr>
            <w:tcW w:w="505" w:type="pct"/>
            <w:tcBorders>
              <w:top w:val="nil"/>
              <w:left w:val="nil"/>
              <w:bottom w:val="single" w:sz="4" w:space="0" w:color="FFFFFF"/>
              <w:right w:val="single" w:sz="4" w:space="0" w:color="FFFFFF"/>
            </w:tcBorders>
            <w:shd w:val="clear" w:color="000000" w:fill="F2F2F2"/>
            <w:vAlign w:val="center"/>
            <w:hideMark/>
          </w:tcPr>
          <w:p w14:paraId="7F6AAF45" w14:textId="30FCDA54" w:rsidR="00A67E68" w:rsidRPr="00BB2B86" w:rsidRDefault="00A67E68" w:rsidP="002C0DF7">
            <w:pPr>
              <w:jc w:val="right"/>
              <w:rPr>
                <w:rFonts w:ascii="Arial" w:hAnsi="Arial" w:cs="Arial"/>
                <w:sz w:val="14"/>
                <w:szCs w:val="14"/>
              </w:rPr>
            </w:pPr>
            <w:r w:rsidRPr="00BB2B86">
              <w:rPr>
                <w:rFonts w:ascii="Arial" w:hAnsi="Arial" w:cs="Arial"/>
                <w:sz w:val="14"/>
                <w:szCs w:val="14"/>
              </w:rPr>
              <w:t>-</w:t>
            </w:r>
          </w:p>
        </w:tc>
        <w:tc>
          <w:tcPr>
            <w:tcW w:w="553" w:type="pct"/>
            <w:tcBorders>
              <w:top w:val="nil"/>
              <w:left w:val="nil"/>
              <w:bottom w:val="single" w:sz="4" w:space="0" w:color="FFFFFF"/>
              <w:right w:val="single" w:sz="4" w:space="0" w:color="FFFFFF"/>
            </w:tcBorders>
            <w:shd w:val="clear" w:color="000000" w:fill="F2F2F2"/>
            <w:vAlign w:val="center"/>
            <w:hideMark/>
          </w:tcPr>
          <w:p w14:paraId="3AD2EC98" w14:textId="0046B334" w:rsidR="00A67E68" w:rsidRPr="00BB2B86" w:rsidRDefault="00A67E68" w:rsidP="002C0DF7">
            <w:pPr>
              <w:jc w:val="right"/>
              <w:rPr>
                <w:rFonts w:ascii="Arial" w:hAnsi="Arial" w:cs="Arial"/>
                <w:sz w:val="14"/>
                <w:szCs w:val="14"/>
              </w:rPr>
            </w:pPr>
            <w:r w:rsidRPr="00BB2B86">
              <w:rPr>
                <w:rFonts w:ascii="Arial" w:hAnsi="Arial" w:cs="Arial"/>
                <w:sz w:val="14"/>
                <w:szCs w:val="14"/>
              </w:rPr>
              <w:t>23</w:t>
            </w:r>
          </w:p>
        </w:tc>
      </w:tr>
      <w:tr w:rsidR="00A67E68" w:rsidRPr="00BB2B86" w14:paraId="12B2B7CF" w14:textId="77777777" w:rsidTr="001A4024">
        <w:trPr>
          <w:trHeight w:hRule="exact" w:val="227"/>
        </w:trPr>
        <w:tc>
          <w:tcPr>
            <w:tcW w:w="1477" w:type="pct"/>
            <w:tcBorders>
              <w:top w:val="nil"/>
              <w:left w:val="single" w:sz="4" w:space="0" w:color="FFFFFF"/>
              <w:bottom w:val="single" w:sz="4" w:space="0" w:color="FFFFFF"/>
              <w:right w:val="single" w:sz="4" w:space="0" w:color="FFFFFF"/>
            </w:tcBorders>
            <w:shd w:val="clear" w:color="000000" w:fill="F2F2F2"/>
            <w:vAlign w:val="center"/>
            <w:hideMark/>
          </w:tcPr>
          <w:p w14:paraId="396B0067" w14:textId="77777777" w:rsidR="00A67E68" w:rsidRPr="00BB2B86" w:rsidRDefault="00A67E68">
            <w:pPr>
              <w:rPr>
                <w:rFonts w:ascii="Arial" w:hAnsi="Arial" w:cs="Arial"/>
                <w:sz w:val="14"/>
                <w:szCs w:val="14"/>
              </w:rPr>
            </w:pPr>
            <w:r w:rsidRPr="00BB2B86">
              <w:rPr>
                <w:rFonts w:ascii="Arial" w:hAnsi="Arial" w:cs="Arial"/>
                <w:sz w:val="14"/>
                <w:szCs w:val="14"/>
              </w:rPr>
              <w:t>Benfeitorias em Imóveis Terceiros</w:t>
            </w:r>
          </w:p>
        </w:tc>
        <w:tc>
          <w:tcPr>
            <w:tcW w:w="497" w:type="pct"/>
            <w:tcBorders>
              <w:top w:val="nil"/>
              <w:left w:val="nil"/>
              <w:bottom w:val="single" w:sz="4" w:space="0" w:color="FFFFFF"/>
              <w:right w:val="single" w:sz="4" w:space="0" w:color="FFFFFF"/>
            </w:tcBorders>
            <w:shd w:val="clear" w:color="000000" w:fill="F2F2F2"/>
            <w:vAlign w:val="center"/>
            <w:hideMark/>
          </w:tcPr>
          <w:p w14:paraId="58FB4104" w14:textId="77777777" w:rsidR="00A67E68" w:rsidRPr="00BB2B86" w:rsidRDefault="00A67E68">
            <w:pPr>
              <w:jc w:val="center"/>
              <w:rPr>
                <w:rFonts w:ascii="Arial" w:hAnsi="Arial" w:cs="Arial"/>
                <w:sz w:val="14"/>
                <w:szCs w:val="14"/>
              </w:rPr>
            </w:pPr>
            <w:r w:rsidRPr="00BB2B86">
              <w:rPr>
                <w:rFonts w:ascii="Arial" w:hAnsi="Arial" w:cs="Arial"/>
                <w:sz w:val="14"/>
                <w:szCs w:val="14"/>
              </w:rPr>
              <w:t>100%</w:t>
            </w:r>
          </w:p>
        </w:tc>
        <w:tc>
          <w:tcPr>
            <w:tcW w:w="429" w:type="pct"/>
            <w:tcBorders>
              <w:top w:val="nil"/>
              <w:left w:val="nil"/>
              <w:bottom w:val="single" w:sz="4" w:space="0" w:color="FFFFFF"/>
              <w:right w:val="single" w:sz="4" w:space="0" w:color="FFFFFF"/>
            </w:tcBorders>
            <w:shd w:val="clear" w:color="000000" w:fill="F2F2F2"/>
            <w:vAlign w:val="center"/>
            <w:hideMark/>
          </w:tcPr>
          <w:p w14:paraId="39FA08E0" w14:textId="74882632" w:rsidR="00A67E68" w:rsidRPr="00BB2B86" w:rsidRDefault="00A67E68" w:rsidP="002C0DF7">
            <w:pPr>
              <w:jc w:val="right"/>
              <w:rPr>
                <w:rFonts w:ascii="Arial" w:hAnsi="Arial" w:cs="Arial"/>
                <w:sz w:val="14"/>
                <w:szCs w:val="14"/>
              </w:rPr>
            </w:pPr>
            <w:r w:rsidRPr="00BB2B86">
              <w:rPr>
                <w:rFonts w:ascii="Arial" w:hAnsi="Arial" w:cs="Arial"/>
                <w:sz w:val="14"/>
                <w:szCs w:val="14"/>
              </w:rPr>
              <w:t>96</w:t>
            </w:r>
          </w:p>
        </w:tc>
        <w:tc>
          <w:tcPr>
            <w:tcW w:w="618" w:type="pct"/>
            <w:tcBorders>
              <w:top w:val="nil"/>
              <w:left w:val="nil"/>
              <w:bottom w:val="single" w:sz="4" w:space="0" w:color="FFFFFF"/>
              <w:right w:val="single" w:sz="4" w:space="0" w:color="FFFFFF"/>
            </w:tcBorders>
            <w:shd w:val="clear" w:color="000000" w:fill="F2F2F2"/>
            <w:vAlign w:val="center"/>
            <w:hideMark/>
          </w:tcPr>
          <w:p w14:paraId="48334BB9" w14:textId="58994AE1" w:rsidR="00A67E68" w:rsidRPr="00BB2B86" w:rsidRDefault="00A67E68" w:rsidP="002C0DF7">
            <w:pPr>
              <w:jc w:val="right"/>
              <w:rPr>
                <w:rFonts w:ascii="Arial" w:hAnsi="Arial" w:cs="Arial"/>
                <w:sz w:val="14"/>
                <w:szCs w:val="14"/>
              </w:rPr>
            </w:pPr>
            <w:r w:rsidRPr="00BB2B86">
              <w:rPr>
                <w:rFonts w:ascii="Arial" w:hAnsi="Arial" w:cs="Arial"/>
                <w:sz w:val="14"/>
                <w:szCs w:val="14"/>
              </w:rPr>
              <w:t>312</w:t>
            </w:r>
          </w:p>
        </w:tc>
        <w:tc>
          <w:tcPr>
            <w:tcW w:w="505" w:type="pct"/>
            <w:tcBorders>
              <w:top w:val="nil"/>
              <w:left w:val="nil"/>
              <w:bottom w:val="single" w:sz="4" w:space="0" w:color="FFFFFF"/>
              <w:right w:val="single" w:sz="4" w:space="0" w:color="FFFFFF"/>
            </w:tcBorders>
            <w:shd w:val="clear" w:color="000000" w:fill="F2F2F2"/>
            <w:vAlign w:val="center"/>
            <w:hideMark/>
          </w:tcPr>
          <w:p w14:paraId="72ECC395" w14:textId="0BDA7275" w:rsidR="00A67E68" w:rsidRPr="00BB2B86" w:rsidRDefault="00A67E68" w:rsidP="002C0DF7">
            <w:pPr>
              <w:jc w:val="right"/>
              <w:rPr>
                <w:rFonts w:ascii="Arial" w:hAnsi="Arial" w:cs="Arial"/>
                <w:sz w:val="14"/>
                <w:szCs w:val="14"/>
              </w:rPr>
            </w:pPr>
            <w:r w:rsidRPr="00BB2B86">
              <w:rPr>
                <w:rFonts w:ascii="Arial" w:hAnsi="Arial" w:cs="Arial"/>
                <w:sz w:val="14"/>
                <w:szCs w:val="14"/>
              </w:rPr>
              <w:t>(225)</w:t>
            </w:r>
          </w:p>
        </w:tc>
        <w:tc>
          <w:tcPr>
            <w:tcW w:w="416" w:type="pct"/>
            <w:tcBorders>
              <w:top w:val="nil"/>
              <w:left w:val="nil"/>
              <w:bottom w:val="single" w:sz="4" w:space="0" w:color="FFFFFF"/>
              <w:right w:val="single" w:sz="4" w:space="0" w:color="FFFFFF"/>
            </w:tcBorders>
            <w:shd w:val="clear" w:color="000000" w:fill="F2F2F2"/>
            <w:vAlign w:val="center"/>
            <w:hideMark/>
          </w:tcPr>
          <w:p w14:paraId="001820FF" w14:textId="14F95BB8" w:rsidR="00A67E68" w:rsidRPr="00BB2B86" w:rsidRDefault="00A67E68" w:rsidP="002C0DF7">
            <w:pPr>
              <w:jc w:val="right"/>
              <w:rPr>
                <w:rFonts w:ascii="Arial" w:hAnsi="Arial" w:cs="Arial"/>
                <w:sz w:val="14"/>
                <w:szCs w:val="14"/>
              </w:rPr>
            </w:pPr>
            <w:r w:rsidRPr="00BB2B86">
              <w:rPr>
                <w:rFonts w:ascii="Arial" w:hAnsi="Arial" w:cs="Arial"/>
                <w:sz w:val="14"/>
                <w:szCs w:val="14"/>
              </w:rPr>
              <w:t>5.645</w:t>
            </w:r>
          </w:p>
        </w:tc>
        <w:tc>
          <w:tcPr>
            <w:tcW w:w="505" w:type="pct"/>
            <w:tcBorders>
              <w:top w:val="nil"/>
              <w:left w:val="nil"/>
              <w:bottom w:val="single" w:sz="4" w:space="0" w:color="FFFFFF"/>
              <w:right w:val="single" w:sz="4" w:space="0" w:color="FFFFFF"/>
            </w:tcBorders>
            <w:shd w:val="clear" w:color="000000" w:fill="F2F2F2"/>
            <w:vAlign w:val="center"/>
            <w:hideMark/>
          </w:tcPr>
          <w:p w14:paraId="38B67F79" w14:textId="3D406A73" w:rsidR="00A67E68" w:rsidRPr="00BB2B86" w:rsidRDefault="00A67E68" w:rsidP="002C0DF7">
            <w:pPr>
              <w:jc w:val="right"/>
              <w:rPr>
                <w:rFonts w:ascii="Arial" w:hAnsi="Arial" w:cs="Arial"/>
                <w:sz w:val="14"/>
                <w:szCs w:val="14"/>
              </w:rPr>
            </w:pPr>
            <w:r w:rsidRPr="00BB2B86">
              <w:rPr>
                <w:rFonts w:ascii="Arial" w:hAnsi="Arial" w:cs="Arial"/>
                <w:sz w:val="14"/>
                <w:szCs w:val="14"/>
              </w:rPr>
              <w:t>(5.462)</w:t>
            </w:r>
          </w:p>
        </w:tc>
        <w:tc>
          <w:tcPr>
            <w:tcW w:w="553" w:type="pct"/>
            <w:tcBorders>
              <w:top w:val="nil"/>
              <w:left w:val="nil"/>
              <w:bottom w:val="single" w:sz="4" w:space="0" w:color="FFFFFF"/>
              <w:right w:val="single" w:sz="4" w:space="0" w:color="FFFFFF"/>
            </w:tcBorders>
            <w:shd w:val="clear" w:color="000000" w:fill="F2F2F2"/>
            <w:vAlign w:val="center"/>
            <w:hideMark/>
          </w:tcPr>
          <w:p w14:paraId="4C451E92" w14:textId="2813B96D" w:rsidR="00A67E68" w:rsidRPr="00BB2B86" w:rsidRDefault="00A67E68" w:rsidP="002C0DF7">
            <w:pPr>
              <w:jc w:val="right"/>
              <w:rPr>
                <w:rFonts w:ascii="Arial" w:hAnsi="Arial" w:cs="Arial"/>
                <w:sz w:val="14"/>
                <w:szCs w:val="14"/>
              </w:rPr>
            </w:pPr>
            <w:r w:rsidRPr="00BB2B86">
              <w:rPr>
                <w:rFonts w:ascii="Arial" w:hAnsi="Arial" w:cs="Arial"/>
                <w:sz w:val="14"/>
                <w:szCs w:val="14"/>
              </w:rPr>
              <w:t>183</w:t>
            </w:r>
          </w:p>
        </w:tc>
      </w:tr>
      <w:tr w:rsidR="00A67E68" w:rsidRPr="00BB2B86" w14:paraId="6216A42B" w14:textId="77777777" w:rsidTr="001A4024">
        <w:trPr>
          <w:trHeight w:hRule="exact" w:val="227"/>
        </w:trPr>
        <w:tc>
          <w:tcPr>
            <w:tcW w:w="1477" w:type="pct"/>
            <w:tcBorders>
              <w:top w:val="nil"/>
              <w:left w:val="single" w:sz="4" w:space="0" w:color="FFFFFF"/>
              <w:bottom w:val="single" w:sz="4" w:space="0" w:color="FFFFFF"/>
              <w:right w:val="single" w:sz="4" w:space="0" w:color="FFFFFF"/>
            </w:tcBorders>
            <w:shd w:val="clear" w:color="000000" w:fill="F2F2F2"/>
            <w:vAlign w:val="center"/>
            <w:hideMark/>
          </w:tcPr>
          <w:p w14:paraId="6D4241D5" w14:textId="701656E4" w:rsidR="00A67E68" w:rsidRPr="00BB2B86" w:rsidRDefault="00A67E68">
            <w:pPr>
              <w:rPr>
                <w:rFonts w:ascii="Arial" w:hAnsi="Arial" w:cs="Arial"/>
                <w:sz w:val="14"/>
                <w:szCs w:val="14"/>
              </w:rPr>
            </w:pPr>
            <w:r w:rsidRPr="00BB2B86">
              <w:rPr>
                <w:rFonts w:ascii="Arial" w:hAnsi="Arial" w:cs="Arial"/>
                <w:sz w:val="14"/>
                <w:szCs w:val="14"/>
              </w:rPr>
              <w:t>Imobilizações em andamento</w:t>
            </w:r>
            <w:r w:rsidR="00AA65F3" w:rsidRPr="00BB2B86">
              <w:rPr>
                <w:rFonts w:ascii="Arial" w:hAnsi="Arial" w:cs="Arial"/>
                <w:sz w:val="14"/>
                <w:szCs w:val="14"/>
              </w:rPr>
              <w:t xml:space="preserve"> </w:t>
            </w:r>
            <w:r w:rsidR="00AA65F3" w:rsidRPr="00BB2B86">
              <w:rPr>
                <w:rFonts w:ascii="Arial" w:hAnsi="Arial" w:cs="Arial"/>
                <w:sz w:val="14"/>
                <w:szCs w:val="14"/>
                <w:vertAlign w:val="superscript"/>
              </w:rPr>
              <w:t>[1]</w:t>
            </w:r>
          </w:p>
        </w:tc>
        <w:tc>
          <w:tcPr>
            <w:tcW w:w="497" w:type="pct"/>
            <w:tcBorders>
              <w:top w:val="nil"/>
              <w:left w:val="nil"/>
              <w:bottom w:val="single" w:sz="4" w:space="0" w:color="FFFFFF"/>
              <w:right w:val="single" w:sz="4" w:space="0" w:color="FFFFFF"/>
            </w:tcBorders>
            <w:shd w:val="clear" w:color="000000" w:fill="F2F2F2"/>
            <w:vAlign w:val="center"/>
            <w:hideMark/>
          </w:tcPr>
          <w:p w14:paraId="21E48D14" w14:textId="77777777" w:rsidR="00A67E68" w:rsidRPr="00BB2B86" w:rsidRDefault="00A67E68">
            <w:pPr>
              <w:jc w:val="center"/>
              <w:rPr>
                <w:rFonts w:ascii="Arial" w:hAnsi="Arial" w:cs="Arial"/>
                <w:sz w:val="14"/>
                <w:szCs w:val="14"/>
              </w:rPr>
            </w:pPr>
            <w:r w:rsidRPr="00BB2B86">
              <w:rPr>
                <w:rFonts w:ascii="Arial" w:hAnsi="Arial" w:cs="Arial"/>
                <w:sz w:val="14"/>
                <w:szCs w:val="14"/>
              </w:rPr>
              <w:t>0%</w:t>
            </w:r>
          </w:p>
        </w:tc>
        <w:tc>
          <w:tcPr>
            <w:tcW w:w="429" w:type="pct"/>
            <w:tcBorders>
              <w:top w:val="nil"/>
              <w:left w:val="nil"/>
              <w:bottom w:val="single" w:sz="4" w:space="0" w:color="FFFFFF"/>
              <w:right w:val="single" w:sz="4" w:space="0" w:color="FFFFFF"/>
            </w:tcBorders>
            <w:shd w:val="clear" w:color="000000" w:fill="F2F2F2"/>
            <w:vAlign w:val="center"/>
            <w:hideMark/>
          </w:tcPr>
          <w:p w14:paraId="5805061D" w14:textId="549E1292" w:rsidR="00A67E68" w:rsidRPr="00BB2B86" w:rsidRDefault="00A67E68" w:rsidP="002C0DF7">
            <w:pPr>
              <w:jc w:val="right"/>
              <w:rPr>
                <w:rFonts w:ascii="Arial" w:hAnsi="Arial" w:cs="Arial"/>
                <w:sz w:val="14"/>
                <w:szCs w:val="14"/>
              </w:rPr>
            </w:pPr>
            <w:r w:rsidRPr="00BB2B86">
              <w:rPr>
                <w:rFonts w:ascii="Arial" w:hAnsi="Arial" w:cs="Arial"/>
                <w:sz w:val="14"/>
                <w:szCs w:val="14"/>
              </w:rPr>
              <w:t>15.224</w:t>
            </w:r>
          </w:p>
        </w:tc>
        <w:tc>
          <w:tcPr>
            <w:tcW w:w="618" w:type="pct"/>
            <w:tcBorders>
              <w:top w:val="nil"/>
              <w:left w:val="nil"/>
              <w:bottom w:val="single" w:sz="4" w:space="0" w:color="FFFFFF"/>
              <w:right w:val="single" w:sz="4" w:space="0" w:color="FFFFFF"/>
            </w:tcBorders>
            <w:shd w:val="clear" w:color="000000" w:fill="F2F2F2"/>
            <w:vAlign w:val="center"/>
            <w:hideMark/>
          </w:tcPr>
          <w:p w14:paraId="53C87C2C" w14:textId="4F3B476D" w:rsidR="00A67E68" w:rsidRPr="00BB2B86" w:rsidRDefault="00A67E68" w:rsidP="002C0DF7">
            <w:pPr>
              <w:jc w:val="right"/>
              <w:rPr>
                <w:rFonts w:ascii="Arial" w:hAnsi="Arial" w:cs="Arial"/>
                <w:sz w:val="14"/>
                <w:szCs w:val="14"/>
              </w:rPr>
            </w:pPr>
            <w:r w:rsidRPr="00BB2B86">
              <w:rPr>
                <w:rFonts w:ascii="Arial" w:hAnsi="Arial" w:cs="Arial"/>
                <w:sz w:val="14"/>
                <w:szCs w:val="14"/>
              </w:rPr>
              <w:t>(15.209)</w:t>
            </w:r>
          </w:p>
        </w:tc>
        <w:tc>
          <w:tcPr>
            <w:tcW w:w="505" w:type="pct"/>
            <w:tcBorders>
              <w:top w:val="nil"/>
              <w:left w:val="nil"/>
              <w:bottom w:val="single" w:sz="4" w:space="0" w:color="FFFFFF"/>
              <w:right w:val="single" w:sz="4" w:space="0" w:color="FFFFFF"/>
            </w:tcBorders>
            <w:shd w:val="clear" w:color="000000" w:fill="F2F2F2"/>
            <w:vAlign w:val="center"/>
            <w:hideMark/>
          </w:tcPr>
          <w:p w14:paraId="4D508491" w14:textId="3B70CED1" w:rsidR="00A67E68" w:rsidRPr="00BB2B86" w:rsidRDefault="00A67E68" w:rsidP="002C0DF7">
            <w:pPr>
              <w:jc w:val="right"/>
              <w:rPr>
                <w:rFonts w:ascii="Arial" w:hAnsi="Arial" w:cs="Arial"/>
                <w:sz w:val="14"/>
                <w:szCs w:val="14"/>
              </w:rPr>
            </w:pPr>
            <w:r w:rsidRPr="00BB2B86">
              <w:rPr>
                <w:rFonts w:ascii="Arial" w:hAnsi="Arial" w:cs="Arial"/>
                <w:sz w:val="14"/>
                <w:szCs w:val="14"/>
              </w:rPr>
              <w:t>-</w:t>
            </w:r>
          </w:p>
        </w:tc>
        <w:tc>
          <w:tcPr>
            <w:tcW w:w="416" w:type="pct"/>
            <w:tcBorders>
              <w:top w:val="nil"/>
              <w:left w:val="nil"/>
              <w:bottom w:val="single" w:sz="4" w:space="0" w:color="FFFFFF"/>
              <w:right w:val="single" w:sz="4" w:space="0" w:color="FFFFFF"/>
            </w:tcBorders>
            <w:shd w:val="clear" w:color="000000" w:fill="F2F2F2"/>
            <w:vAlign w:val="center"/>
            <w:hideMark/>
          </w:tcPr>
          <w:p w14:paraId="24FA8DB0" w14:textId="2E6AABF0" w:rsidR="00A67E68" w:rsidRPr="00BB2B86" w:rsidRDefault="00A67E68" w:rsidP="002C0DF7">
            <w:pPr>
              <w:jc w:val="right"/>
              <w:rPr>
                <w:rFonts w:ascii="Arial" w:hAnsi="Arial" w:cs="Arial"/>
                <w:sz w:val="14"/>
                <w:szCs w:val="14"/>
              </w:rPr>
            </w:pPr>
            <w:r w:rsidRPr="00BB2B86">
              <w:rPr>
                <w:rFonts w:ascii="Arial" w:hAnsi="Arial" w:cs="Arial"/>
                <w:sz w:val="14"/>
                <w:szCs w:val="14"/>
              </w:rPr>
              <w:t>15</w:t>
            </w:r>
          </w:p>
        </w:tc>
        <w:tc>
          <w:tcPr>
            <w:tcW w:w="505" w:type="pct"/>
            <w:tcBorders>
              <w:top w:val="nil"/>
              <w:left w:val="nil"/>
              <w:bottom w:val="single" w:sz="4" w:space="0" w:color="FFFFFF"/>
              <w:right w:val="single" w:sz="4" w:space="0" w:color="FFFFFF"/>
            </w:tcBorders>
            <w:shd w:val="clear" w:color="000000" w:fill="F2F2F2"/>
            <w:vAlign w:val="center"/>
            <w:hideMark/>
          </w:tcPr>
          <w:p w14:paraId="3B1A58B4" w14:textId="7E3CF756" w:rsidR="00A67E68" w:rsidRPr="00BB2B86" w:rsidRDefault="00A67E68" w:rsidP="002C0DF7">
            <w:pPr>
              <w:jc w:val="right"/>
              <w:rPr>
                <w:rFonts w:ascii="Arial" w:hAnsi="Arial" w:cs="Arial"/>
                <w:sz w:val="14"/>
                <w:szCs w:val="14"/>
              </w:rPr>
            </w:pPr>
            <w:r w:rsidRPr="00BB2B86">
              <w:rPr>
                <w:rFonts w:ascii="Arial" w:hAnsi="Arial" w:cs="Arial"/>
                <w:sz w:val="14"/>
                <w:szCs w:val="14"/>
              </w:rPr>
              <w:t>-</w:t>
            </w:r>
          </w:p>
        </w:tc>
        <w:tc>
          <w:tcPr>
            <w:tcW w:w="553" w:type="pct"/>
            <w:tcBorders>
              <w:top w:val="nil"/>
              <w:left w:val="nil"/>
              <w:bottom w:val="single" w:sz="4" w:space="0" w:color="FFFFFF"/>
              <w:right w:val="single" w:sz="4" w:space="0" w:color="FFFFFF"/>
            </w:tcBorders>
            <w:shd w:val="clear" w:color="000000" w:fill="F2F2F2"/>
            <w:vAlign w:val="center"/>
            <w:hideMark/>
          </w:tcPr>
          <w:p w14:paraId="7CC9BAF8" w14:textId="354AC355" w:rsidR="00A67E68" w:rsidRPr="00BB2B86" w:rsidRDefault="00A67E68" w:rsidP="002C0DF7">
            <w:pPr>
              <w:jc w:val="right"/>
              <w:rPr>
                <w:rFonts w:ascii="Arial" w:hAnsi="Arial" w:cs="Arial"/>
                <w:sz w:val="14"/>
                <w:szCs w:val="14"/>
              </w:rPr>
            </w:pPr>
            <w:r w:rsidRPr="00BB2B86">
              <w:rPr>
                <w:rFonts w:ascii="Arial" w:hAnsi="Arial" w:cs="Arial"/>
                <w:sz w:val="14"/>
                <w:szCs w:val="14"/>
              </w:rPr>
              <w:t>15</w:t>
            </w:r>
          </w:p>
        </w:tc>
      </w:tr>
      <w:tr w:rsidR="00A67E68" w:rsidRPr="00BB2B86" w14:paraId="4D2F1A80" w14:textId="77777777" w:rsidTr="001A4024">
        <w:trPr>
          <w:trHeight w:hRule="exact" w:val="227"/>
        </w:trPr>
        <w:tc>
          <w:tcPr>
            <w:tcW w:w="1477" w:type="pct"/>
            <w:tcBorders>
              <w:top w:val="nil"/>
              <w:left w:val="single" w:sz="4" w:space="0" w:color="FFFFFF"/>
              <w:bottom w:val="nil"/>
              <w:right w:val="single" w:sz="4" w:space="0" w:color="FFFFFF"/>
            </w:tcBorders>
            <w:shd w:val="clear" w:color="000000" w:fill="F2F2F2"/>
            <w:vAlign w:val="center"/>
            <w:hideMark/>
          </w:tcPr>
          <w:p w14:paraId="19A4EB00" w14:textId="77777777" w:rsidR="00A67E68" w:rsidRPr="00BB2B86" w:rsidRDefault="00A67E68">
            <w:pPr>
              <w:rPr>
                <w:rFonts w:ascii="Arial" w:hAnsi="Arial" w:cs="Arial"/>
                <w:sz w:val="14"/>
                <w:szCs w:val="14"/>
              </w:rPr>
            </w:pPr>
            <w:r w:rsidRPr="00BB2B86">
              <w:rPr>
                <w:rFonts w:ascii="Arial" w:hAnsi="Arial" w:cs="Arial"/>
                <w:sz w:val="14"/>
                <w:szCs w:val="14"/>
              </w:rPr>
              <w:t>Provisão para perdas</w:t>
            </w:r>
          </w:p>
        </w:tc>
        <w:tc>
          <w:tcPr>
            <w:tcW w:w="497" w:type="pct"/>
            <w:tcBorders>
              <w:top w:val="nil"/>
              <w:left w:val="nil"/>
              <w:bottom w:val="nil"/>
              <w:right w:val="single" w:sz="4" w:space="0" w:color="FFFFFF"/>
            </w:tcBorders>
            <w:shd w:val="clear" w:color="000000" w:fill="F2F2F2"/>
            <w:vAlign w:val="center"/>
            <w:hideMark/>
          </w:tcPr>
          <w:p w14:paraId="66D82F9F" w14:textId="77777777" w:rsidR="00A67E68" w:rsidRPr="00BB2B86" w:rsidRDefault="00A67E68">
            <w:pPr>
              <w:jc w:val="center"/>
              <w:rPr>
                <w:rFonts w:ascii="Arial" w:hAnsi="Arial" w:cs="Arial"/>
                <w:sz w:val="14"/>
                <w:szCs w:val="14"/>
              </w:rPr>
            </w:pPr>
            <w:r w:rsidRPr="00BB2B86">
              <w:rPr>
                <w:rFonts w:ascii="Arial" w:hAnsi="Arial" w:cs="Arial"/>
                <w:sz w:val="14"/>
                <w:szCs w:val="14"/>
              </w:rPr>
              <w:t>0%</w:t>
            </w:r>
          </w:p>
        </w:tc>
        <w:tc>
          <w:tcPr>
            <w:tcW w:w="429" w:type="pct"/>
            <w:tcBorders>
              <w:top w:val="nil"/>
              <w:left w:val="nil"/>
              <w:bottom w:val="nil"/>
              <w:right w:val="single" w:sz="4" w:space="0" w:color="FFFFFF"/>
            </w:tcBorders>
            <w:shd w:val="clear" w:color="000000" w:fill="F2F2F2"/>
            <w:vAlign w:val="center"/>
            <w:hideMark/>
          </w:tcPr>
          <w:p w14:paraId="0EA7D1B0" w14:textId="10346DF2" w:rsidR="00A67E68" w:rsidRPr="00BB2B86" w:rsidRDefault="00A67E68" w:rsidP="002C0DF7">
            <w:pPr>
              <w:jc w:val="right"/>
              <w:rPr>
                <w:rFonts w:ascii="Arial" w:hAnsi="Arial" w:cs="Arial"/>
                <w:sz w:val="14"/>
                <w:szCs w:val="14"/>
              </w:rPr>
            </w:pPr>
            <w:r w:rsidRPr="00BB2B86">
              <w:rPr>
                <w:rFonts w:ascii="Arial" w:hAnsi="Arial" w:cs="Arial"/>
                <w:sz w:val="14"/>
                <w:szCs w:val="14"/>
              </w:rPr>
              <w:t>(25)</w:t>
            </w:r>
          </w:p>
        </w:tc>
        <w:tc>
          <w:tcPr>
            <w:tcW w:w="618" w:type="pct"/>
            <w:tcBorders>
              <w:top w:val="nil"/>
              <w:left w:val="nil"/>
              <w:bottom w:val="nil"/>
              <w:right w:val="single" w:sz="4" w:space="0" w:color="FFFFFF"/>
            </w:tcBorders>
            <w:shd w:val="clear" w:color="000000" w:fill="F2F2F2"/>
            <w:vAlign w:val="center"/>
            <w:hideMark/>
          </w:tcPr>
          <w:p w14:paraId="57240821" w14:textId="466A9D21" w:rsidR="00A67E68" w:rsidRPr="00BB2B86" w:rsidRDefault="00A67E68" w:rsidP="002C0DF7">
            <w:pPr>
              <w:jc w:val="right"/>
              <w:rPr>
                <w:rFonts w:ascii="Arial" w:hAnsi="Arial" w:cs="Arial"/>
                <w:sz w:val="14"/>
                <w:szCs w:val="14"/>
              </w:rPr>
            </w:pPr>
            <w:r w:rsidRPr="00BB2B86">
              <w:rPr>
                <w:rFonts w:ascii="Arial" w:hAnsi="Arial" w:cs="Arial"/>
                <w:sz w:val="14"/>
                <w:szCs w:val="14"/>
              </w:rPr>
              <w:t>(93)</w:t>
            </w:r>
          </w:p>
        </w:tc>
        <w:tc>
          <w:tcPr>
            <w:tcW w:w="505" w:type="pct"/>
            <w:tcBorders>
              <w:top w:val="nil"/>
              <w:left w:val="nil"/>
              <w:bottom w:val="nil"/>
              <w:right w:val="single" w:sz="4" w:space="0" w:color="FFFFFF"/>
            </w:tcBorders>
            <w:shd w:val="clear" w:color="000000" w:fill="F2F2F2"/>
            <w:vAlign w:val="center"/>
            <w:hideMark/>
          </w:tcPr>
          <w:p w14:paraId="1C58C6DD" w14:textId="357810CE" w:rsidR="00A67E68" w:rsidRPr="00BB2B86" w:rsidRDefault="00A67E68" w:rsidP="002C0DF7">
            <w:pPr>
              <w:jc w:val="right"/>
              <w:rPr>
                <w:rFonts w:ascii="Arial" w:hAnsi="Arial" w:cs="Arial"/>
                <w:sz w:val="14"/>
                <w:szCs w:val="14"/>
              </w:rPr>
            </w:pPr>
            <w:r w:rsidRPr="00BB2B86">
              <w:rPr>
                <w:rFonts w:ascii="Arial" w:hAnsi="Arial" w:cs="Arial"/>
                <w:sz w:val="14"/>
                <w:szCs w:val="14"/>
              </w:rPr>
              <w:t>-</w:t>
            </w:r>
          </w:p>
        </w:tc>
        <w:tc>
          <w:tcPr>
            <w:tcW w:w="416" w:type="pct"/>
            <w:tcBorders>
              <w:top w:val="nil"/>
              <w:left w:val="nil"/>
              <w:bottom w:val="single" w:sz="4" w:space="0" w:color="FFFFFF"/>
              <w:right w:val="single" w:sz="4" w:space="0" w:color="FFFFFF"/>
            </w:tcBorders>
            <w:shd w:val="clear" w:color="000000" w:fill="F2F2F2"/>
            <w:vAlign w:val="center"/>
            <w:hideMark/>
          </w:tcPr>
          <w:p w14:paraId="14D1BCD7" w14:textId="5A297006" w:rsidR="00A67E68" w:rsidRPr="00BB2B86" w:rsidRDefault="00A67E68" w:rsidP="002C0DF7">
            <w:pPr>
              <w:jc w:val="right"/>
              <w:rPr>
                <w:rFonts w:ascii="Arial" w:hAnsi="Arial" w:cs="Arial"/>
                <w:sz w:val="14"/>
                <w:szCs w:val="14"/>
              </w:rPr>
            </w:pPr>
            <w:r w:rsidRPr="00BB2B86">
              <w:rPr>
                <w:rFonts w:ascii="Arial" w:hAnsi="Arial" w:cs="Arial"/>
                <w:sz w:val="14"/>
                <w:szCs w:val="14"/>
              </w:rPr>
              <w:t>(118)</w:t>
            </w:r>
          </w:p>
        </w:tc>
        <w:tc>
          <w:tcPr>
            <w:tcW w:w="505" w:type="pct"/>
            <w:tcBorders>
              <w:top w:val="nil"/>
              <w:left w:val="nil"/>
              <w:bottom w:val="nil"/>
              <w:right w:val="single" w:sz="4" w:space="0" w:color="FFFFFF"/>
            </w:tcBorders>
            <w:shd w:val="clear" w:color="000000" w:fill="F2F2F2"/>
            <w:vAlign w:val="center"/>
            <w:hideMark/>
          </w:tcPr>
          <w:p w14:paraId="4D46528E" w14:textId="6F5FF7F9" w:rsidR="00A67E68" w:rsidRPr="00BB2B86" w:rsidRDefault="00A67E68" w:rsidP="002C0DF7">
            <w:pPr>
              <w:jc w:val="right"/>
              <w:rPr>
                <w:rFonts w:ascii="Arial" w:hAnsi="Arial" w:cs="Arial"/>
                <w:sz w:val="14"/>
                <w:szCs w:val="14"/>
              </w:rPr>
            </w:pPr>
            <w:r w:rsidRPr="00BB2B86">
              <w:rPr>
                <w:rFonts w:ascii="Arial" w:hAnsi="Arial" w:cs="Arial"/>
                <w:sz w:val="14"/>
                <w:szCs w:val="14"/>
              </w:rPr>
              <w:t>-</w:t>
            </w:r>
          </w:p>
        </w:tc>
        <w:tc>
          <w:tcPr>
            <w:tcW w:w="553" w:type="pct"/>
            <w:tcBorders>
              <w:top w:val="nil"/>
              <w:left w:val="nil"/>
              <w:bottom w:val="single" w:sz="4" w:space="0" w:color="FFFFFF"/>
              <w:right w:val="single" w:sz="4" w:space="0" w:color="FFFFFF"/>
            </w:tcBorders>
            <w:shd w:val="clear" w:color="000000" w:fill="F2F2F2"/>
            <w:vAlign w:val="center"/>
            <w:hideMark/>
          </w:tcPr>
          <w:p w14:paraId="1DD9F23F" w14:textId="4FB8F8B4" w:rsidR="00A67E68" w:rsidRPr="00BB2B86" w:rsidRDefault="00A67E68" w:rsidP="002C0DF7">
            <w:pPr>
              <w:jc w:val="right"/>
              <w:rPr>
                <w:rFonts w:ascii="Arial" w:hAnsi="Arial" w:cs="Arial"/>
                <w:sz w:val="14"/>
                <w:szCs w:val="14"/>
              </w:rPr>
            </w:pPr>
            <w:r w:rsidRPr="00BB2B86">
              <w:rPr>
                <w:rFonts w:ascii="Arial" w:hAnsi="Arial" w:cs="Arial"/>
                <w:sz w:val="14"/>
                <w:szCs w:val="14"/>
              </w:rPr>
              <w:t>(118)</w:t>
            </w:r>
          </w:p>
        </w:tc>
      </w:tr>
      <w:tr w:rsidR="001A4024" w:rsidRPr="00BB2B86" w14:paraId="2FDB1B52" w14:textId="77777777" w:rsidTr="001A4024">
        <w:trPr>
          <w:trHeight w:hRule="exact" w:val="227"/>
        </w:trPr>
        <w:tc>
          <w:tcPr>
            <w:tcW w:w="1477" w:type="pct"/>
            <w:tcBorders>
              <w:top w:val="single" w:sz="4" w:space="0" w:color="FFFFFF"/>
              <w:left w:val="single" w:sz="4" w:space="0" w:color="FFFFFF"/>
              <w:bottom w:val="nil"/>
              <w:right w:val="single" w:sz="4" w:space="0" w:color="FFFFFF"/>
            </w:tcBorders>
            <w:shd w:val="clear" w:color="000000" w:fill="F2F2F2"/>
            <w:hideMark/>
          </w:tcPr>
          <w:p w14:paraId="23188282" w14:textId="513AD2A4" w:rsidR="001A4024" w:rsidRPr="00BB2B86" w:rsidRDefault="001A4024" w:rsidP="001A4024">
            <w:pPr>
              <w:rPr>
                <w:rFonts w:ascii="Arial" w:hAnsi="Arial" w:cs="Arial"/>
                <w:sz w:val="14"/>
                <w:szCs w:val="14"/>
              </w:rPr>
            </w:pPr>
            <w:r w:rsidRPr="00BB2B86">
              <w:rPr>
                <w:rFonts w:ascii="Arial" w:hAnsi="Arial" w:cs="Arial"/>
                <w:sz w:val="14"/>
                <w:szCs w:val="14"/>
              </w:rPr>
              <w:t>Direitos de Uso de Arrendamento</w:t>
            </w:r>
          </w:p>
        </w:tc>
        <w:tc>
          <w:tcPr>
            <w:tcW w:w="497" w:type="pct"/>
            <w:tcBorders>
              <w:top w:val="single" w:sz="4" w:space="0" w:color="FFFFFF"/>
              <w:left w:val="nil"/>
              <w:bottom w:val="nil"/>
              <w:right w:val="single" w:sz="4" w:space="0" w:color="FFFFFF"/>
            </w:tcBorders>
            <w:shd w:val="clear" w:color="000000" w:fill="F2F2F2"/>
            <w:hideMark/>
          </w:tcPr>
          <w:p w14:paraId="7E537F2D" w14:textId="67F6F739" w:rsidR="001A4024" w:rsidRPr="00BB2B86" w:rsidRDefault="001A4024" w:rsidP="001A4024">
            <w:pPr>
              <w:jc w:val="center"/>
              <w:rPr>
                <w:rFonts w:ascii="Arial" w:hAnsi="Arial" w:cs="Arial"/>
                <w:sz w:val="14"/>
                <w:szCs w:val="14"/>
              </w:rPr>
            </w:pPr>
            <w:r w:rsidRPr="00BB2B86">
              <w:rPr>
                <w:rFonts w:ascii="Arial" w:hAnsi="Arial" w:cs="Arial"/>
                <w:sz w:val="14"/>
                <w:szCs w:val="14"/>
              </w:rPr>
              <w:t>0%</w:t>
            </w:r>
          </w:p>
        </w:tc>
        <w:tc>
          <w:tcPr>
            <w:tcW w:w="429" w:type="pct"/>
            <w:tcBorders>
              <w:top w:val="single" w:sz="4" w:space="0" w:color="FFFFFF"/>
              <w:left w:val="nil"/>
              <w:bottom w:val="nil"/>
              <w:right w:val="single" w:sz="4" w:space="0" w:color="FFFFFF"/>
            </w:tcBorders>
            <w:shd w:val="clear" w:color="000000" w:fill="F2F2F2"/>
            <w:hideMark/>
          </w:tcPr>
          <w:p w14:paraId="6442EC43" w14:textId="5F38560D" w:rsidR="001A4024" w:rsidRPr="00BB2B86" w:rsidRDefault="001A4024" w:rsidP="001A4024">
            <w:pPr>
              <w:jc w:val="right"/>
              <w:rPr>
                <w:rFonts w:ascii="Arial" w:hAnsi="Arial" w:cs="Arial"/>
                <w:sz w:val="14"/>
                <w:szCs w:val="14"/>
              </w:rPr>
            </w:pPr>
            <w:r w:rsidRPr="00BB2B86">
              <w:rPr>
                <w:rFonts w:ascii="Arial" w:hAnsi="Arial" w:cs="Arial"/>
                <w:sz w:val="14"/>
                <w:szCs w:val="14"/>
              </w:rPr>
              <w:t xml:space="preserve"> 84.389 </w:t>
            </w:r>
          </w:p>
        </w:tc>
        <w:tc>
          <w:tcPr>
            <w:tcW w:w="618" w:type="pct"/>
            <w:tcBorders>
              <w:top w:val="single" w:sz="4" w:space="0" w:color="FFFFFF"/>
              <w:left w:val="nil"/>
              <w:bottom w:val="nil"/>
              <w:right w:val="single" w:sz="4" w:space="0" w:color="FFFFFF"/>
            </w:tcBorders>
            <w:shd w:val="clear" w:color="000000" w:fill="F2F2F2"/>
            <w:hideMark/>
          </w:tcPr>
          <w:p w14:paraId="766EBD8C" w14:textId="2B43F148" w:rsidR="001A4024" w:rsidRPr="00BB2B86" w:rsidRDefault="001A4024" w:rsidP="001A4024">
            <w:pPr>
              <w:jc w:val="right"/>
              <w:rPr>
                <w:rFonts w:ascii="Arial" w:hAnsi="Arial" w:cs="Arial"/>
                <w:sz w:val="14"/>
                <w:szCs w:val="14"/>
              </w:rPr>
            </w:pPr>
            <w:r w:rsidRPr="00BB2B86">
              <w:rPr>
                <w:rFonts w:ascii="Arial" w:hAnsi="Arial" w:cs="Arial"/>
                <w:sz w:val="14"/>
                <w:szCs w:val="14"/>
              </w:rPr>
              <w:t xml:space="preserve"> - </w:t>
            </w:r>
          </w:p>
        </w:tc>
        <w:tc>
          <w:tcPr>
            <w:tcW w:w="505" w:type="pct"/>
            <w:tcBorders>
              <w:top w:val="single" w:sz="4" w:space="0" w:color="FFFFFF"/>
              <w:left w:val="nil"/>
              <w:bottom w:val="nil"/>
              <w:right w:val="single" w:sz="4" w:space="0" w:color="FFFFFF"/>
            </w:tcBorders>
            <w:shd w:val="clear" w:color="000000" w:fill="F2F2F2"/>
            <w:hideMark/>
          </w:tcPr>
          <w:p w14:paraId="116AA3B1" w14:textId="62A8762E" w:rsidR="001A4024" w:rsidRPr="00BB2B86" w:rsidRDefault="001A4024" w:rsidP="001A4024">
            <w:pPr>
              <w:jc w:val="right"/>
              <w:rPr>
                <w:rFonts w:ascii="Arial" w:hAnsi="Arial" w:cs="Arial"/>
                <w:sz w:val="14"/>
                <w:szCs w:val="14"/>
              </w:rPr>
            </w:pPr>
            <w:r w:rsidRPr="00BB2B86">
              <w:rPr>
                <w:rFonts w:ascii="Arial" w:hAnsi="Arial" w:cs="Arial"/>
                <w:sz w:val="14"/>
                <w:szCs w:val="14"/>
              </w:rPr>
              <w:t xml:space="preserve"> 16.814 </w:t>
            </w:r>
          </w:p>
        </w:tc>
        <w:tc>
          <w:tcPr>
            <w:tcW w:w="416" w:type="pct"/>
            <w:tcBorders>
              <w:top w:val="nil"/>
              <w:left w:val="nil"/>
              <w:bottom w:val="single" w:sz="4" w:space="0" w:color="FFFFFF"/>
              <w:right w:val="single" w:sz="4" w:space="0" w:color="FFFFFF"/>
            </w:tcBorders>
            <w:shd w:val="clear" w:color="000000" w:fill="F2F2F2"/>
            <w:hideMark/>
          </w:tcPr>
          <w:p w14:paraId="43166C48" w14:textId="438209BE" w:rsidR="001A4024" w:rsidRPr="00BB2B86" w:rsidRDefault="001A4024" w:rsidP="001A4024">
            <w:pPr>
              <w:jc w:val="right"/>
              <w:rPr>
                <w:rFonts w:ascii="Arial" w:hAnsi="Arial" w:cs="Arial"/>
                <w:sz w:val="14"/>
                <w:szCs w:val="14"/>
              </w:rPr>
            </w:pPr>
            <w:r w:rsidRPr="00BB2B86">
              <w:rPr>
                <w:rFonts w:ascii="Arial" w:hAnsi="Arial" w:cs="Arial"/>
                <w:sz w:val="14"/>
                <w:szCs w:val="14"/>
              </w:rPr>
              <w:t xml:space="preserve"> 84.389 </w:t>
            </w:r>
          </w:p>
        </w:tc>
        <w:tc>
          <w:tcPr>
            <w:tcW w:w="505" w:type="pct"/>
            <w:tcBorders>
              <w:top w:val="single" w:sz="4" w:space="0" w:color="FFFFFF"/>
              <w:left w:val="nil"/>
              <w:bottom w:val="nil"/>
              <w:right w:val="single" w:sz="4" w:space="0" w:color="FFFFFF"/>
            </w:tcBorders>
            <w:shd w:val="clear" w:color="000000" w:fill="F2F2F2"/>
            <w:hideMark/>
          </w:tcPr>
          <w:p w14:paraId="4E44DBB9" w14:textId="532F1590" w:rsidR="001A4024" w:rsidRPr="00BB2B86" w:rsidRDefault="001A4024" w:rsidP="001A4024">
            <w:pPr>
              <w:jc w:val="right"/>
              <w:rPr>
                <w:rFonts w:ascii="Arial" w:hAnsi="Arial" w:cs="Arial"/>
                <w:sz w:val="14"/>
                <w:szCs w:val="14"/>
              </w:rPr>
            </w:pPr>
            <w:r w:rsidRPr="00BB2B86">
              <w:rPr>
                <w:rFonts w:ascii="Arial" w:hAnsi="Arial" w:cs="Arial"/>
                <w:sz w:val="14"/>
                <w:szCs w:val="14"/>
              </w:rPr>
              <w:t xml:space="preserve"> (16.814)</w:t>
            </w:r>
          </w:p>
        </w:tc>
        <w:tc>
          <w:tcPr>
            <w:tcW w:w="553" w:type="pct"/>
            <w:tcBorders>
              <w:top w:val="nil"/>
              <w:left w:val="nil"/>
              <w:bottom w:val="single" w:sz="4" w:space="0" w:color="FFFFFF"/>
              <w:right w:val="single" w:sz="4" w:space="0" w:color="FFFFFF"/>
            </w:tcBorders>
            <w:shd w:val="clear" w:color="000000" w:fill="F2F2F2"/>
            <w:hideMark/>
          </w:tcPr>
          <w:p w14:paraId="42AE32AE" w14:textId="4F362A4A" w:rsidR="001A4024" w:rsidRPr="00BB2B86" w:rsidRDefault="001A4024" w:rsidP="001A4024">
            <w:pPr>
              <w:jc w:val="right"/>
              <w:rPr>
                <w:rFonts w:ascii="Arial" w:hAnsi="Arial" w:cs="Arial"/>
                <w:sz w:val="14"/>
                <w:szCs w:val="14"/>
              </w:rPr>
            </w:pPr>
            <w:r w:rsidRPr="00BB2B86">
              <w:rPr>
                <w:rFonts w:ascii="Arial" w:hAnsi="Arial" w:cs="Arial"/>
                <w:sz w:val="14"/>
                <w:szCs w:val="14"/>
              </w:rPr>
              <w:t xml:space="preserve"> 67.575 </w:t>
            </w:r>
          </w:p>
        </w:tc>
      </w:tr>
      <w:tr w:rsidR="001A4024" w:rsidRPr="00BB2B86" w14:paraId="4D542553" w14:textId="77777777" w:rsidTr="001A4024">
        <w:trPr>
          <w:trHeight w:hRule="exact" w:val="227"/>
        </w:trPr>
        <w:tc>
          <w:tcPr>
            <w:tcW w:w="1477" w:type="pct"/>
            <w:tcBorders>
              <w:top w:val="single" w:sz="8" w:space="0" w:color="FFFFFF"/>
              <w:left w:val="single" w:sz="8" w:space="0" w:color="FFFFFF"/>
              <w:bottom w:val="single" w:sz="8" w:space="0" w:color="FFFFFF"/>
              <w:right w:val="single" w:sz="8" w:space="0" w:color="FFFFFF"/>
            </w:tcBorders>
            <w:shd w:val="clear" w:color="000000" w:fill="E7E6E6"/>
            <w:noWrap/>
            <w:hideMark/>
          </w:tcPr>
          <w:p w14:paraId="03B3F807" w14:textId="05EF6A47" w:rsidR="001A4024" w:rsidRPr="00BB2B86" w:rsidRDefault="001A4024" w:rsidP="001A4024">
            <w:pPr>
              <w:rPr>
                <w:rFonts w:ascii="Arial" w:hAnsi="Arial" w:cs="Arial"/>
                <w:b/>
                <w:bCs/>
                <w:sz w:val="14"/>
                <w:szCs w:val="14"/>
              </w:rPr>
            </w:pPr>
            <w:r w:rsidRPr="00BB2B86">
              <w:rPr>
                <w:rFonts w:ascii="Arial" w:hAnsi="Arial" w:cs="Arial"/>
                <w:b/>
                <w:bCs/>
                <w:sz w:val="14"/>
                <w:szCs w:val="14"/>
              </w:rPr>
              <w:t>Total</w:t>
            </w:r>
          </w:p>
        </w:tc>
        <w:tc>
          <w:tcPr>
            <w:tcW w:w="497" w:type="pct"/>
            <w:tcBorders>
              <w:top w:val="single" w:sz="8" w:space="0" w:color="FFFFFF"/>
              <w:left w:val="nil"/>
              <w:bottom w:val="single" w:sz="8" w:space="0" w:color="FFFFFF"/>
              <w:right w:val="single" w:sz="8" w:space="0" w:color="FFFFFF"/>
            </w:tcBorders>
            <w:shd w:val="clear" w:color="000000" w:fill="E7E6E6"/>
            <w:hideMark/>
          </w:tcPr>
          <w:p w14:paraId="2A3ED2DA" w14:textId="6AC071D7" w:rsidR="001A4024" w:rsidRPr="00BB2B86" w:rsidRDefault="001A4024" w:rsidP="001A4024">
            <w:pPr>
              <w:jc w:val="center"/>
              <w:rPr>
                <w:rFonts w:ascii="Arial" w:hAnsi="Arial" w:cs="Arial"/>
                <w:b/>
                <w:bCs/>
                <w:sz w:val="14"/>
                <w:szCs w:val="14"/>
              </w:rPr>
            </w:pPr>
            <w:r w:rsidRPr="00BB2B86">
              <w:rPr>
                <w:rFonts w:ascii="Arial" w:hAnsi="Arial" w:cs="Arial"/>
                <w:b/>
                <w:bCs/>
                <w:sz w:val="14"/>
                <w:szCs w:val="14"/>
              </w:rPr>
              <w:t>-</w:t>
            </w:r>
          </w:p>
        </w:tc>
        <w:tc>
          <w:tcPr>
            <w:tcW w:w="429" w:type="pct"/>
            <w:tcBorders>
              <w:top w:val="single" w:sz="8" w:space="0" w:color="FFFFFF"/>
              <w:left w:val="nil"/>
              <w:bottom w:val="single" w:sz="8" w:space="0" w:color="FFFFFF"/>
              <w:right w:val="single" w:sz="8" w:space="0" w:color="FFFFFF"/>
            </w:tcBorders>
            <w:shd w:val="clear" w:color="000000" w:fill="E7E6E6"/>
            <w:hideMark/>
          </w:tcPr>
          <w:p w14:paraId="472BB269" w14:textId="0057A3AD" w:rsidR="001A4024" w:rsidRPr="00BB2B86" w:rsidRDefault="001A4024" w:rsidP="001A4024">
            <w:pPr>
              <w:jc w:val="right"/>
              <w:rPr>
                <w:rFonts w:ascii="Arial" w:hAnsi="Arial" w:cs="Arial"/>
                <w:b/>
                <w:bCs/>
                <w:sz w:val="14"/>
                <w:szCs w:val="14"/>
              </w:rPr>
            </w:pPr>
            <w:r w:rsidRPr="00BB2B86">
              <w:rPr>
                <w:rFonts w:ascii="Arial" w:hAnsi="Arial" w:cs="Arial"/>
                <w:b/>
                <w:bCs/>
                <w:sz w:val="14"/>
                <w:szCs w:val="14"/>
              </w:rPr>
              <w:t xml:space="preserve"> 238.39</w:t>
            </w:r>
            <w:r w:rsidR="00A264BB">
              <w:rPr>
                <w:rFonts w:ascii="Arial" w:hAnsi="Arial" w:cs="Arial"/>
                <w:b/>
                <w:bCs/>
                <w:sz w:val="14"/>
                <w:szCs w:val="14"/>
              </w:rPr>
              <w:t>5</w:t>
            </w:r>
            <w:r w:rsidRPr="00BB2B86">
              <w:rPr>
                <w:rFonts w:ascii="Arial" w:hAnsi="Arial" w:cs="Arial"/>
                <w:b/>
                <w:bCs/>
                <w:sz w:val="14"/>
                <w:szCs w:val="14"/>
              </w:rPr>
              <w:t xml:space="preserve"> </w:t>
            </w:r>
          </w:p>
        </w:tc>
        <w:tc>
          <w:tcPr>
            <w:tcW w:w="618" w:type="pct"/>
            <w:tcBorders>
              <w:top w:val="single" w:sz="8" w:space="0" w:color="FFFFFF"/>
              <w:left w:val="nil"/>
              <w:bottom w:val="single" w:sz="8" w:space="0" w:color="FFFFFF"/>
              <w:right w:val="single" w:sz="8" w:space="0" w:color="FFFFFF"/>
            </w:tcBorders>
            <w:shd w:val="clear" w:color="000000" w:fill="E7E6E6"/>
            <w:hideMark/>
          </w:tcPr>
          <w:p w14:paraId="72684F57" w14:textId="418CB9E9" w:rsidR="001A4024" w:rsidRPr="00BB2B86" w:rsidRDefault="001A4024" w:rsidP="001A4024">
            <w:pPr>
              <w:jc w:val="right"/>
              <w:rPr>
                <w:rFonts w:ascii="Arial" w:hAnsi="Arial" w:cs="Arial"/>
                <w:b/>
                <w:bCs/>
                <w:sz w:val="14"/>
                <w:szCs w:val="14"/>
              </w:rPr>
            </w:pPr>
            <w:r w:rsidRPr="00BB2B86">
              <w:rPr>
                <w:rFonts w:ascii="Arial" w:hAnsi="Arial" w:cs="Arial"/>
                <w:b/>
                <w:bCs/>
                <w:sz w:val="14"/>
                <w:szCs w:val="14"/>
              </w:rPr>
              <w:t xml:space="preserve"> </w:t>
            </w:r>
            <w:r w:rsidR="0070555A">
              <w:rPr>
                <w:rFonts w:ascii="Arial" w:hAnsi="Arial" w:cs="Arial"/>
                <w:b/>
                <w:bCs/>
                <w:sz w:val="14"/>
                <w:szCs w:val="14"/>
              </w:rPr>
              <w:t>34.868</w:t>
            </w:r>
            <w:r w:rsidRPr="00BB2B86">
              <w:rPr>
                <w:rFonts w:ascii="Arial" w:hAnsi="Arial" w:cs="Arial"/>
                <w:b/>
                <w:bCs/>
                <w:sz w:val="14"/>
                <w:szCs w:val="14"/>
              </w:rPr>
              <w:t xml:space="preserve"> </w:t>
            </w:r>
          </w:p>
        </w:tc>
        <w:tc>
          <w:tcPr>
            <w:tcW w:w="505" w:type="pct"/>
            <w:tcBorders>
              <w:top w:val="single" w:sz="8" w:space="0" w:color="FFFFFF"/>
              <w:left w:val="nil"/>
              <w:bottom w:val="single" w:sz="8" w:space="0" w:color="FFFFFF"/>
              <w:right w:val="single" w:sz="8" w:space="0" w:color="FFFFFF"/>
            </w:tcBorders>
            <w:shd w:val="clear" w:color="000000" w:fill="E7E6E6"/>
            <w:hideMark/>
          </w:tcPr>
          <w:p w14:paraId="26B8BDB5" w14:textId="06EC6FFF" w:rsidR="001A4024" w:rsidRPr="00BB2B86" w:rsidRDefault="001A4024" w:rsidP="001A4024">
            <w:pPr>
              <w:jc w:val="right"/>
              <w:rPr>
                <w:rFonts w:ascii="Arial" w:hAnsi="Arial" w:cs="Arial"/>
                <w:b/>
                <w:bCs/>
                <w:sz w:val="14"/>
                <w:szCs w:val="14"/>
              </w:rPr>
            </w:pPr>
            <w:r w:rsidRPr="00BB2B86">
              <w:rPr>
                <w:rFonts w:ascii="Arial" w:hAnsi="Arial" w:cs="Arial"/>
                <w:b/>
                <w:bCs/>
                <w:sz w:val="14"/>
                <w:szCs w:val="14"/>
              </w:rPr>
              <w:t xml:space="preserve"> (14.700)</w:t>
            </w:r>
          </w:p>
        </w:tc>
        <w:tc>
          <w:tcPr>
            <w:tcW w:w="416" w:type="pct"/>
            <w:tcBorders>
              <w:top w:val="single" w:sz="8" w:space="0" w:color="FFFFFF"/>
              <w:left w:val="nil"/>
              <w:bottom w:val="single" w:sz="8" w:space="0" w:color="FFFFFF"/>
              <w:right w:val="single" w:sz="8" w:space="0" w:color="FFFFFF"/>
            </w:tcBorders>
            <w:shd w:val="clear" w:color="000000" w:fill="E7E6E6"/>
            <w:hideMark/>
          </w:tcPr>
          <w:p w14:paraId="1852A166" w14:textId="58D9DF1B" w:rsidR="001A4024" w:rsidRPr="00BB2B86" w:rsidRDefault="001A4024" w:rsidP="001A4024">
            <w:pPr>
              <w:jc w:val="right"/>
              <w:rPr>
                <w:rFonts w:ascii="Arial" w:hAnsi="Arial" w:cs="Arial"/>
                <w:b/>
                <w:bCs/>
                <w:sz w:val="14"/>
                <w:szCs w:val="14"/>
              </w:rPr>
            </w:pPr>
            <w:r w:rsidRPr="00BB2B86">
              <w:rPr>
                <w:rFonts w:ascii="Arial" w:hAnsi="Arial" w:cs="Arial"/>
                <w:b/>
                <w:bCs/>
                <w:sz w:val="14"/>
                <w:szCs w:val="14"/>
              </w:rPr>
              <w:t xml:space="preserve"> 392.781 </w:t>
            </w:r>
          </w:p>
        </w:tc>
        <w:tc>
          <w:tcPr>
            <w:tcW w:w="505" w:type="pct"/>
            <w:tcBorders>
              <w:top w:val="single" w:sz="8" w:space="0" w:color="FFFFFF"/>
              <w:left w:val="nil"/>
              <w:bottom w:val="single" w:sz="8" w:space="0" w:color="FFFFFF"/>
              <w:right w:val="single" w:sz="8" w:space="0" w:color="FFFFFF"/>
            </w:tcBorders>
            <w:shd w:val="clear" w:color="000000" w:fill="E7E6E6"/>
            <w:hideMark/>
          </w:tcPr>
          <w:p w14:paraId="350674F6" w14:textId="6F3C4282" w:rsidR="001A4024" w:rsidRPr="00BB2B86" w:rsidRDefault="001A4024" w:rsidP="001A4024">
            <w:pPr>
              <w:jc w:val="right"/>
              <w:rPr>
                <w:rFonts w:ascii="Arial" w:hAnsi="Arial" w:cs="Arial"/>
                <w:b/>
                <w:bCs/>
                <w:sz w:val="14"/>
                <w:szCs w:val="14"/>
              </w:rPr>
            </w:pPr>
            <w:r w:rsidRPr="00BB2B86">
              <w:rPr>
                <w:rFonts w:ascii="Arial" w:hAnsi="Arial" w:cs="Arial"/>
                <w:b/>
                <w:bCs/>
                <w:sz w:val="14"/>
                <w:szCs w:val="14"/>
              </w:rPr>
              <w:t xml:space="preserve"> (167.846)</w:t>
            </w:r>
          </w:p>
        </w:tc>
        <w:tc>
          <w:tcPr>
            <w:tcW w:w="553" w:type="pct"/>
            <w:tcBorders>
              <w:top w:val="single" w:sz="8" w:space="0" w:color="FFFFFF"/>
              <w:left w:val="nil"/>
              <w:bottom w:val="single" w:sz="8" w:space="0" w:color="FFFFFF"/>
              <w:right w:val="single" w:sz="8" w:space="0" w:color="FFFFFF"/>
            </w:tcBorders>
            <w:shd w:val="clear" w:color="000000" w:fill="E7E6E6"/>
            <w:hideMark/>
          </w:tcPr>
          <w:p w14:paraId="53C1CFF7" w14:textId="59A8C989" w:rsidR="001A4024" w:rsidRPr="00BB2B86" w:rsidRDefault="001A4024" w:rsidP="001A4024">
            <w:pPr>
              <w:jc w:val="right"/>
              <w:rPr>
                <w:rFonts w:ascii="Arial" w:hAnsi="Arial" w:cs="Arial"/>
                <w:b/>
                <w:bCs/>
                <w:sz w:val="14"/>
                <w:szCs w:val="14"/>
              </w:rPr>
            </w:pPr>
            <w:r w:rsidRPr="00BB2B86">
              <w:rPr>
                <w:rFonts w:ascii="Arial" w:hAnsi="Arial" w:cs="Arial"/>
                <w:b/>
                <w:bCs/>
                <w:sz w:val="14"/>
                <w:szCs w:val="14"/>
              </w:rPr>
              <w:t xml:space="preserve"> 224.935 </w:t>
            </w:r>
          </w:p>
        </w:tc>
      </w:tr>
    </w:tbl>
    <w:bookmarkEnd w:id="47"/>
    <w:p w14:paraId="4262854F" w14:textId="3854C208" w:rsidR="00B35FFD" w:rsidRPr="00BB2B86" w:rsidRDefault="00220D8C" w:rsidP="00B35FFD">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20"/>
          <w:szCs w:val="20"/>
          <w:vertAlign w:val="superscript"/>
          <w:lang w:eastAsia="ar-SA"/>
        </w:rPr>
        <w:t>[1]</w:t>
      </w:r>
      <w:r w:rsidRPr="00BB2B86">
        <w:rPr>
          <w:rFonts w:ascii="Arial" w:eastAsia="Batang" w:hAnsi="Arial" w:cs="Arial"/>
          <w:sz w:val="18"/>
          <w:szCs w:val="18"/>
          <w:lang w:eastAsia="ar-SA"/>
        </w:rPr>
        <w:t xml:space="preserve"> </w:t>
      </w:r>
      <w:r w:rsidR="00901AF7" w:rsidRPr="00BB2B86">
        <w:rPr>
          <w:rFonts w:ascii="Arial" w:eastAsia="Batang" w:hAnsi="Arial" w:cs="Arial"/>
          <w:sz w:val="18"/>
          <w:szCs w:val="18"/>
          <w:lang w:eastAsia="ar-SA"/>
        </w:rPr>
        <w:t xml:space="preserve">O consumo do </w:t>
      </w:r>
      <w:r w:rsidR="00B35FFD" w:rsidRPr="00BB2B86">
        <w:rPr>
          <w:rFonts w:ascii="Arial" w:eastAsia="Batang" w:hAnsi="Arial" w:cs="Arial"/>
          <w:sz w:val="18"/>
          <w:szCs w:val="18"/>
          <w:lang w:eastAsia="ar-SA"/>
        </w:rPr>
        <w:t xml:space="preserve">saldo de Imobilizações em Andamento, no período, refere-se </w:t>
      </w:r>
      <w:proofErr w:type="gramStart"/>
      <w:r w:rsidR="00B35FFD" w:rsidRPr="00BB2B86">
        <w:rPr>
          <w:rFonts w:ascii="Arial" w:eastAsia="Batang" w:hAnsi="Arial" w:cs="Arial"/>
          <w:sz w:val="18"/>
          <w:szCs w:val="18"/>
          <w:lang w:eastAsia="ar-SA"/>
        </w:rPr>
        <w:t>a</w:t>
      </w:r>
      <w:proofErr w:type="gramEnd"/>
      <w:r w:rsidR="00B35FFD" w:rsidRPr="00BB2B86">
        <w:rPr>
          <w:rFonts w:ascii="Arial" w:eastAsia="Batang" w:hAnsi="Arial" w:cs="Arial"/>
          <w:sz w:val="18"/>
          <w:szCs w:val="18"/>
          <w:lang w:eastAsia="ar-SA"/>
        </w:rPr>
        <w:t xml:space="preserve"> </w:t>
      </w:r>
      <w:r w:rsidR="00901AF7" w:rsidRPr="00BB2B86">
        <w:rPr>
          <w:rFonts w:ascii="Arial" w:eastAsia="Batang" w:hAnsi="Arial" w:cs="Arial"/>
          <w:sz w:val="18"/>
          <w:szCs w:val="18"/>
          <w:lang w:eastAsia="ar-SA"/>
        </w:rPr>
        <w:t xml:space="preserve">internalização dos itens que não geraram entrada/saída de caixa. </w:t>
      </w:r>
    </w:p>
    <w:p w14:paraId="017C1BD7" w14:textId="0FC769C1" w:rsidR="00B35FFD" w:rsidRPr="00BB2B86" w:rsidRDefault="006019FE" w:rsidP="00B35FFD">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Em</w:t>
      </w:r>
      <w:r w:rsidR="00B35FFD" w:rsidRPr="00BB2B86">
        <w:rPr>
          <w:rFonts w:ascii="Arial" w:eastAsia="Batang" w:hAnsi="Arial" w:cs="Arial"/>
          <w:sz w:val="18"/>
          <w:szCs w:val="18"/>
          <w:lang w:eastAsia="ar-SA"/>
        </w:rPr>
        <w:t xml:space="preserve"> 2022, a Companhia realizou aquisições para o Imobilizado, com destaque para a aquisição de Máquinas e Equipamentos para a modernização dos negócios DOSA, DODR, DOCA e DOSI, aquisição de Equipamentos de Processamento de Dados (Gateways/PABX) para o TEYA - Outsourcing de Telefonia e aquisição de notebooks para renovação do Parque. Além dos investimentos em softwares Firewall (com IDS e IPS) para o </w:t>
      </w:r>
      <w:proofErr w:type="spellStart"/>
      <w:r w:rsidR="00B35FFD" w:rsidRPr="00BB2B86">
        <w:rPr>
          <w:rFonts w:ascii="Arial" w:eastAsia="Batang" w:hAnsi="Arial" w:cs="Arial"/>
          <w:sz w:val="18"/>
          <w:szCs w:val="18"/>
          <w:lang w:eastAsia="ar-SA"/>
        </w:rPr>
        <w:t>DataCenter</w:t>
      </w:r>
      <w:proofErr w:type="spellEnd"/>
      <w:r w:rsidR="00B35FFD" w:rsidRPr="00BB2B86">
        <w:rPr>
          <w:rFonts w:ascii="Arial" w:eastAsia="Batang" w:hAnsi="Arial" w:cs="Arial"/>
          <w:sz w:val="18"/>
          <w:szCs w:val="18"/>
          <w:lang w:eastAsia="ar-SA"/>
        </w:rPr>
        <w:t>, e das obras/adequações das unidades da BBTS.</w:t>
      </w:r>
    </w:p>
    <w:p w14:paraId="23C1D703" w14:textId="458EBCDC" w:rsidR="002632F2" w:rsidRPr="00BB2B86" w:rsidRDefault="00B35FFD" w:rsidP="00B35FFD">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No decorrer do </w:t>
      </w:r>
      <w:r w:rsidR="00E436AD" w:rsidRPr="00BB2B86">
        <w:rPr>
          <w:rFonts w:ascii="Arial" w:eastAsia="Batang" w:hAnsi="Arial" w:cs="Arial"/>
          <w:sz w:val="18"/>
          <w:szCs w:val="18"/>
          <w:lang w:eastAsia="ar-SA"/>
        </w:rPr>
        <w:t>exercício</w:t>
      </w:r>
      <w:r w:rsidRPr="00BB2B86">
        <w:rPr>
          <w:rFonts w:ascii="Arial" w:eastAsia="Batang" w:hAnsi="Arial" w:cs="Arial"/>
          <w:sz w:val="18"/>
          <w:szCs w:val="18"/>
          <w:lang w:eastAsia="ar-SA"/>
        </w:rPr>
        <w:t xml:space="preserve"> de 2022, foi realizada a baixa do ativo imobilizado no montante de R$ </w:t>
      </w:r>
      <w:r w:rsidR="00B02948" w:rsidRPr="00BB2B86">
        <w:rPr>
          <w:rFonts w:ascii="Arial" w:eastAsia="Batang" w:hAnsi="Arial" w:cs="Arial"/>
          <w:sz w:val="18"/>
          <w:szCs w:val="18"/>
          <w:lang w:eastAsia="ar-SA"/>
        </w:rPr>
        <w:t>5</w:t>
      </w:r>
      <w:r w:rsidR="00791797" w:rsidRPr="00BB2B86">
        <w:rPr>
          <w:rFonts w:ascii="Arial" w:eastAsia="Batang" w:hAnsi="Arial" w:cs="Arial"/>
          <w:sz w:val="18"/>
          <w:szCs w:val="18"/>
          <w:lang w:eastAsia="ar-SA"/>
        </w:rPr>
        <w:t>53</w:t>
      </w:r>
      <w:r w:rsidRPr="00BB2B86">
        <w:rPr>
          <w:rFonts w:ascii="Arial" w:eastAsia="Batang" w:hAnsi="Arial" w:cs="Arial"/>
          <w:sz w:val="18"/>
          <w:szCs w:val="18"/>
          <w:lang w:eastAsia="ar-SA"/>
        </w:rPr>
        <w:t xml:space="preserve"> mil.</w:t>
      </w:r>
    </w:p>
    <w:p w14:paraId="44A9FDAE" w14:textId="03710F75" w:rsidR="006F5316" w:rsidRPr="00BB2B86" w:rsidRDefault="006F5316" w:rsidP="006F5316">
      <w:pPr>
        <w:suppressAutoHyphens/>
        <w:adjustRightInd w:val="0"/>
        <w:spacing w:before="120" w:after="120"/>
        <w:jc w:val="both"/>
        <w:textAlignment w:val="baseline"/>
        <w:rPr>
          <w:rFonts w:ascii="Arial" w:eastAsia="Batang" w:hAnsi="Arial" w:cs="Arial"/>
          <w:b/>
          <w:bCs/>
          <w:color w:val="002060"/>
          <w:sz w:val="18"/>
          <w:szCs w:val="18"/>
          <w:lang w:eastAsia="ar-SA"/>
        </w:rPr>
      </w:pPr>
      <w:r w:rsidRPr="00BB2B86">
        <w:rPr>
          <w:rFonts w:ascii="Arial" w:eastAsia="Batang" w:hAnsi="Arial" w:cs="Arial"/>
          <w:b/>
          <w:bCs/>
          <w:color w:val="002060"/>
          <w:sz w:val="18"/>
          <w:szCs w:val="18"/>
          <w:lang w:eastAsia="ar-SA"/>
        </w:rPr>
        <w:t>Análise de Vencimento dos Passivos de Arrendamento</w:t>
      </w:r>
    </w:p>
    <w:p w14:paraId="53724B38" w14:textId="23101BEE" w:rsidR="006F5316" w:rsidRPr="00BB2B86" w:rsidRDefault="006F5316" w:rsidP="006F5316">
      <w:pPr>
        <w:suppressAutoHyphens/>
        <w:adjustRightInd w:val="0"/>
        <w:spacing w:before="120" w:after="120"/>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Representa o Fluxo de Caixa contratuais não descontados a valor presente por prazo de vencimento.</w:t>
      </w:r>
    </w:p>
    <w:tbl>
      <w:tblPr>
        <w:tblW w:w="5000" w:type="pct"/>
        <w:tblCellMar>
          <w:left w:w="70" w:type="dxa"/>
          <w:right w:w="70" w:type="dxa"/>
        </w:tblCellMar>
        <w:tblLook w:val="04A0" w:firstRow="1" w:lastRow="0" w:firstColumn="1" w:lastColumn="0" w:noHBand="0" w:noVBand="1"/>
      </w:tblPr>
      <w:tblGrid>
        <w:gridCol w:w="6820"/>
        <w:gridCol w:w="2808"/>
      </w:tblGrid>
      <w:tr w:rsidR="001C7BCD" w:rsidRPr="00BB2B86" w14:paraId="5DCC858B" w14:textId="77777777" w:rsidTr="001C7BCD">
        <w:trPr>
          <w:trHeight w:hRule="exact" w:val="227"/>
        </w:trPr>
        <w:tc>
          <w:tcPr>
            <w:tcW w:w="3542"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454F2F9F" w14:textId="77777777" w:rsidR="001C7BCD" w:rsidRPr="00BB2B86" w:rsidRDefault="001C7BCD">
            <w:pPr>
              <w:rPr>
                <w:rFonts w:ascii="Arial" w:hAnsi="Arial" w:cs="Arial"/>
                <w:b/>
                <w:bCs/>
                <w:color w:val="FFFFFF"/>
                <w:sz w:val="16"/>
                <w:szCs w:val="16"/>
              </w:rPr>
            </w:pPr>
            <w:r w:rsidRPr="00BB2B86">
              <w:rPr>
                <w:rFonts w:ascii="Arial" w:hAnsi="Arial" w:cs="Arial"/>
                <w:b/>
                <w:bCs/>
                <w:color w:val="FFFFFF"/>
                <w:sz w:val="16"/>
                <w:szCs w:val="16"/>
              </w:rPr>
              <w:t> </w:t>
            </w:r>
          </w:p>
        </w:tc>
        <w:tc>
          <w:tcPr>
            <w:tcW w:w="1458" w:type="pct"/>
            <w:tcBorders>
              <w:top w:val="single" w:sz="4" w:space="0" w:color="FFFFFF"/>
              <w:left w:val="nil"/>
              <w:bottom w:val="single" w:sz="4" w:space="0" w:color="FFFFFF"/>
              <w:right w:val="single" w:sz="4" w:space="0" w:color="FFFFFF"/>
            </w:tcBorders>
            <w:shd w:val="clear" w:color="000000" w:fill="0070C0"/>
            <w:noWrap/>
            <w:vAlign w:val="center"/>
            <w:hideMark/>
          </w:tcPr>
          <w:p w14:paraId="09E2D330" w14:textId="77777777" w:rsidR="001C7BCD" w:rsidRPr="00BB2B86" w:rsidRDefault="001C7BCD">
            <w:pPr>
              <w:jc w:val="right"/>
              <w:rPr>
                <w:rFonts w:ascii="Arial" w:hAnsi="Arial" w:cs="Arial"/>
                <w:b/>
                <w:bCs/>
                <w:color w:val="FFFFFF"/>
                <w:sz w:val="16"/>
                <w:szCs w:val="16"/>
              </w:rPr>
            </w:pPr>
            <w:r w:rsidRPr="00BB2B86">
              <w:rPr>
                <w:rFonts w:ascii="Arial" w:hAnsi="Arial" w:cs="Arial"/>
                <w:b/>
                <w:bCs/>
                <w:color w:val="FFFFFF"/>
                <w:sz w:val="16"/>
                <w:szCs w:val="16"/>
              </w:rPr>
              <w:t>31.12.2022</w:t>
            </w:r>
          </w:p>
        </w:tc>
      </w:tr>
      <w:tr w:rsidR="001C7BCD" w:rsidRPr="00BB2B86" w14:paraId="2A0225F0" w14:textId="77777777" w:rsidTr="001C7BCD">
        <w:trPr>
          <w:trHeight w:hRule="exact" w:val="227"/>
        </w:trPr>
        <w:tc>
          <w:tcPr>
            <w:tcW w:w="3542" w:type="pct"/>
            <w:tcBorders>
              <w:top w:val="nil"/>
              <w:left w:val="single" w:sz="4" w:space="0" w:color="FFFFFF"/>
              <w:bottom w:val="single" w:sz="4" w:space="0" w:color="FFFFFF"/>
              <w:right w:val="single" w:sz="4" w:space="0" w:color="FFFFFF"/>
            </w:tcBorders>
            <w:shd w:val="clear" w:color="000000" w:fill="F2F2F2"/>
            <w:noWrap/>
            <w:vAlign w:val="bottom"/>
            <w:hideMark/>
          </w:tcPr>
          <w:p w14:paraId="0A2C0CAD" w14:textId="77777777" w:rsidR="001C7BCD" w:rsidRPr="00BB2B86" w:rsidRDefault="001C7BCD">
            <w:pPr>
              <w:rPr>
                <w:rFonts w:ascii="Arial" w:hAnsi="Arial" w:cs="Arial"/>
                <w:color w:val="000000"/>
                <w:sz w:val="16"/>
                <w:szCs w:val="16"/>
              </w:rPr>
            </w:pPr>
            <w:r w:rsidRPr="00BB2B86">
              <w:rPr>
                <w:rFonts w:ascii="Arial" w:hAnsi="Arial" w:cs="Arial"/>
                <w:color w:val="000000"/>
                <w:sz w:val="16"/>
                <w:szCs w:val="16"/>
              </w:rPr>
              <w:t>Até 1 Ano</w:t>
            </w:r>
          </w:p>
        </w:tc>
        <w:tc>
          <w:tcPr>
            <w:tcW w:w="1458" w:type="pct"/>
            <w:tcBorders>
              <w:top w:val="nil"/>
              <w:left w:val="nil"/>
              <w:bottom w:val="single" w:sz="4" w:space="0" w:color="FFFFFF"/>
              <w:right w:val="single" w:sz="4" w:space="0" w:color="FFFFFF"/>
            </w:tcBorders>
            <w:shd w:val="clear" w:color="000000" w:fill="F2F2F2"/>
            <w:noWrap/>
            <w:vAlign w:val="center"/>
            <w:hideMark/>
          </w:tcPr>
          <w:p w14:paraId="56EF00E5" w14:textId="77777777" w:rsidR="001C7BCD" w:rsidRPr="00BB2B86" w:rsidRDefault="001C7BCD">
            <w:pPr>
              <w:jc w:val="right"/>
              <w:rPr>
                <w:rFonts w:ascii="Arial" w:hAnsi="Arial" w:cs="Arial"/>
                <w:sz w:val="16"/>
                <w:szCs w:val="16"/>
              </w:rPr>
            </w:pPr>
            <w:r w:rsidRPr="00BB2B86">
              <w:rPr>
                <w:rFonts w:ascii="Arial" w:hAnsi="Arial" w:cs="Arial"/>
                <w:sz w:val="16"/>
                <w:szCs w:val="16"/>
              </w:rPr>
              <w:t xml:space="preserve">                    23.391 </w:t>
            </w:r>
          </w:p>
        </w:tc>
      </w:tr>
      <w:tr w:rsidR="001C7BCD" w:rsidRPr="00BB2B86" w14:paraId="512904F8" w14:textId="77777777" w:rsidTr="001C7BCD">
        <w:trPr>
          <w:trHeight w:hRule="exact" w:val="227"/>
        </w:trPr>
        <w:tc>
          <w:tcPr>
            <w:tcW w:w="3542" w:type="pct"/>
            <w:tcBorders>
              <w:top w:val="nil"/>
              <w:left w:val="single" w:sz="4" w:space="0" w:color="FFFFFF"/>
              <w:bottom w:val="single" w:sz="4" w:space="0" w:color="FFFFFF"/>
              <w:right w:val="single" w:sz="4" w:space="0" w:color="FFFFFF"/>
            </w:tcBorders>
            <w:shd w:val="clear" w:color="000000" w:fill="F2F2F2"/>
            <w:noWrap/>
            <w:vAlign w:val="bottom"/>
            <w:hideMark/>
          </w:tcPr>
          <w:p w14:paraId="2F762C60" w14:textId="77777777" w:rsidR="001C7BCD" w:rsidRPr="00BB2B86" w:rsidRDefault="001C7BCD">
            <w:pPr>
              <w:rPr>
                <w:rFonts w:ascii="Arial" w:hAnsi="Arial" w:cs="Arial"/>
                <w:color w:val="000000"/>
                <w:sz w:val="16"/>
                <w:szCs w:val="16"/>
              </w:rPr>
            </w:pPr>
            <w:r w:rsidRPr="00BB2B86">
              <w:rPr>
                <w:rFonts w:ascii="Arial" w:hAnsi="Arial" w:cs="Arial"/>
                <w:color w:val="000000"/>
                <w:sz w:val="16"/>
                <w:szCs w:val="16"/>
              </w:rPr>
              <w:t>De 1 a 3 Anos</w:t>
            </w:r>
          </w:p>
        </w:tc>
        <w:tc>
          <w:tcPr>
            <w:tcW w:w="1458" w:type="pct"/>
            <w:tcBorders>
              <w:top w:val="nil"/>
              <w:left w:val="nil"/>
              <w:bottom w:val="single" w:sz="4" w:space="0" w:color="FFFFFF"/>
              <w:right w:val="single" w:sz="4" w:space="0" w:color="FFFFFF"/>
            </w:tcBorders>
            <w:shd w:val="clear" w:color="000000" w:fill="F2F2F2"/>
            <w:noWrap/>
            <w:vAlign w:val="center"/>
            <w:hideMark/>
          </w:tcPr>
          <w:p w14:paraId="63911D97" w14:textId="77777777" w:rsidR="001C7BCD" w:rsidRPr="00BB2B86" w:rsidRDefault="001C7BCD">
            <w:pPr>
              <w:jc w:val="right"/>
              <w:rPr>
                <w:rFonts w:ascii="Arial" w:hAnsi="Arial" w:cs="Arial"/>
                <w:sz w:val="16"/>
                <w:szCs w:val="16"/>
              </w:rPr>
            </w:pPr>
            <w:r w:rsidRPr="00BB2B86">
              <w:rPr>
                <w:rFonts w:ascii="Arial" w:hAnsi="Arial" w:cs="Arial"/>
                <w:sz w:val="16"/>
                <w:szCs w:val="16"/>
              </w:rPr>
              <w:t xml:space="preserve">                    59.083 </w:t>
            </w:r>
          </w:p>
        </w:tc>
      </w:tr>
      <w:tr w:rsidR="001C7BCD" w:rsidRPr="00BB2B86" w14:paraId="12A4B187" w14:textId="77777777" w:rsidTr="001C7BCD">
        <w:trPr>
          <w:trHeight w:hRule="exact" w:val="227"/>
        </w:trPr>
        <w:tc>
          <w:tcPr>
            <w:tcW w:w="3542" w:type="pct"/>
            <w:tcBorders>
              <w:top w:val="nil"/>
              <w:left w:val="single" w:sz="4" w:space="0" w:color="FFFFFF"/>
              <w:bottom w:val="single" w:sz="4" w:space="0" w:color="FFFFFF"/>
              <w:right w:val="single" w:sz="4" w:space="0" w:color="FFFFFF"/>
            </w:tcBorders>
            <w:shd w:val="clear" w:color="000000" w:fill="F2F2F2"/>
            <w:noWrap/>
            <w:vAlign w:val="bottom"/>
            <w:hideMark/>
          </w:tcPr>
          <w:p w14:paraId="2DB07324" w14:textId="77777777" w:rsidR="001C7BCD" w:rsidRPr="00BB2B86" w:rsidRDefault="001C7BCD">
            <w:pPr>
              <w:rPr>
                <w:rFonts w:ascii="Arial" w:hAnsi="Arial" w:cs="Arial"/>
                <w:color w:val="000000"/>
                <w:sz w:val="16"/>
                <w:szCs w:val="16"/>
              </w:rPr>
            </w:pPr>
            <w:r w:rsidRPr="00BB2B86">
              <w:rPr>
                <w:rFonts w:ascii="Arial" w:hAnsi="Arial" w:cs="Arial"/>
                <w:color w:val="000000"/>
                <w:sz w:val="16"/>
                <w:szCs w:val="16"/>
              </w:rPr>
              <w:t>Acima de 3 Anos</w:t>
            </w:r>
          </w:p>
        </w:tc>
        <w:tc>
          <w:tcPr>
            <w:tcW w:w="1458" w:type="pct"/>
            <w:tcBorders>
              <w:top w:val="nil"/>
              <w:left w:val="nil"/>
              <w:bottom w:val="single" w:sz="4" w:space="0" w:color="FFFFFF"/>
              <w:right w:val="single" w:sz="4" w:space="0" w:color="FFFFFF"/>
            </w:tcBorders>
            <w:shd w:val="clear" w:color="000000" w:fill="F2F2F2"/>
            <w:noWrap/>
            <w:vAlign w:val="center"/>
            <w:hideMark/>
          </w:tcPr>
          <w:p w14:paraId="653DE5C5" w14:textId="77777777" w:rsidR="001C7BCD" w:rsidRPr="00BB2B86" w:rsidRDefault="001C7BCD">
            <w:pPr>
              <w:jc w:val="right"/>
              <w:rPr>
                <w:rFonts w:ascii="Arial" w:hAnsi="Arial" w:cs="Arial"/>
                <w:sz w:val="16"/>
                <w:szCs w:val="16"/>
              </w:rPr>
            </w:pPr>
            <w:r w:rsidRPr="00BB2B86">
              <w:rPr>
                <w:rFonts w:ascii="Arial" w:hAnsi="Arial" w:cs="Arial"/>
                <w:sz w:val="16"/>
                <w:szCs w:val="16"/>
              </w:rPr>
              <w:t xml:space="preserve">                    42.542 </w:t>
            </w:r>
          </w:p>
        </w:tc>
      </w:tr>
      <w:tr w:rsidR="001C7BCD" w:rsidRPr="00BB2B86" w14:paraId="5BAFC741" w14:textId="77777777" w:rsidTr="001C7BCD">
        <w:trPr>
          <w:trHeight w:hRule="exact" w:val="227"/>
        </w:trPr>
        <w:tc>
          <w:tcPr>
            <w:tcW w:w="3542" w:type="pct"/>
            <w:tcBorders>
              <w:top w:val="nil"/>
              <w:left w:val="single" w:sz="4" w:space="0" w:color="FFFFFF"/>
              <w:bottom w:val="single" w:sz="4" w:space="0" w:color="FFFFFF"/>
              <w:right w:val="single" w:sz="4" w:space="0" w:color="FFFFFF"/>
            </w:tcBorders>
            <w:shd w:val="clear" w:color="000000" w:fill="E7E6E6"/>
            <w:noWrap/>
            <w:vAlign w:val="bottom"/>
            <w:hideMark/>
          </w:tcPr>
          <w:p w14:paraId="533B3E4A" w14:textId="77777777" w:rsidR="001C7BCD" w:rsidRPr="00BB2B86" w:rsidRDefault="001C7BCD" w:rsidP="001C7BCD">
            <w:pPr>
              <w:rPr>
                <w:rFonts w:ascii="Arial" w:hAnsi="Arial" w:cs="Arial"/>
                <w:b/>
                <w:bCs/>
                <w:color w:val="000000"/>
                <w:sz w:val="16"/>
                <w:szCs w:val="16"/>
              </w:rPr>
            </w:pPr>
            <w:r w:rsidRPr="00BB2B86">
              <w:rPr>
                <w:rFonts w:ascii="Arial" w:hAnsi="Arial" w:cs="Arial"/>
                <w:b/>
                <w:bCs/>
                <w:color w:val="000000"/>
                <w:sz w:val="16"/>
                <w:szCs w:val="16"/>
              </w:rPr>
              <w:t>Total</w:t>
            </w:r>
          </w:p>
        </w:tc>
        <w:tc>
          <w:tcPr>
            <w:tcW w:w="1458" w:type="pct"/>
            <w:tcBorders>
              <w:top w:val="nil"/>
              <w:left w:val="nil"/>
              <w:bottom w:val="single" w:sz="4" w:space="0" w:color="FFFFFF"/>
              <w:right w:val="single" w:sz="4" w:space="0" w:color="FFFFFF"/>
            </w:tcBorders>
            <w:shd w:val="clear" w:color="000000" w:fill="E7E6E6"/>
            <w:noWrap/>
            <w:vAlign w:val="center"/>
            <w:hideMark/>
          </w:tcPr>
          <w:p w14:paraId="22D18A35" w14:textId="77777777" w:rsidR="001C7BCD" w:rsidRPr="00BB2B86" w:rsidRDefault="001C7BCD" w:rsidP="001C7BCD">
            <w:pPr>
              <w:jc w:val="right"/>
              <w:rPr>
                <w:rFonts w:ascii="Arial" w:hAnsi="Arial" w:cs="Arial"/>
                <w:b/>
                <w:bCs/>
                <w:sz w:val="16"/>
                <w:szCs w:val="16"/>
              </w:rPr>
            </w:pPr>
            <w:r w:rsidRPr="00BB2B86">
              <w:rPr>
                <w:rFonts w:ascii="Arial" w:hAnsi="Arial" w:cs="Arial"/>
                <w:b/>
                <w:bCs/>
                <w:sz w:val="16"/>
                <w:szCs w:val="16"/>
              </w:rPr>
              <w:t xml:space="preserve">                   101.626 </w:t>
            </w:r>
          </w:p>
        </w:tc>
      </w:tr>
    </w:tbl>
    <w:p w14:paraId="2CD76BE2" w14:textId="4C48B9C9" w:rsidR="001F2FA5" w:rsidRPr="00BB2B86" w:rsidRDefault="001F2FA5" w:rsidP="001F2FA5">
      <w:pPr>
        <w:pStyle w:val="Subttulo"/>
        <w:numPr>
          <w:ilvl w:val="0"/>
          <w:numId w:val="0"/>
        </w:numPr>
        <w:rPr>
          <w:b/>
          <w:caps w:val="0"/>
          <w:color w:val="002060"/>
          <w:spacing w:val="0"/>
          <w:sz w:val="20"/>
          <w:szCs w:val="20"/>
        </w:rPr>
      </w:pPr>
      <w:bookmarkStart w:id="49" w:name="_Toc133424835"/>
      <w:bookmarkStart w:id="50" w:name="OLE_LINK19"/>
      <w:r w:rsidRPr="00BB2B86">
        <w:rPr>
          <w:b/>
          <w:caps w:val="0"/>
          <w:color w:val="002060"/>
          <w:spacing w:val="0"/>
          <w:sz w:val="20"/>
          <w:szCs w:val="20"/>
        </w:rPr>
        <w:t>NOTA 15 – INTANGÍVEL</w:t>
      </w:r>
      <w:bookmarkEnd w:id="49"/>
    </w:p>
    <w:tbl>
      <w:tblPr>
        <w:tblW w:w="5000" w:type="pct"/>
        <w:tblCellMar>
          <w:left w:w="70" w:type="dxa"/>
          <w:right w:w="70" w:type="dxa"/>
        </w:tblCellMar>
        <w:tblLook w:val="04A0" w:firstRow="1" w:lastRow="0" w:firstColumn="1" w:lastColumn="0" w:noHBand="0" w:noVBand="1"/>
      </w:tblPr>
      <w:tblGrid>
        <w:gridCol w:w="2679"/>
        <w:gridCol w:w="951"/>
        <w:gridCol w:w="791"/>
        <w:gridCol w:w="1268"/>
        <w:gridCol w:w="1107"/>
        <w:gridCol w:w="1110"/>
        <w:gridCol w:w="928"/>
        <w:gridCol w:w="177"/>
        <w:gridCol w:w="612"/>
      </w:tblGrid>
      <w:tr w:rsidR="00581EA0" w:rsidRPr="00BB2B86" w14:paraId="3F67F69E" w14:textId="77777777" w:rsidTr="00581EA0">
        <w:trPr>
          <w:trHeight w:hRule="exact" w:val="397"/>
        </w:trPr>
        <w:tc>
          <w:tcPr>
            <w:tcW w:w="1392" w:type="pct"/>
            <w:vMerge w:val="restart"/>
            <w:tcBorders>
              <w:top w:val="single" w:sz="8" w:space="0" w:color="FFFFFF"/>
              <w:left w:val="single" w:sz="8" w:space="0" w:color="FFFFFF"/>
              <w:bottom w:val="single" w:sz="8" w:space="0" w:color="FFFFFF"/>
              <w:right w:val="nil"/>
            </w:tcBorders>
            <w:shd w:val="clear" w:color="000000" w:fill="0070C0"/>
            <w:vAlign w:val="center"/>
            <w:hideMark/>
          </w:tcPr>
          <w:p w14:paraId="48D92827" w14:textId="77777777" w:rsidR="00581EA0" w:rsidRPr="00BB2B86" w:rsidRDefault="00581EA0" w:rsidP="005A1417">
            <w:pPr>
              <w:jc w:val="center"/>
              <w:rPr>
                <w:rFonts w:ascii="Arial" w:hAnsi="Arial" w:cs="Arial"/>
                <w:b/>
                <w:bCs/>
                <w:color w:val="FFFFFF"/>
                <w:sz w:val="14"/>
                <w:szCs w:val="14"/>
              </w:rPr>
            </w:pPr>
            <w:r w:rsidRPr="00BB2B86">
              <w:rPr>
                <w:rFonts w:ascii="Arial" w:hAnsi="Arial" w:cs="Arial"/>
                <w:b/>
                <w:bCs/>
                <w:color w:val="FFFFFF"/>
                <w:sz w:val="14"/>
                <w:szCs w:val="14"/>
              </w:rPr>
              <w:t>Descrição</w:t>
            </w:r>
          </w:p>
        </w:tc>
        <w:tc>
          <w:tcPr>
            <w:tcW w:w="494" w:type="pct"/>
            <w:vMerge w:val="restart"/>
            <w:tcBorders>
              <w:top w:val="single" w:sz="8" w:space="0" w:color="FFFFFF"/>
              <w:left w:val="single" w:sz="8" w:space="0" w:color="FFFFFF"/>
              <w:bottom w:val="single" w:sz="8" w:space="0" w:color="FFFFFF"/>
              <w:right w:val="single" w:sz="4" w:space="0" w:color="FFFFFF" w:themeColor="background1"/>
            </w:tcBorders>
            <w:shd w:val="clear" w:color="000000" w:fill="0070C0"/>
            <w:vAlign w:val="center"/>
            <w:hideMark/>
          </w:tcPr>
          <w:p w14:paraId="4DE64F10" w14:textId="77777777" w:rsidR="00581EA0" w:rsidRPr="00BB2B86" w:rsidRDefault="00581EA0" w:rsidP="005A1417">
            <w:pPr>
              <w:jc w:val="center"/>
              <w:rPr>
                <w:rFonts w:ascii="Arial" w:hAnsi="Arial" w:cs="Arial"/>
                <w:b/>
                <w:bCs/>
                <w:color w:val="FFFFFF"/>
                <w:sz w:val="12"/>
                <w:szCs w:val="12"/>
              </w:rPr>
            </w:pPr>
            <w:r w:rsidRPr="00BB2B86">
              <w:rPr>
                <w:rFonts w:ascii="Arial" w:hAnsi="Arial" w:cs="Arial"/>
                <w:b/>
                <w:bCs/>
                <w:color w:val="FFFFFF"/>
                <w:sz w:val="12"/>
                <w:szCs w:val="12"/>
              </w:rPr>
              <w:t>Taxa anual de amortização</w:t>
            </w:r>
          </w:p>
        </w:tc>
        <w:tc>
          <w:tcPr>
            <w:tcW w:w="4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70C0"/>
            <w:vAlign w:val="center"/>
            <w:hideMark/>
          </w:tcPr>
          <w:p w14:paraId="1773EC10" w14:textId="024EA927" w:rsidR="00581EA0" w:rsidRPr="00BB2B86" w:rsidRDefault="00581EA0" w:rsidP="005A1417">
            <w:pPr>
              <w:jc w:val="center"/>
              <w:rPr>
                <w:rFonts w:ascii="Arial" w:hAnsi="Arial" w:cs="Arial"/>
                <w:b/>
                <w:bCs/>
                <w:color w:val="FFFFFF"/>
                <w:sz w:val="12"/>
                <w:szCs w:val="12"/>
              </w:rPr>
            </w:pPr>
            <w:r w:rsidRPr="00BB2B86">
              <w:rPr>
                <w:rFonts w:ascii="Arial" w:hAnsi="Arial" w:cs="Arial"/>
                <w:b/>
                <w:bCs/>
                <w:color w:val="FFFFFF"/>
                <w:sz w:val="12"/>
                <w:szCs w:val="12"/>
              </w:rPr>
              <w:t>2021</w:t>
            </w:r>
          </w:p>
        </w:tc>
        <w:tc>
          <w:tcPr>
            <w:tcW w:w="2703"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70C0"/>
            <w:vAlign w:val="center"/>
            <w:hideMark/>
          </w:tcPr>
          <w:p w14:paraId="085AD6CD" w14:textId="65F2DF3A" w:rsidR="00581EA0" w:rsidRPr="00BB2B86" w:rsidRDefault="00581EA0" w:rsidP="001D5FDA">
            <w:pPr>
              <w:jc w:val="center"/>
              <w:rPr>
                <w:rFonts w:ascii="Arial" w:hAnsi="Arial" w:cs="Arial"/>
                <w:b/>
                <w:bCs/>
                <w:color w:val="FFFFFF"/>
                <w:sz w:val="12"/>
                <w:szCs w:val="12"/>
              </w:rPr>
            </w:pPr>
            <w:r w:rsidRPr="00BB2B86">
              <w:rPr>
                <w:rFonts w:ascii="Arial" w:hAnsi="Arial" w:cs="Arial"/>
                <w:b/>
                <w:bCs/>
                <w:color w:val="FFFFFF"/>
                <w:sz w:val="12"/>
                <w:szCs w:val="12"/>
              </w:rPr>
              <w:t>2022</w:t>
            </w:r>
          </w:p>
        </w:tc>
      </w:tr>
      <w:tr w:rsidR="00581EA0" w:rsidRPr="00BB2B86" w14:paraId="00479F57" w14:textId="77777777" w:rsidTr="00581EA0">
        <w:trPr>
          <w:trHeight w:hRule="exact" w:val="680"/>
        </w:trPr>
        <w:tc>
          <w:tcPr>
            <w:tcW w:w="1392" w:type="pct"/>
            <w:vMerge/>
            <w:tcBorders>
              <w:top w:val="single" w:sz="8" w:space="0" w:color="FFFFFF"/>
              <w:left w:val="single" w:sz="8" w:space="0" w:color="FFFFFF"/>
              <w:bottom w:val="single" w:sz="8" w:space="0" w:color="FFFFFF"/>
              <w:right w:val="nil"/>
            </w:tcBorders>
            <w:vAlign w:val="center"/>
            <w:hideMark/>
          </w:tcPr>
          <w:p w14:paraId="126CDF06" w14:textId="77777777" w:rsidR="00581EA0" w:rsidRPr="00BB2B86" w:rsidRDefault="00581EA0" w:rsidP="005A1417">
            <w:pPr>
              <w:rPr>
                <w:rFonts w:ascii="Arial" w:hAnsi="Arial" w:cs="Arial"/>
                <w:b/>
                <w:bCs/>
                <w:color w:val="FFFFFF"/>
                <w:sz w:val="14"/>
                <w:szCs w:val="14"/>
              </w:rPr>
            </w:pPr>
          </w:p>
        </w:tc>
        <w:tc>
          <w:tcPr>
            <w:tcW w:w="494" w:type="pct"/>
            <w:vMerge/>
            <w:tcBorders>
              <w:top w:val="single" w:sz="8" w:space="0" w:color="FFFFFF"/>
              <w:left w:val="single" w:sz="8" w:space="0" w:color="FFFFFF"/>
              <w:bottom w:val="single" w:sz="8" w:space="0" w:color="FFFFFF"/>
              <w:right w:val="single" w:sz="8" w:space="0" w:color="FFFFFF"/>
            </w:tcBorders>
            <w:vAlign w:val="center"/>
            <w:hideMark/>
          </w:tcPr>
          <w:p w14:paraId="75B49190" w14:textId="77777777" w:rsidR="00581EA0" w:rsidRPr="00BB2B86" w:rsidRDefault="00581EA0" w:rsidP="005A1417">
            <w:pPr>
              <w:rPr>
                <w:rFonts w:ascii="Arial" w:hAnsi="Arial" w:cs="Arial"/>
                <w:b/>
                <w:bCs/>
                <w:color w:val="FFFFFF"/>
                <w:sz w:val="12"/>
                <w:szCs w:val="12"/>
              </w:rPr>
            </w:pPr>
          </w:p>
        </w:tc>
        <w:tc>
          <w:tcPr>
            <w:tcW w:w="411" w:type="pct"/>
            <w:tcBorders>
              <w:top w:val="single" w:sz="4" w:space="0" w:color="FFFFFF" w:themeColor="background1"/>
              <w:left w:val="nil"/>
              <w:bottom w:val="single" w:sz="8" w:space="0" w:color="FFFFFF"/>
              <w:right w:val="single" w:sz="8" w:space="0" w:color="FFFFFF"/>
            </w:tcBorders>
            <w:shd w:val="clear" w:color="000000" w:fill="0070C0"/>
            <w:vAlign w:val="center"/>
            <w:hideMark/>
          </w:tcPr>
          <w:p w14:paraId="2B413DD8" w14:textId="77777777" w:rsidR="00581EA0" w:rsidRPr="00BB2B86" w:rsidRDefault="00581EA0" w:rsidP="005A1417">
            <w:pPr>
              <w:jc w:val="center"/>
              <w:rPr>
                <w:rFonts w:ascii="Arial" w:hAnsi="Arial" w:cs="Arial"/>
                <w:b/>
                <w:bCs/>
                <w:color w:val="FFFFFF"/>
                <w:sz w:val="12"/>
                <w:szCs w:val="12"/>
              </w:rPr>
            </w:pPr>
            <w:r w:rsidRPr="00BB2B86">
              <w:rPr>
                <w:rFonts w:ascii="Arial" w:hAnsi="Arial" w:cs="Arial"/>
                <w:b/>
                <w:bCs/>
                <w:color w:val="FFFFFF"/>
                <w:sz w:val="12"/>
                <w:szCs w:val="12"/>
              </w:rPr>
              <w:t>Saldo contábil</w:t>
            </w:r>
          </w:p>
        </w:tc>
        <w:tc>
          <w:tcPr>
            <w:tcW w:w="659" w:type="pct"/>
            <w:tcBorders>
              <w:top w:val="single" w:sz="4" w:space="0" w:color="FFFFFF" w:themeColor="background1"/>
              <w:left w:val="nil"/>
              <w:bottom w:val="single" w:sz="8" w:space="0" w:color="FFFFFF"/>
              <w:right w:val="nil"/>
            </w:tcBorders>
            <w:shd w:val="clear" w:color="000000" w:fill="0070C0"/>
            <w:vAlign w:val="center"/>
            <w:hideMark/>
          </w:tcPr>
          <w:p w14:paraId="00EE5D1E" w14:textId="77777777" w:rsidR="00581EA0" w:rsidRPr="00BB2B86" w:rsidRDefault="00581EA0" w:rsidP="005A1417">
            <w:pPr>
              <w:jc w:val="center"/>
              <w:rPr>
                <w:rFonts w:ascii="Arial" w:hAnsi="Arial" w:cs="Arial"/>
                <w:b/>
                <w:bCs/>
                <w:color w:val="FFFFFF"/>
                <w:sz w:val="12"/>
                <w:szCs w:val="12"/>
              </w:rPr>
            </w:pPr>
            <w:r w:rsidRPr="00BB2B86">
              <w:rPr>
                <w:rFonts w:ascii="Arial" w:hAnsi="Arial" w:cs="Arial"/>
                <w:b/>
                <w:bCs/>
                <w:color w:val="FFFFFF"/>
                <w:sz w:val="12"/>
                <w:szCs w:val="12"/>
              </w:rPr>
              <w:t>Movimentações</w:t>
            </w:r>
          </w:p>
        </w:tc>
        <w:tc>
          <w:tcPr>
            <w:tcW w:w="575" w:type="pct"/>
            <w:tcBorders>
              <w:top w:val="single" w:sz="4" w:space="0" w:color="FFFFFF" w:themeColor="background1"/>
              <w:left w:val="nil"/>
              <w:bottom w:val="single" w:sz="8" w:space="0" w:color="FFFFFF"/>
              <w:right w:val="single" w:sz="8" w:space="0" w:color="FFFFFF"/>
            </w:tcBorders>
            <w:shd w:val="clear" w:color="000000" w:fill="0070C0"/>
            <w:vAlign w:val="center"/>
            <w:hideMark/>
          </w:tcPr>
          <w:p w14:paraId="5376EC9D" w14:textId="77777777" w:rsidR="00581EA0" w:rsidRPr="00BB2B86" w:rsidRDefault="00581EA0" w:rsidP="005A1417">
            <w:pPr>
              <w:jc w:val="center"/>
              <w:rPr>
                <w:rFonts w:ascii="Arial" w:hAnsi="Arial" w:cs="Arial"/>
                <w:b/>
                <w:bCs/>
                <w:color w:val="FFFFFF"/>
                <w:sz w:val="12"/>
                <w:szCs w:val="12"/>
              </w:rPr>
            </w:pPr>
            <w:r w:rsidRPr="00BB2B86">
              <w:rPr>
                <w:rFonts w:ascii="Arial" w:hAnsi="Arial" w:cs="Arial"/>
                <w:b/>
                <w:bCs/>
                <w:color w:val="FFFFFF"/>
                <w:sz w:val="12"/>
                <w:szCs w:val="12"/>
              </w:rPr>
              <w:t>Amortização</w:t>
            </w:r>
          </w:p>
        </w:tc>
        <w:tc>
          <w:tcPr>
            <w:tcW w:w="577" w:type="pct"/>
            <w:tcBorders>
              <w:top w:val="single" w:sz="4" w:space="0" w:color="FFFFFF" w:themeColor="background1"/>
              <w:left w:val="nil"/>
              <w:bottom w:val="single" w:sz="8" w:space="0" w:color="FFFFFF"/>
              <w:right w:val="nil"/>
            </w:tcBorders>
            <w:shd w:val="clear" w:color="000000" w:fill="0070C0"/>
            <w:vAlign w:val="center"/>
            <w:hideMark/>
          </w:tcPr>
          <w:p w14:paraId="14601D07" w14:textId="77777777" w:rsidR="00581EA0" w:rsidRPr="00BB2B86" w:rsidRDefault="00581EA0" w:rsidP="005A1417">
            <w:pPr>
              <w:jc w:val="center"/>
              <w:rPr>
                <w:rFonts w:ascii="Arial" w:hAnsi="Arial" w:cs="Arial"/>
                <w:b/>
                <w:bCs/>
                <w:color w:val="FFFFFF"/>
                <w:sz w:val="12"/>
                <w:szCs w:val="12"/>
              </w:rPr>
            </w:pPr>
            <w:r w:rsidRPr="00BB2B86">
              <w:rPr>
                <w:rFonts w:ascii="Arial" w:hAnsi="Arial" w:cs="Arial"/>
                <w:b/>
                <w:bCs/>
                <w:color w:val="FFFFFF"/>
                <w:sz w:val="12"/>
                <w:szCs w:val="12"/>
              </w:rPr>
              <w:t>Valor de custo</w:t>
            </w:r>
          </w:p>
        </w:tc>
        <w:tc>
          <w:tcPr>
            <w:tcW w:w="574" w:type="pct"/>
            <w:gridSpan w:val="2"/>
            <w:tcBorders>
              <w:top w:val="single" w:sz="4" w:space="0" w:color="FFFFFF" w:themeColor="background1"/>
              <w:left w:val="nil"/>
              <w:bottom w:val="single" w:sz="8" w:space="0" w:color="FFFFFF"/>
              <w:right w:val="nil"/>
            </w:tcBorders>
            <w:shd w:val="clear" w:color="000000" w:fill="0070C0"/>
            <w:vAlign w:val="center"/>
            <w:hideMark/>
          </w:tcPr>
          <w:p w14:paraId="46465A41" w14:textId="77777777" w:rsidR="00581EA0" w:rsidRPr="00BB2B86" w:rsidRDefault="00581EA0" w:rsidP="005A1417">
            <w:pPr>
              <w:jc w:val="center"/>
              <w:rPr>
                <w:rFonts w:ascii="Arial" w:hAnsi="Arial" w:cs="Arial"/>
                <w:b/>
                <w:bCs/>
                <w:color w:val="FFFFFF"/>
                <w:sz w:val="12"/>
                <w:szCs w:val="12"/>
              </w:rPr>
            </w:pPr>
            <w:r w:rsidRPr="00BB2B86">
              <w:rPr>
                <w:rFonts w:ascii="Arial" w:hAnsi="Arial" w:cs="Arial"/>
                <w:b/>
                <w:bCs/>
                <w:color w:val="FFFFFF"/>
                <w:sz w:val="12"/>
                <w:szCs w:val="12"/>
              </w:rPr>
              <w:t>Amortização acumulada</w:t>
            </w:r>
          </w:p>
        </w:tc>
        <w:tc>
          <w:tcPr>
            <w:tcW w:w="318" w:type="pct"/>
            <w:tcBorders>
              <w:top w:val="single" w:sz="4" w:space="0" w:color="FFFFFF" w:themeColor="background1"/>
              <w:left w:val="nil"/>
              <w:bottom w:val="single" w:sz="8" w:space="0" w:color="FFFFFF"/>
              <w:right w:val="single" w:sz="8" w:space="0" w:color="FFFFFF"/>
            </w:tcBorders>
            <w:shd w:val="clear" w:color="000000" w:fill="0070C0"/>
            <w:vAlign w:val="center"/>
            <w:hideMark/>
          </w:tcPr>
          <w:p w14:paraId="0DEAB5A8" w14:textId="77777777" w:rsidR="00581EA0" w:rsidRPr="00BB2B86" w:rsidRDefault="00581EA0" w:rsidP="005A1417">
            <w:pPr>
              <w:jc w:val="center"/>
              <w:rPr>
                <w:rFonts w:ascii="Arial" w:hAnsi="Arial" w:cs="Arial"/>
                <w:b/>
                <w:bCs/>
                <w:color w:val="FFFFFF"/>
                <w:sz w:val="12"/>
                <w:szCs w:val="12"/>
              </w:rPr>
            </w:pPr>
            <w:r w:rsidRPr="00BB2B86">
              <w:rPr>
                <w:rFonts w:ascii="Arial" w:hAnsi="Arial" w:cs="Arial"/>
                <w:b/>
                <w:bCs/>
                <w:color w:val="FFFFFF"/>
                <w:sz w:val="12"/>
                <w:szCs w:val="12"/>
              </w:rPr>
              <w:t>Saldo contábil</w:t>
            </w:r>
          </w:p>
        </w:tc>
      </w:tr>
      <w:tr w:rsidR="00581EA0" w:rsidRPr="00BB2B86" w14:paraId="21884B5F" w14:textId="77777777" w:rsidTr="00581EA0">
        <w:trPr>
          <w:trHeight w:hRule="exact" w:val="227"/>
        </w:trPr>
        <w:tc>
          <w:tcPr>
            <w:tcW w:w="1392" w:type="pct"/>
            <w:tcBorders>
              <w:top w:val="nil"/>
              <w:left w:val="single" w:sz="8" w:space="0" w:color="FFFFFF"/>
              <w:bottom w:val="single" w:sz="8" w:space="0" w:color="FFFFFF"/>
              <w:right w:val="single" w:sz="8" w:space="0" w:color="FFFFFF"/>
            </w:tcBorders>
            <w:shd w:val="clear" w:color="000000" w:fill="F2F2F2"/>
            <w:vAlign w:val="center"/>
            <w:hideMark/>
          </w:tcPr>
          <w:p w14:paraId="56B86DA6" w14:textId="77777777" w:rsidR="00581EA0" w:rsidRPr="00BB2B86" w:rsidRDefault="00581EA0" w:rsidP="005A1417">
            <w:pPr>
              <w:rPr>
                <w:rFonts w:ascii="Arial" w:hAnsi="Arial" w:cs="Arial"/>
                <w:b/>
                <w:bCs/>
                <w:sz w:val="14"/>
                <w:szCs w:val="14"/>
              </w:rPr>
            </w:pPr>
            <w:r w:rsidRPr="00BB2B86">
              <w:rPr>
                <w:rFonts w:ascii="Arial" w:hAnsi="Arial" w:cs="Arial"/>
                <w:b/>
                <w:bCs/>
                <w:sz w:val="14"/>
                <w:szCs w:val="14"/>
              </w:rPr>
              <w:t>Direitos de Uso de Software</w:t>
            </w:r>
          </w:p>
        </w:tc>
        <w:tc>
          <w:tcPr>
            <w:tcW w:w="494" w:type="pct"/>
            <w:tcBorders>
              <w:top w:val="nil"/>
              <w:left w:val="nil"/>
              <w:bottom w:val="single" w:sz="8" w:space="0" w:color="FFFFFF"/>
              <w:right w:val="single" w:sz="8" w:space="0" w:color="FFFFFF"/>
            </w:tcBorders>
            <w:shd w:val="clear" w:color="000000" w:fill="F2F2F2"/>
            <w:vAlign w:val="center"/>
            <w:hideMark/>
          </w:tcPr>
          <w:p w14:paraId="7C53571D" w14:textId="77777777" w:rsidR="00581EA0" w:rsidRPr="00BB2B86" w:rsidRDefault="00581EA0" w:rsidP="00626D4D">
            <w:pPr>
              <w:jc w:val="center"/>
              <w:rPr>
                <w:rFonts w:ascii="Arial" w:hAnsi="Arial" w:cs="Arial"/>
                <w:sz w:val="14"/>
                <w:szCs w:val="14"/>
              </w:rPr>
            </w:pPr>
            <w:r w:rsidRPr="00BB2B86">
              <w:rPr>
                <w:rFonts w:ascii="Arial" w:hAnsi="Arial" w:cs="Arial"/>
                <w:sz w:val="14"/>
                <w:szCs w:val="14"/>
              </w:rPr>
              <w:t>20%</w:t>
            </w:r>
          </w:p>
        </w:tc>
        <w:tc>
          <w:tcPr>
            <w:tcW w:w="411" w:type="pct"/>
            <w:tcBorders>
              <w:top w:val="nil"/>
              <w:left w:val="nil"/>
              <w:bottom w:val="single" w:sz="8" w:space="0" w:color="FFFFFF"/>
              <w:right w:val="single" w:sz="8" w:space="0" w:color="FFFFFF"/>
            </w:tcBorders>
            <w:shd w:val="clear" w:color="000000" w:fill="F2F2F2"/>
            <w:vAlign w:val="center"/>
            <w:hideMark/>
          </w:tcPr>
          <w:p w14:paraId="2441EBA6" w14:textId="3F551FA9" w:rsidR="00581EA0" w:rsidRPr="00BB2B86" w:rsidRDefault="00581EA0" w:rsidP="00626D4D">
            <w:pPr>
              <w:jc w:val="right"/>
              <w:rPr>
                <w:rFonts w:ascii="Arial" w:hAnsi="Arial" w:cs="Arial"/>
                <w:sz w:val="14"/>
                <w:szCs w:val="14"/>
              </w:rPr>
            </w:pPr>
            <w:r w:rsidRPr="00BB2B86">
              <w:rPr>
                <w:rFonts w:ascii="Arial" w:hAnsi="Arial" w:cs="Arial"/>
                <w:sz w:val="14"/>
                <w:szCs w:val="14"/>
              </w:rPr>
              <w:t>3.249</w:t>
            </w:r>
          </w:p>
        </w:tc>
        <w:tc>
          <w:tcPr>
            <w:tcW w:w="659" w:type="pct"/>
            <w:tcBorders>
              <w:top w:val="nil"/>
              <w:left w:val="nil"/>
              <w:bottom w:val="single" w:sz="8" w:space="0" w:color="FFFFFF"/>
              <w:right w:val="single" w:sz="8" w:space="0" w:color="FFFFFF"/>
            </w:tcBorders>
            <w:shd w:val="clear" w:color="000000" w:fill="F2F2F2"/>
            <w:vAlign w:val="center"/>
            <w:hideMark/>
          </w:tcPr>
          <w:p w14:paraId="0FF9F961" w14:textId="3FAC6226" w:rsidR="00581EA0" w:rsidRPr="00BB2B86" w:rsidRDefault="00581EA0" w:rsidP="00626D4D">
            <w:pPr>
              <w:jc w:val="right"/>
              <w:rPr>
                <w:rFonts w:ascii="Arial" w:hAnsi="Arial" w:cs="Arial"/>
                <w:sz w:val="14"/>
                <w:szCs w:val="14"/>
              </w:rPr>
            </w:pPr>
            <w:r w:rsidRPr="00BB2B86">
              <w:rPr>
                <w:rFonts w:ascii="Arial" w:hAnsi="Arial" w:cs="Arial"/>
                <w:sz w:val="14"/>
                <w:szCs w:val="14"/>
              </w:rPr>
              <w:t>(1.133)</w:t>
            </w:r>
          </w:p>
        </w:tc>
        <w:tc>
          <w:tcPr>
            <w:tcW w:w="575" w:type="pct"/>
            <w:tcBorders>
              <w:top w:val="nil"/>
              <w:left w:val="nil"/>
              <w:bottom w:val="single" w:sz="8" w:space="0" w:color="FFFFFF"/>
              <w:right w:val="single" w:sz="8" w:space="0" w:color="FFFFFF"/>
            </w:tcBorders>
            <w:shd w:val="clear" w:color="000000" w:fill="F2F2F2"/>
            <w:vAlign w:val="center"/>
            <w:hideMark/>
          </w:tcPr>
          <w:p w14:paraId="03E0A8F4" w14:textId="1023348B" w:rsidR="00581EA0" w:rsidRPr="00BB2B86" w:rsidRDefault="00581EA0" w:rsidP="00626D4D">
            <w:pPr>
              <w:jc w:val="right"/>
              <w:rPr>
                <w:rFonts w:ascii="Arial" w:hAnsi="Arial" w:cs="Arial"/>
                <w:sz w:val="14"/>
                <w:szCs w:val="14"/>
              </w:rPr>
            </w:pPr>
            <w:r w:rsidRPr="00BB2B86">
              <w:rPr>
                <w:rFonts w:ascii="Arial" w:hAnsi="Arial" w:cs="Arial"/>
                <w:sz w:val="14"/>
                <w:szCs w:val="14"/>
              </w:rPr>
              <w:t>260</w:t>
            </w:r>
          </w:p>
        </w:tc>
        <w:tc>
          <w:tcPr>
            <w:tcW w:w="577" w:type="pct"/>
            <w:tcBorders>
              <w:top w:val="nil"/>
              <w:left w:val="nil"/>
              <w:bottom w:val="single" w:sz="8" w:space="0" w:color="FFFFFF"/>
              <w:right w:val="single" w:sz="8" w:space="0" w:color="FFFFFF"/>
            </w:tcBorders>
            <w:shd w:val="clear" w:color="000000" w:fill="F2F2F2"/>
            <w:vAlign w:val="center"/>
            <w:hideMark/>
          </w:tcPr>
          <w:p w14:paraId="5CBE3A48" w14:textId="64A5EA4F" w:rsidR="00581EA0" w:rsidRPr="00BB2B86" w:rsidRDefault="00581EA0" w:rsidP="00626D4D">
            <w:pPr>
              <w:jc w:val="right"/>
              <w:rPr>
                <w:rFonts w:ascii="Arial" w:hAnsi="Arial" w:cs="Arial"/>
                <w:sz w:val="14"/>
                <w:szCs w:val="14"/>
              </w:rPr>
            </w:pPr>
            <w:r w:rsidRPr="00BB2B86">
              <w:rPr>
                <w:rFonts w:ascii="Arial" w:hAnsi="Arial" w:cs="Arial"/>
                <w:sz w:val="14"/>
                <w:szCs w:val="14"/>
              </w:rPr>
              <w:t>24.463</w:t>
            </w:r>
          </w:p>
        </w:tc>
        <w:tc>
          <w:tcPr>
            <w:tcW w:w="482" w:type="pct"/>
            <w:tcBorders>
              <w:top w:val="nil"/>
              <w:left w:val="nil"/>
              <w:bottom w:val="single" w:sz="8" w:space="0" w:color="FFFFFF"/>
              <w:right w:val="single" w:sz="8" w:space="0" w:color="FFFFFF"/>
            </w:tcBorders>
            <w:shd w:val="clear" w:color="000000" w:fill="F2F2F2"/>
            <w:vAlign w:val="center"/>
            <w:hideMark/>
          </w:tcPr>
          <w:p w14:paraId="08CECB5B" w14:textId="4C1ACA24" w:rsidR="00581EA0" w:rsidRPr="00BB2B86" w:rsidRDefault="00581EA0" w:rsidP="00626D4D">
            <w:pPr>
              <w:jc w:val="right"/>
              <w:rPr>
                <w:rFonts w:ascii="Arial" w:hAnsi="Arial" w:cs="Arial"/>
                <w:sz w:val="14"/>
                <w:szCs w:val="14"/>
              </w:rPr>
            </w:pPr>
            <w:r w:rsidRPr="00BB2B86">
              <w:rPr>
                <w:rFonts w:ascii="Arial" w:hAnsi="Arial" w:cs="Arial"/>
                <w:sz w:val="14"/>
                <w:szCs w:val="14"/>
              </w:rPr>
              <w:t>(22.088)</w:t>
            </w:r>
          </w:p>
        </w:tc>
        <w:tc>
          <w:tcPr>
            <w:tcW w:w="410" w:type="pct"/>
            <w:gridSpan w:val="2"/>
            <w:tcBorders>
              <w:top w:val="nil"/>
              <w:left w:val="nil"/>
              <w:bottom w:val="single" w:sz="8" w:space="0" w:color="FFFFFF"/>
              <w:right w:val="single" w:sz="8" w:space="0" w:color="FFFFFF"/>
            </w:tcBorders>
            <w:shd w:val="clear" w:color="000000" w:fill="F2F2F2"/>
            <w:vAlign w:val="center"/>
            <w:hideMark/>
          </w:tcPr>
          <w:p w14:paraId="652397ED" w14:textId="2E1E9899" w:rsidR="00581EA0" w:rsidRPr="00BB2B86" w:rsidRDefault="00581EA0" w:rsidP="00626D4D">
            <w:pPr>
              <w:jc w:val="right"/>
              <w:rPr>
                <w:rFonts w:ascii="Arial" w:hAnsi="Arial" w:cs="Arial"/>
                <w:sz w:val="14"/>
                <w:szCs w:val="14"/>
              </w:rPr>
            </w:pPr>
            <w:r w:rsidRPr="00BB2B86">
              <w:rPr>
                <w:rFonts w:ascii="Arial" w:hAnsi="Arial" w:cs="Arial"/>
                <w:sz w:val="14"/>
                <w:szCs w:val="14"/>
              </w:rPr>
              <w:t>2.375</w:t>
            </w:r>
          </w:p>
        </w:tc>
      </w:tr>
      <w:tr w:rsidR="00581EA0" w:rsidRPr="00BB2B86" w14:paraId="22A59AF9" w14:textId="77777777" w:rsidTr="00581EA0">
        <w:trPr>
          <w:trHeight w:hRule="exact" w:val="227"/>
        </w:trPr>
        <w:tc>
          <w:tcPr>
            <w:tcW w:w="1392" w:type="pct"/>
            <w:tcBorders>
              <w:top w:val="nil"/>
              <w:left w:val="single" w:sz="8" w:space="0" w:color="FFFFFF"/>
              <w:bottom w:val="single" w:sz="8" w:space="0" w:color="FFFFFF"/>
              <w:right w:val="single" w:sz="8" w:space="0" w:color="FFFFFF"/>
            </w:tcBorders>
            <w:shd w:val="clear" w:color="000000" w:fill="F2F2F2"/>
            <w:vAlign w:val="center"/>
            <w:hideMark/>
          </w:tcPr>
          <w:p w14:paraId="04C04F6F" w14:textId="77777777" w:rsidR="00581EA0" w:rsidRPr="00BB2B86" w:rsidRDefault="00581EA0" w:rsidP="005A1417">
            <w:pPr>
              <w:rPr>
                <w:rFonts w:ascii="Arial" w:hAnsi="Arial" w:cs="Arial"/>
                <w:b/>
                <w:bCs/>
                <w:sz w:val="14"/>
                <w:szCs w:val="14"/>
              </w:rPr>
            </w:pPr>
            <w:r w:rsidRPr="00BB2B86">
              <w:rPr>
                <w:rFonts w:ascii="Arial" w:hAnsi="Arial" w:cs="Arial"/>
                <w:b/>
                <w:bCs/>
                <w:sz w:val="14"/>
                <w:szCs w:val="14"/>
              </w:rPr>
              <w:t>Softwares Desenvolvidos</w:t>
            </w:r>
          </w:p>
        </w:tc>
        <w:tc>
          <w:tcPr>
            <w:tcW w:w="494" w:type="pct"/>
            <w:tcBorders>
              <w:top w:val="nil"/>
              <w:left w:val="nil"/>
              <w:bottom w:val="single" w:sz="8" w:space="0" w:color="FFFFFF"/>
              <w:right w:val="single" w:sz="8" w:space="0" w:color="FFFFFF"/>
            </w:tcBorders>
            <w:shd w:val="clear" w:color="000000" w:fill="F2F2F2"/>
            <w:vAlign w:val="center"/>
            <w:hideMark/>
          </w:tcPr>
          <w:p w14:paraId="60B41995" w14:textId="77777777" w:rsidR="00581EA0" w:rsidRPr="00BB2B86" w:rsidRDefault="00581EA0" w:rsidP="00626D4D">
            <w:pPr>
              <w:jc w:val="center"/>
              <w:rPr>
                <w:rFonts w:ascii="Arial" w:hAnsi="Arial" w:cs="Arial"/>
                <w:sz w:val="14"/>
                <w:szCs w:val="14"/>
              </w:rPr>
            </w:pPr>
            <w:r w:rsidRPr="00BB2B86">
              <w:rPr>
                <w:rFonts w:ascii="Arial" w:hAnsi="Arial" w:cs="Arial"/>
                <w:sz w:val="14"/>
                <w:szCs w:val="14"/>
              </w:rPr>
              <w:t>20%</w:t>
            </w:r>
          </w:p>
        </w:tc>
        <w:tc>
          <w:tcPr>
            <w:tcW w:w="411" w:type="pct"/>
            <w:tcBorders>
              <w:top w:val="nil"/>
              <w:left w:val="nil"/>
              <w:bottom w:val="single" w:sz="8" w:space="0" w:color="FFFFFF"/>
              <w:right w:val="single" w:sz="8" w:space="0" w:color="FFFFFF"/>
            </w:tcBorders>
            <w:shd w:val="clear" w:color="000000" w:fill="F2F2F2"/>
            <w:vAlign w:val="center"/>
            <w:hideMark/>
          </w:tcPr>
          <w:p w14:paraId="7846552C" w14:textId="77B9085F" w:rsidR="00581EA0" w:rsidRPr="00BB2B86" w:rsidRDefault="00581EA0" w:rsidP="00626D4D">
            <w:pPr>
              <w:jc w:val="right"/>
              <w:rPr>
                <w:rFonts w:ascii="Arial" w:hAnsi="Arial" w:cs="Arial"/>
                <w:sz w:val="14"/>
                <w:szCs w:val="14"/>
              </w:rPr>
            </w:pPr>
            <w:r w:rsidRPr="00BB2B86">
              <w:rPr>
                <w:rFonts w:ascii="Arial" w:hAnsi="Arial" w:cs="Arial"/>
                <w:sz w:val="14"/>
                <w:szCs w:val="14"/>
              </w:rPr>
              <w:t>7.566</w:t>
            </w:r>
          </w:p>
        </w:tc>
        <w:tc>
          <w:tcPr>
            <w:tcW w:w="659" w:type="pct"/>
            <w:tcBorders>
              <w:top w:val="nil"/>
              <w:left w:val="nil"/>
              <w:bottom w:val="single" w:sz="8" w:space="0" w:color="FFFFFF"/>
              <w:right w:val="single" w:sz="8" w:space="0" w:color="FFFFFF"/>
            </w:tcBorders>
            <w:shd w:val="clear" w:color="000000" w:fill="F2F2F2"/>
            <w:vAlign w:val="center"/>
            <w:hideMark/>
          </w:tcPr>
          <w:p w14:paraId="3D3E7657" w14:textId="13C23F9B" w:rsidR="00581EA0" w:rsidRPr="00BB2B86" w:rsidRDefault="00581EA0" w:rsidP="00626D4D">
            <w:pPr>
              <w:jc w:val="right"/>
              <w:rPr>
                <w:rFonts w:ascii="Arial" w:hAnsi="Arial" w:cs="Arial"/>
                <w:sz w:val="14"/>
                <w:szCs w:val="14"/>
              </w:rPr>
            </w:pPr>
            <w:r w:rsidRPr="00BB2B86">
              <w:rPr>
                <w:rFonts w:ascii="Arial" w:hAnsi="Arial" w:cs="Arial"/>
                <w:sz w:val="14"/>
                <w:szCs w:val="14"/>
              </w:rPr>
              <w:t>1.891</w:t>
            </w:r>
          </w:p>
        </w:tc>
        <w:tc>
          <w:tcPr>
            <w:tcW w:w="575" w:type="pct"/>
            <w:tcBorders>
              <w:top w:val="nil"/>
              <w:left w:val="nil"/>
              <w:bottom w:val="single" w:sz="8" w:space="0" w:color="FFFFFF"/>
              <w:right w:val="single" w:sz="8" w:space="0" w:color="FFFFFF"/>
            </w:tcBorders>
            <w:shd w:val="clear" w:color="000000" w:fill="F2F2F2"/>
            <w:vAlign w:val="center"/>
            <w:hideMark/>
          </w:tcPr>
          <w:p w14:paraId="204EBD1A" w14:textId="1E0EEBB0" w:rsidR="00581EA0" w:rsidRPr="00BB2B86" w:rsidRDefault="00581EA0" w:rsidP="00626D4D">
            <w:pPr>
              <w:jc w:val="right"/>
              <w:rPr>
                <w:rFonts w:ascii="Arial" w:hAnsi="Arial" w:cs="Arial"/>
                <w:sz w:val="14"/>
                <w:szCs w:val="14"/>
              </w:rPr>
            </w:pPr>
            <w:r w:rsidRPr="00BB2B86">
              <w:rPr>
                <w:rFonts w:ascii="Arial" w:hAnsi="Arial" w:cs="Arial"/>
                <w:sz w:val="14"/>
                <w:szCs w:val="14"/>
              </w:rPr>
              <w:t>(2.072)</w:t>
            </w:r>
          </w:p>
        </w:tc>
        <w:tc>
          <w:tcPr>
            <w:tcW w:w="577" w:type="pct"/>
            <w:tcBorders>
              <w:top w:val="nil"/>
              <w:left w:val="nil"/>
              <w:bottom w:val="single" w:sz="8" w:space="0" w:color="FFFFFF"/>
              <w:right w:val="single" w:sz="8" w:space="0" w:color="FFFFFF"/>
            </w:tcBorders>
            <w:shd w:val="clear" w:color="000000" w:fill="F2F2F2"/>
            <w:vAlign w:val="center"/>
            <w:hideMark/>
          </w:tcPr>
          <w:p w14:paraId="07B94B97" w14:textId="37505E70" w:rsidR="00581EA0" w:rsidRPr="00BB2B86" w:rsidRDefault="00581EA0" w:rsidP="00626D4D">
            <w:pPr>
              <w:jc w:val="right"/>
              <w:rPr>
                <w:rFonts w:ascii="Arial" w:hAnsi="Arial" w:cs="Arial"/>
                <w:sz w:val="14"/>
                <w:szCs w:val="14"/>
              </w:rPr>
            </w:pPr>
            <w:r w:rsidRPr="00BB2B86">
              <w:rPr>
                <w:rFonts w:ascii="Arial" w:hAnsi="Arial" w:cs="Arial"/>
                <w:sz w:val="14"/>
                <w:szCs w:val="14"/>
              </w:rPr>
              <w:t>11.270</w:t>
            </w:r>
          </w:p>
        </w:tc>
        <w:tc>
          <w:tcPr>
            <w:tcW w:w="482" w:type="pct"/>
            <w:tcBorders>
              <w:top w:val="nil"/>
              <w:left w:val="nil"/>
              <w:bottom w:val="single" w:sz="8" w:space="0" w:color="FFFFFF"/>
              <w:right w:val="single" w:sz="8" w:space="0" w:color="FFFFFF"/>
            </w:tcBorders>
            <w:shd w:val="clear" w:color="000000" w:fill="F2F2F2"/>
            <w:vAlign w:val="center"/>
            <w:hideMark/>
          </w:tcPr>
          <w:p w14:paraId="6A959BB9" w14:textId="2143D052" w:rsidR="00581EA0" w:rsidRPr="00BB2B86" w:rsidRDefault="00581EA0" w:rsidP="00626D4D">
            <w:pPr>
              <w:jc w:val="right"/>
              <w:rPr>
                <w:rFonts w:ascii="Arial" w:hAnsi="Arial" w:cs="Arial"/>
                <w:sz w:val="14"/>
                <w:szCs w:val="14"/>
              </w:rPr>
            </w:pPr>
            <w:r w:rsidRPr="00BB2B86">
              <w:rPr>
                <w:rFonts w:ascii="Arial" w:hAnsi="Arial" w:cs="Arial"/>
                <w:sz w:val="14"/>
                <w:szCs w:val="14"/>
              </w:rPr>
              <w:t>(3.884)</w:t>
            </w:r>
          </w:p>
        </w:tc>
        <w:tc>
          <w:tcPr>
            <w:tcW w:w="410" w:type="pct"/>
            <w:gridSpan w:val="2"/>
            <w:tcBorders>
              <w:top w:val="nil"/>
              <w:left w:val="nil"/>
              <w:bottom w:val="single" w:sz="8" w:space="0" w:color="FFFFFF"/>
              <w:right w:val="single" w:sz="8" w:space="0" w:color="FFFFFF"/>
            </w:tcBorders>
            <w:shd w:val="clear" w:color="000000" w:fill="F2F2F2"/>
            <w:vAlign w:val="center"/>
            <w:hideMark/>
          </w:tcPr>
          <w:p w14:paraId="47444F5E" w14:textId="3C10D44A" w:rsidR="00581EA0" w:rsidRPr="00BB2B86" w:rsidRDefault="00581EA0" w:rsidP="00626D4D">
            <w:pPr>
              <w:jc w:val="right"/>
              <w:rPr>
                <w:rFonts w:ascii="Arial" w:hAnsi="Arial" w:cs="Arial"/>
                <w:sz w:val="14"/>
                <w:szCs w:val="14"/>
              </w:rPr>
            </w:pPr>
            <w:r w:rsidRPr="00BB2B86">
              <w:rPr>
                <w:rFonts w:ascii="Arial" w:hAnsi="Arial" w:cs="Arial"/>
                <w:sz w:val="14"/>
                <w:szCs w:val="14"/>
              </w:rPr>
              <w:t>7.386</w:t>
            </w:r>
          </w:p>
        </w:tc>
      </w:tr>
      <w:tr w:rsidR="00581EA0" w:rsidRPr="00BB2B86" w14:paraId="795461B5" w14:textId="77777777" w:rsidTr="00581EA0">
        <w:trPr>
          <w:trHeight w:hRule="exact" w:val="227"/>
        </w:trPr>
        <w:tc>
          <w:tcPr>
            <w:tcW w:w="1392" w:type="pct"/>
            <w:tcBorders>
              <w:top w:val="nil"/>
              <w:left w:val="single" w:sz="8" w:space="0" w:color="FFFFFF"/>
              <w:bottom w:val="single" w:sz="8" w:space="0" w:color="FFFFFF"/>
              <w:right w:val="single" w:sz="8" w:space="0" w:color="FFFFFF"/>
            </w:tcBorders>
            <w:shd w:val="clear" w:color="000000" w:fill="F2F2F2"/>
            <w:vAlign w:val="center"/>
            <w:hideMark/>
          </w:tcPr>
          <w:p w14:paraId="4637036B" w14:textId="77777777" w:rsidR="00581EA0" w:rsidRPr="00BB2B86" w:rsidRDefault="00581EA0" w:rsidP="005A1417">
            <w:pPr>
              <w:rPr>
                <w:rFonts w:ascii="Arial" w:hAnsi="Arial" w:cs="Arial"/>
                <w:b/>
                <w:bCs/>
                <w:sz w:val="14"/>
                <w:szCs w:val="14"/>
              </w:rPr>
            </w:pPr>
            <w:r w:rsidRPr="00BB2B86">
              <w:rPr>
                <w:rFonts w:ascii="Arial" w:hAnsi="Arial" w:cs="Arial"/>
                <w:b/>
                <w:bCs/>
                <w:sz w:val="14"/>
                <w:szCs w:val="14"/>
              </w:rPr>
              <w:t>Softwares em Desenvolvimento</w:t>
            </w:r>
          </w:p>
        </w:tc>
        <w:tc>
          <w:tcPr>
            <w:tcW w:w="494" w:type="pct"/>
            <w:tcBorders>
              <w:top w:val="nil"/>
              <w:left w:val="nil"/>
              <w:bottom w:val="single" w:sz="8" w:space="0" w:color="FFFFFF"/>
              <w:right w:val="single" w:sz="8" w:space="0" w:color="FFFFFF"/>
            </w:tcBorders>
            <w:shd w:val="clear" w:color="000000" w:fill="F2F2F2"/>
            <w:vAlign w:val="center"/>
            <w:hideMark/>
          </w:tcPr>
          <w:p w14:paraId="478B0C38" w14:textId="77777777" w:rsidR="00581EA0" w:rsidRPr="00BB2B86" w:rsidRDefault="00581EA0" w:rsidP="00626D4D">
            <w:pPr>
              <w:jc w:val="center"/>
              <w:rPr>
                <w:rFonts w:ascii="Arial" w:hAnsi="Arial" w:cs="Arial"/>
                <w:sz w:val="14"/>
                <w:szCs w:val="14"/>
              </w:rPr>
            </w:pPr>
            <w:r w:rsidRPr="00BB2B86">
              <w:rPr>
                <w:rFonts w:ascii="Arial" w:hAnsi="Arial" w:cs="Arial"/>
                <w:sz w:val="14"/>
                <w:szCs w:val="14"/>
              </w:rPr>
              <w:t>0%</w:t>
            </w:r>
          </w:p>
        </w:tc>
        <w:tc>
          <w:tcPr>
            <w:tcW w:w="411" w:type="pct"/>
            <w:tcBorders>
              <w:top w:val="nil"/>
              <w:left w:val="nil"/>
              <w:bottom w:val="single" w:sz="8" w:space="0" w:color="FFFFFF"/>
              <w:right w:val="single" w:sz="8" w:space="0" w:color="FFFFFF"/>
            </w:tcBorders>
            <w:shd w:val="clear" w:color="000000" w:fill="F2F2F2"/>
            <w:vAlign w:val="center"/>
            <w:hideMark/>
          </w:tcPr>
          <w:p w14:paraId="3C608CD9" w14:textId="40F05D7E" w:rsidR="00581EA0" w:rsidRPr="00BB2B86" w:rsidRDefault="00581EA0" w:rsidP="00626D4D">
            <w:pPr>
              <w:jc w:val="right"/>
              <w:rPr>
                <w:rFonts w:ascii="Arial" w:hAnsi="Arial" w:cs="Arial"/>
                <w:sz w:val="14"/>
                <w:szCs w:val="14"/>
              </w:rPr>
            </w:pPr>
            <w:r w:rsidRPr="00BB2B86">
              <w:rPr>
                <w:rFonts w:ascii="Arial" w:hAnsi="Arial" w:cs="Arial"/>
                <w:sz w:val="14"/>
                <w:szCs w:val="14"/>
              </w:rPr>
              <w:t>2.544</w:t>
            </w:r>
          </w:p>
        </w:tc>
        <w:tc>
          <w:tcPr>
            <w:tcW w:w="659" w:type="pct"/>
            <w:tcBorders>
              <w:top w:val="nil"/>
              <w:left w:val="nil"/>
              <w:bottom w:val="single" w:sz="8" w:space="0" w:color="FFFFFF"/>
              <w:right w:val="single" w:sz="8" w:space="0" w:color="FFFFFF"/>
            </w:tcBorders>
            <w:shd w:val="clear" w:color="000000" w:fill="F2F2F2"/>
            <w:vAlign w:val="center"/>
            <w:hideMark/>
          </w:tcPr>
          <w:p w14:paraId="5F0825C4" w14:textId="008D042D" w:rsidR="00581EA0" w:rsidRPr="00BB2B86" w:rsidRDefault="00581EA0" w:rsidP="00626D4D">
            <w:pPr>
              <w:jc w:val="right"/>
              <w:rPr>
                <w:rFonts w:ascii="Arial" w:hAnsi="Arial" w:cs="Arial"/>
                <w:sz w:val="14"/>
                <w:szCs w:val="14"/>
              </w:rPr>
            </w:pPr>
            <w:r w:rsidRPr="00BB2B86">
              <w:rPr>
                <w:rFonts w:ascii="Arial" w:hAnsi="Arial" w:cs="Arial"/>
                <w:sz w:val="14"/>
                <w:szCs w:val="14"/>
              </w:rPr>
              <w:t>1.642</w:t>
            </w:r>
          </w:p>
        </w:tc>
        <w:tc>
          <w:tcPr>
            <w:tcW w:w="575" w:type="pct"/>
            <w:tcBorders>
              <w:top w:val="nil"/>
              <w:left w:val="nil"/>
              <w:bottom w:val="single" w:sz="8" w:space="0" w:color="FFFFFF"/>
              <w:right w:val="single" w:sz="8" w:space="0" w:color="FFFFFF"/>
            </w:tcBorders>
            <w:shd w:val="clear" w:color="000000" w:fill="F2F2F2"/>
            <w:vAlign w:val="center"/>
            <w:hideMark/>
          </w:tcPr>
          <w:p w14:paraId="569DAE3D" w14:textId="5A19280D" w:rsidR="00581EA0" w:rsidRPr="00BB2B86" w:rsidRDefault="00581EA0" w:rsidP="00626D4D">
            <w:pPr>
              <w:jc w:val="right"/>
              <w:rPr>
                <w:rFonts w:ascii="Arial" w:hAnsi="Arial" w:cs="Arial"/>
                <w:sz w:val="14"/>
                <w:szCs w:val="14"/>
              </w:rPr>
            </w:pPr>
            <w:r w:rsidRPr="00BB2B86">
              <w:rPr>
                <w:rFonts w:ascii="Arial" w:hAnsi="Arial" w:cs="Arial"/>
                <w:sz w:val="14"/>
                <w:szCs w:val="14"/>
              </w:rPr>
              <w:t>-</w:t>
            </w:r>
          </w:p>
        </w:tc>
        <w:tc>
          <w:tcPr>
            <w:tcW w:w="577" w:type="pct"/>
            <w:tcBorders>
              <w:top w:val="nil"/>
              <w:left w:val="nil"/>
              <w:bottom w:val="single" w:sz="8" w:space="0" w:color="FFFFFF"/>
              <w:right w:val="single" w:sz="8" w:space="0" w:color="FFFFFF"/>
            </w:tcBorders>
            <w:shd w:val="clear" w:color="000000" w:fill="F2F2F2"/>
            <w:vAlign w:val="center"/>
            <w:hideMark/>
          </w:tcPr>
          <w:p w14:paraId="7A32326C" w14:textId="49581264" w:rsidR="00581EA0" w:rsidRPr="00BB2B86" w:rsidRDefault="00581EA0" w:rsidP="00626D4D">
            <w:pPr>
              <w:jc w:val="right"/>
              <w:rPr>
                <w:rFonts w:ascii="Arial" w:hAnsi="Arial" w:cs="Arial"/>
                <w:sz w:val="14"/>
                <w:szCs w:val="14"/>
              </w:rPr>
            </w:pPr>
            <w:r w:rsidRPr="00BB2B86">
              <w:rPr>
                <w:rFonts w:ascii="Arial" w:hAnsi="Arial" w:cs="Arial"/>
                <w:sz w:val="14"/>
                <w:szCs w:val="14"/>
              </w:rPr>
              <w:t>4.186</w:t>
            </w:r>
          </w:p>
        </w:tc>
        <w:tc>
          <w:tcPr>
            <w:tcW w:w="482" w:type="pct"/>
            <w:tcBorders>
              <w:top w:val="nil"/>
              <w:left w:val="nil"/>
              <w:bottom w:val="single" w:sz="8" w:space="0" w:color="FFFFFF"/>
              <w:right w:val="single" w:sz="8" w:space="0" w:color="FFFFFF"/>
            </w:tcBorders>
            <w:shd w:val="clear" w:color="000000" w:fill="F2F2F2"/>
            <w:vAlign w:val="center"/>
            <w:hideMark/>
          </w:tcPr>
          <w:p w14:paraId="72C55863" w14:textId="1F39053C" w:rsidR="00581EA0" w:rsidRPr="00BB2B86" w:rsidRDefault="00581EA0" w:rsidP="00626D4D">
            <w:pPr>
              <w:jc w:val="right"/>
              <w:rPr>
                <w:rFonts w:ascii="Arial" w:hAnsi="Arial" w:cs="Arial"/>
                <w:sz w:val="14"/>
                <w:szCs w:val="14"/>
              </w:rPr>
            </w:pPr>
            <w:r w:rsidRPr="00BB2B86">
              <w:rPr>
                <w:rFonts w:ascii="Arial" w:hAnsi="Arial" w:cs="Arial"/>
                <w:sz w:val="14"/>
                <w:szCs w:val="14"/>
              </w:rPr>
              <w:t>-</w:t>
            </w:r>
          </w:p>
        </w:tc>
        <w:tc>
          <w:tcPr>
            <w:tcW w:w="410" w:type="pct"/>
            <w:gridSpan w:val="2"/>
            <w:tcBorders>
              <w:top w:val="nil"/>
              <w:left w:val="nil"/>
              <w:bottom w:val="single" w:sz="8" w:space="0" w:color="FFFFFF"/>
              <w:right w:val="single" w:sz="8" w:space="0" w:color="FFFFFF"/>
            </w:tcBorders>
            <w:shd w:val="clear" w:color="000000" w:fill="F2F2F2"/>
            <w:vAlign w:val="center"/>
            <w:hideMark/>
          </w:tcPr>
          <w:p w14:paraId="08888B4B" w14:textId="37DEA538" w:rsidR="00581EA0" w:rsidRPr="00BB2B86" w:rsidRDefault="00581EA0" w:rsidP="00626D4D">
            <w:pPr>
              <w:jc w:val="right"/>
              <w:rPr>
                <w:rFonts w:ascii="Arial" w:hAnsi="Arial" w:cs="Arial"/>
                <w:sz w:val="14"/>
                <w:szCs w:val="14"/>
              </w:rPr>
            </w:pPr>
            <w:r w:rsidRPr="00BB2B86">
              <w:rPr>
                <w:rFonts w:ascii="Arial" w:hAnsi="Arial" w:cs="Arial"/>
                <w:sz w:val="14"/>
                <w:szCs w:val="14"/>
              </w:rPr>
              <w:t>4.186</w:t>
            </w:r>
          </w:p>
        </w:tc>
      </w:tr>
      <w:tr w:rsidR="00581EA0" w:rsidRPr="00BB2B86" w14:paraId="51237EFB" w14:textId="77777777" w:rsidTr="00581EA0">
        <w:trPr>
          <w:trHeight w:hRule="exact" w:val="227"/>
        </w:trPr>
        <w:tc>
          <w:tcPr>
            <w:tcW w:w="1392" w:type="pct"/>
            <w:tcBorders>
              <w:top w:val="nil"/>
              <w:left w:val="single" w:sz="8" w:space="0" w:color="FFFFFF"/>
              <w:bottom w:val="single" w:sz="8" w:space="0" w:color="FFFFFF"/>
              <w:right w:val="single" w:sz="8" w:space="0" w:color="FFFFFF"/>
            </w:tcBorders>
            <w:shd w:val="clear" w:color="000000" w:fill="E7E6E6"/>
            <w:vAlign w:val="center"/>
            <w:hideMark/>
          </w:tcPr>
          <w:p w14:paraId="38A2CA50" w14:textId="77777777" w:rsidR="00581EA0" w:rsidRPr="00BB2B86" w:rsidRDefault="00581EA0" w:rsidP="005A1417">
            <w:pPr>
              <w:rPr>
                <w:rFonts w:ascii="Arial" w:hAnsi="Arial" w:cs="Arial"/>
                <w:b/>
                <w:bCs/>
                <w:sz w:val="14"/>
                <w:szCs w:val="14"/>
              </w:rPr>
            </w:pPr>
            <w:r w:rsidRPr="00BB2B86">
              <w:rPr>
                <w:rFonts w:ascii="Arial" w:hAnsi="Arial" w:cs="Arial"/>
                <w:b/>
                <w:bCs/>
                <w:sz w:val="14"/>
                <w:szCs w:val="14"/>
              </w:rPr>
              <w:t>Total</w:t>
            </w:r>
          </w:p>
        </w:tc>
        <w:tc>
          <w:tcPr>
            <w:tcW w:w="494" w:type="pct"/>
            <w:tcBorders>
              <w:top w:val="nil"/>
              <w:left w:val="nil"/>
              <w:bottom w:val="single" w:sz="8" w:space="0" w:color="FFFFFF"/>
              <w:right w:val="single" w:sz="8" w:space="0" w:color="FFFFFF"/>
            </w:tcBorders>
            <w:shd w:val="clear" w:color="000000" w:fill="E7E6E6"/>
            <w:vAlign w:val="center"/>
            <w:hideMark/>
          </w:tcPr>
          <w:p w14:paraId="58382173" w14:textId="77777777" w:rsidR="00581EA0" w:rsidRPr="00BB2B86" w:rsidRDefault="00581EA0" w:rsidP="00626D4D">
            <w:pPr>
              <w:jc w:val="center"/>
              <w:rPr>
                <w:rFonts w:ascii="Arial" w:hAnsi="Arial" w:cs="Arial"/>
                <w:b/>
                <w:bCs/>
                <w:sz w:val="14"/>
                <w:szCs w:val="14"/>
              </w:rPr>
            </w:pPr>
            <w:r w:rsidRPr="00BB2B86">
              <w:rPr>
                <w:rFonts w:ascii="Arial" w:hAnsi="Arial" w:cs="Arial"/>
                <w:b/>
                <w:bCs/>
                <w:sz w:val="14"/>
                <w:szCs w:val="14"/>
              </w:rPr>
              <w:t>-</w:t>
            </w:r>
          </w:p>
        </w:tc>
        <w:tc>
          <w:tcPr>
            <w:tcW w:w="411" w:type="pct"/>
            <w:tcBorders>
              <w:top w:val="nil"/>
              <w:left w:val="nil"/>
              <w:bottom w:val="single" w:sz="8" w:space="0" w:color="FFFFFF"/>
              <w:right w:val="single" w:sz="8" w:space="0" w:color="FFFFFF"/>
            </w:tcBorders>
            <w:shd w:val="clear" w:color="000000" w:fill="E7E6E6"/>
            <w:vAlign w:val="center"/>
            <w:hideMark/>
          </w:tcPr>
          <w:p w14:paraId="7C681011" w14:textId="75A3F1F7" w:rsidR="00581EA0" w:rsidRPr="00BB2B86" w:rsidRDefault="00581EA0" w:rsidP="00626D4D">
            <w:pPr>
              <w:jc w:val="right"/>
              <w:rPr>
                <w:rFonts w:ascii="Arial" w:hAnsi="Arial" w:cs="Arial"/>
                <w:b/>
                <w:bCs/>
                <w:sz w:val="14"/>
                <w:szCs w:val="14"/>
              </w:rPr>
            </w:pPr>
            <w:r w:rsidRPr="00BB2B86">
              <w:rPr>
                <w:rFonts w:ascii="Arial" w:hAnsi="Arial" w:cs="Arial"/>
                <w:b/>
                <w:bCs/>
                <w:sz w:val="14"/>
                <w:szCs w:val="14"/>
              </w:rPr>
              <w:t>13.359</w:t>
            </w:r>
          </w:p>
        </w:tc>
        <w:tc>
          <w:tcPr>
            <w:tcW w:w="659" w:type="pct"/>
            <w:tcBorders>
              <w:top w:val="nil"/>
              <w:left w:val="nil"/>
              <w:bottom w:val="single" w:sz="8" w:space="0" w:color="FFFFFF"/>
              <w:right w:val="single" w:sz="8" w:space="0" w:color="FFFFFF"/>
            </w:tcBorders>
            <w:shd w:val="clear" w:color="000000" w:fill="E7E6E6"/>
            <w:vAlign w:val="center"/>
            <w:hideMark/>
          </w:tcPr>
          <w:p w14:paraId="3F3D4D78" w14:textId="1B11B993" w:rsidR="00581EA0" w:rsidRPr="00BB2B86" w:rsidRDefault="00581EA0" w:rsidP="00626D4D">
            <w:pPr>
              <w:jc w:val="right"/>
              <w:rPr>
                <w:rFonts w:ascii="Arial" w:hAnsi="Arial" w:cs="Arial"/>
                <w:b/>
                <w:bCs/>
                <w:sz w:val="14"/>
                <w:szCs w:val="14"/>
              </w:rPr>
            </w:pPr>
            <w:r w:rsidRPr="00BB2B86">
              <w:rPr>
                <w:rFonts w:ascii="Arial" w:hAnsi="Arial" w:cs="Arial"/>
                <w:b/>
                <w:bCs/>
                <w:sz w:val="14"/>
                <w:szCs w:val="14"/>
              </w:rPr>
              <w:t>2.400</w:t>
            </w:r>
          </w:p>
        </w:tc>
        <w:tc>
          <w:tcPr>
            <w:tcW w:w="575" w:type="pct"/>
            <w:tcBorders>
              <w:top w:val="nil"/>
              <w:left w:val="nil"/>
              <w:bottom w:val="single" w:sz="8" w:space="0" w:color="FFFFFF"/>
              <w:right w:val="single" w:sz="8" w:space="0" w:color="FFFFFF"/>
            </w:tcBorders>
            <w:shd w:val="clear" w:color="000000" w:fill="E7E6E6"/>
            <w:vAlign w:val="center"/>
            <w:hideMark/>
          </w:tcPr>
          <w:p w14:paraId="2DD1C0A6" w14:textId="12090A2E" w:rsidR="00581EA0" w:rsidRPr="00BB2B86" w:rsidRDefault="00581EA0" w:rsidP="00626D4D">
            <w:pPr>
              <w:jc w:val="right"/>
              <w:rPr>
                <w:rFonts w:ascii="Arial" w:hAnsi="Arial" w:cs="Arial"/>
                <w:b/>
                <w:bCs/>
                <w:sz w:val="14"/>
                <w:szCs w:val="14"/>
              </w:rPr>
            </w:pPr>
            <w:r w:rsidRPr="00BB2B86">
              <w:rPr>
                <w:rFonts w:ascii="Arial" w:hAnsi="Arial" w:cs="Arial"/>
                <w:b/>
                <w:bCs/>
                <w:sz w:val="14"/>
                <w:szCs w:val="14"/>
              </w:rPr>
              <w:t>(1.812)</w:t>
            </w:r>
          </w:p>
        </w:tc>
        <w:tc>
          <w:tcPr>
            <w:tcW w:w="577" w:type="pct"/>
            <w:tcBorders>
              <w:top w:val="nil"/>
              <w:left w:val="nil"/>
              <w:bottom w:val="single" w:sz="8" w:space="0" w:color="FFFFFF"/>
              <w:right w:val="single" w:sz="8" w:space="0" w:color="FFFFFF"/>
            </w:tcBorders>
            <w:shd w:val="clear" w:color="000000" w:fill="E7E6E6"/>
            <w:vAlign w:val="center"/>
            <w:hideMark/>
          </w:tcPr>
          <w:p w14:paraId="62D861CA" w14:textId="7444D548" w:rsidR="00581EA0" w:rsidRPr="00BB2B86" w:rsidRDefault="00061D62" w:rsidP="00626D4D">
            <w:pPr>
              <w:jc w:val="right"/>
              <w:rPr>
                <w:rFonts w:ascii="Arial" w:hAnsi="Arial" w:cs="Arial"/>
                <w:b/>
                <w:bCs/>
                <w:sz w:val="14"/>
                <w:szCs w:val="14"/>
              </w:rPr>
            </w:pPr>
            <w:r w:rsidRPr="00BB2B86">
              <w:rPr>
                <w:rFonts w:ascii="Arial" w:hAnsi="Arial" w:cs="Arial"/>
                <w:b/>
                <w:bCs/>
                <w:sz w:val="14"/>
                <w:szCs w:val="14"/>
              </w:rPr>
              <w:t>39.919</w:t>
            </w:r>
          </w:p>
        </w:tc>
        <w:tc>
          <w:tcPr>
            <w:tcW w:w="482" w:type="pct"/>
            <w:tcBorders>
              <w:top w:val="nil"/>
              <w:left w:val="nil"/>
              <w:bottom w:val="single" w:sz="8" w:space="0" w:color="FFFFFF"/>
              <w:right w:val="single" w:sz="8" w:space="0" w:color="FFFFFF"/>
            </w:tcBorders>
            <w:shd w:val="clear" w:color="000000" w:fill="E7E6E6"/>
            <w:vAlign w:val="center"/>
            <w:hideMark/>
          </w:tcPr>
          <w:p w14:paraId="222C7925" w14:textId="3A98A8FC" w:rsidR="00581EA0" w:rsidRPr="00BB2B86" w:rsidRDefault="00581EA0" w:rsidP="00626D4D">
            <w:pPr>
              <w:jc w:val="right"/>
              <w:rPr>
                <w:rFonts w:ascii="Arial" w:hAnsi="Arial" w:cs="Arial"/>
                <w:b/>
                <w:bCs/>
                <w:sz w:val="14"/>
                <w:szCs w:val="14"/>
              </w:rPr>
            </w:pPr>
            <w:r w:rsidRPr="00BB2B86">
              <w:rPr>
                <w:rFonts w:ascii="Arial" w:hAnsi="Arial" w:cs="Arial"/>
                <w:b/>
                <w:bCs/>
                <w:sz w:val="14"/>
                <w:szCs w:val="14"/>
              </w:rPr>
              <w:t>(</w:t>
            </w:r>
            <w:r w:rsidR="00BF5DFE" w:rsidRPr="00BB2B86">
              <w:rPr>
                <w:rFonts w:ascii="Arial" w:hAnsi="Arial" w:cs="Arial"/>
                <w:b/>
                <w:bCs/>
                <w:sz w:val="14"/>
                <w:szCs w:val="14"/>
              </w:rPr>
              <w:t>25.972</w:t>
            </w:r>
            <w:r w:rsidRPr="00BB2B86">
              <w:rPr>
                <w:rFonts w:ascii="Arial" w:hAnsi="Arial" w:cs="Arial"/>
                <w:b/>
                <w:bCs/>
                <w:sz w:val="14"/>
                <w:szCs w:val="14"/>
              </w:rPr>
              <w:t>)</w:t>
            </w:r>
          </w:p>
        </w:tc>
        <w:tc>
          <w:tcPr>
            <w:tcW w:w="410" w:type="pct"/>
            <w:gridSpan w:val="2"/>
            <w:tcBorders>
              <w:top w:val="nil"/>
              <w:left w:val="nil"/>
              <w:bottom w:val="single" w:sz="8" w:space="0" w:color="FFFFFF"/>
              <w:right w:val="single" w:sz="8" w:space="0" w:color="FFFFFF"/>
            </w:tcBorders>
            <w:shd w:val="clear" w:color="000000" w:fill="E7E6E6"/>
            <w:vAlign w:val="center"/>
            <w:hideMark/>
          </w:tcPr>
          <w:p w14:paraId="1C71B46D" w14:textId="573D35A7" w:rsidR="00581EA0" w:rsidRPr="00BB2B86" w:rsidRDefault="00581EA0" w:rsidP="00626D4D">
            <w:pPr>
              <w:jc w:val="right"/>
              <w:rPr>
                <w:rFonts w:ascii="Arial" w:hAnsi="Arial" w:cs="Arial"/>
                <w:b/>
                <w:bCs/>
                <w:sz w:val="14"/>
                <w:szCs w:val="14"/>
              </w:rPr>
            </w:pPr>
            <w:r w:rsidRPr="00BB2B86">
              <w:rPr>
                <w:rFonts w:ascii="Arial" w:hAnsi="Arial" w:cs="Arial"/>
                <w:b/>
                <w:bCs/>
                <w:sz w:val="14"/>
                <w:szCs w:val="14"/>
              </w:rPr>
              <w:t>13.947</w:t>
            </w:r>
          </w:p>
        </w:tc>
      </w:tr>
    </w:tbl>
    <w:p w14:paraId="03F9D2DF" w14:textId="77777777" w:rsidR="006C0E62" w:rsidRPr="00BB2B86" w:rsidRDefault="006C0E62" w:rsidP="00BB528E">
      <w:pPr>
        <w:rPr>
          <w:rFonts w:ascii="Arial" w:hAnsi="Arial" w:cs="Arial"/>
          <w:lang w:eastAsia="en-US"/>
        </w:rPr>
      </w:pPr>
    </w:p>
    <w:p w14:paraId="48B03707" w14:textId="6AB50C69" w:rsidR="00C57711" w:rsidRPr="00BB2B86" w:rsidRDefault="00C57711" w:rsidP="008E78D5">
      <w:pPr>
        <w:widowControl w:val="0"/>
        <w:adjustRightInd w:val="0"/>
        <w:spacing w:before="120" w:after="120" w:line="360" w:lineRule="auto"/>
        <w:contextualSpacing/>
        <w:jc w:val="both"/>
        <w:textAlignment w:val="baseline"/>
        <w:rPr>
          <w:rFonts w:ascii="Arial" w:eastAsia="Batang" w:hAnsi="Arial" w:cs="Arial"/>
          <w:sz w:val="18"/>
          <w:szCs w:val="18"/>
          <w:lang w:eastAsia="ar-SA"/>
        </w:rPr>
      </w:pPr>
      <w:bookmarkStart w:id="51" w:name="_1011102299"/>
      <w:bookmarkStart w:id="52" w:name="_1011166822"/>
      <w:bookmarkStart w:id="53" w:name="_1011167062"/>
      <w:bookmarkStart w:id="54" w:name="_1011167276"/>
      <w:bookmarkStart w:id="55" w:name="_1011167818"/>
      <w:bookmarkStart w:id="56" w:name="_1011168324"/>
      <w:bookmarkStart w:id="57" w:name="_1043651746"/>
      <w:bookmarkStart w:id="58" w:name="_1043651753"/>
      <w:bookmarkStart w:id="59" w:name="_1043651763"/>
      <w:bookmarkStart w:id="60" w:name="_1043651794"/>
      <w:bookmarkStart w:id="61" w:name="_1043656341"/>
      <w:bookmarkStart w:id="62" w:name="_1043656625"/>
      <w:bookmarkStart w:id="63" w:name="_1043657139"/>
      <w:bookmarkStart w:id="64" w:name="_1044166784"/>
      <w:bookmarkStart w:id="65" w:name="_1044166796"/>
      <w:bookmarkStart w:id="66" w:name="_1044866406"/>
      <w:bookmarkStart w:id="67" w:name="_1053766785"/>
      <w:bookmarkStart w:id="68" w:name="_1075201159"/>
      <w:bookmarkStart w:id="69" w:name="_1139596948"/>
      <w:bookmarkStart w:id="70" w:name="_1139597208"/>
      <w:bookmarkStart w:id="71" w:name="_1139597346"/>
      <w:bookmarkStart w:id="72" w:name="_114000342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BB2B86">
        <w:rPr>
          <w:rFonts w:ascii="Arial" w:eastAsia="Batang" w:hAnsi="Arial" w:cs="Arial"/>
          <w:sz w:val="18"/>
          <w:szCs w:val="18"/>
          <w:lang w:eastAsia="ar-SA"/>
        </w:rPr>
        <w:t xml:space="preserve">Em conformidade com o Procedimento Técnico CPC 04 (R1) - Ativo Intangível, os ativos classificados no intangível referem-se à aquisição de direitos de uso de </w:t>
      </w:r>
      <w:r w:rsidRPr="00BB2B86">
        <w:rPr>
          <w:rFonts w:ascii="Arial" w:eastAsia="Batang" w:hAnsi="Arial" w:cs="Arial"/>
          <w:i/>
          <w:sz w:val="18"/>
          <w:szCs w:val="18"/>
          <w:lang w:eastAsia="ar-SA"/>
        </w:rPr>
        <w:t>software</w:t>
      </w:r>
      <w:r w:rsidRPr="00BB2B86">
        <w:rPr>
          <w:rFonts w:ascii="Arial" w:eastAsia="Batang" w:hAnsi="Arial" w:cs="Arial"/>
          <w:sz w:val="18"/>
          <w:szCs w:val="18"/>
          <w:lang w:eastAsia="ar-SA"/>
        </w:rPr>
        <w:t xml:space="preserve"> que, apesar de não possuírem substância física, contribuem para gerar benefícios econômicos à Companhia.</w:t>
      </w:r>
    </w:p>
    <w:p w14:paraId="0E1C911A" w14:textId="1864FC05" w:rsidR="008E78D5" w:rsidRPr="00BB2B86" w:rsidRDefault="008E78D5" w:rsidP="008E78D5">
      <w:pPr>
        <w:widowControl w:val="0"/>
        <w:adjustRightInd w:val="0"/>
        <w:spacing w:before="120" w:after="120" w:line="360" w:lineRule="auto"/>
        <w:contextualSpacing/>
        <w:jc w:val="both"/>
        <w:textAlignment w:val="baseline"/>
        <w:rPr>
          <w:rFonts w:ascii="Arial" w:eastAsia="Batang" w:hAnsi="Arial" w:cs="Arial"/>
          <w:sz w:val="22"/>
          <w:lang w:eastAsia="ar-SA"/>
        </w:rPr>
      </w:pPr>
      <w:r w:rsidRPr="00BB2B86">
        <w:rPr>
          <w:rFonts w:ascii="Arial" w:eastAsia="Batang" w:hAnsi="Arial" w:cs="Arial"/>
          <w:sz w:val="18"/>
          <w:szCs w:val="18"/>
          <w:lang w:eastAsia="ar-SA"/>
        </w:rPr>
        <w:t xml:space="preserve">Baseado no item 57 do Procedimento Técnico CPC 04 (R1), a BBTS </w:t>
      </w:r>
      <w:r w:rsidR="00690E46" w:rsidRPr="00BB2B86">
        <w:rPr>
          <w:rFonts w:ascii="Arial" w:eastAsia="Batang" w:hAnsi="Arial" w:cs="Arial"/>
          <w:sz w:val="18"/>
          <w:szCs w:val="18"/>
          <w:lang w:eastAsia="ar-SA"/>
        </w:rPr>
        <w:t xml:space="preserve">reconhece no </w:t>
      </w:r>
      <w:r w:rsidR="00BC5851" w:rsidRPr="00BB2B86">
        <w:rPr>
          <w:rFonts w:ascii="Arial" w:eastAsia="Batang" w:hAnsi="Arial" w:cs="Arial"/>
          <w:sz w:val="18"/>
          <w:szCs w:val="18"/>
          <w:lang w:eastAsia="ar-SA"/>
        </w:rPr>
        <w:t>seu</w:t>
      </w:r>
      <w:r w:rsidRPr="00BB2B86">
        <w:rPr>
          <w:rFonts w:ascii="Arial" w:eastAsia="Batang" w:hAnsi="Arial" w:cs="Arial"/>
          <w:sz w:val="18"/>
          <w:szCs w:val="18"/>
          <w:lang w:eastAsia="ar-SA"/>
        </w:rPr>
        <w:t xml:space="preserve"> ativo</w:t>
      </w:r>
      <w:r w:rsidR="00BC5851" w:rsidRPr="00BB2B86">
        <w:rPr>
          <w:rFonts w:ascii="Arial" w:eastAsia="Batang" w:hAnsi="Arial" w:cs="Arial"/>
          <w:sz w:val="18"/>
          <w:szCs w:val="18"/>
          <w:lang w:eastAsia="ar-SA"/>
        </w:rPr>
        <w:t xml:space="preserve"> os software</w:t>
      </w:r>
      <w:r w:rsidR="001F7C0F" w:rsidRPr="00BB2B86">
        <w:rPr>
          <w:rFonts w:ascii="Arial" w:eastAsia="Batang" w:hAnsi="Arial" w:cs="Arial"/>
          <w:sz w:val="18"/>
          <w:szCs w:val="18"/>
          <w:lang w:eastAsia="ar-SA"/>
        </w:rPr>
        <w:t xml:space="preserve">s </w:t>
      </w:r>
      <w:r w:rsidRPr="00BB2B86">
        <w:rPr>
          <w:rFonts w:ascii="Arial" w:eastAsia="Batang" w:hAnsi="Arial" w:cs="Arial"/>
          <w:sz w:val="18"/>
          <w:szCs w:val="18"/>
          <w:lang w:eastAsia="ar-SA"/>
        </w:rPr>
        <w:t>desenvolvidos e os que estão</w:t>
      </w:r>
      <w:r w:rsidR="00A430EE" w:rsidRPr="00BB2B86">
        <w:rPr>
          <w:rFonts w:ascii="Arial" w:eastAsia="Batang" w:hAnsi="Arial" w:cs="Arial"/>
          <w:sz w:val="18"/>
          <w:szCs w:val="18"/>
          <w:lang w:eastAsia="ar-SA"/>
        </w:rPr>
        <w:t xml:space="preserve"> em</w:t>
      </w:r>
      <w:r w:rsidRPr="00BB2B86">
        <w:rPr>
          <w:rFonts w:ascii="Arial" w:eastAsia="Batang" w:hAnsi="Arial" w:cs="Arial"/>
          <w:sz w:val="18"/>
          <w:szCs w:val="18"/>
          <w:lang w:eastAsia="ar-SA"/>
        </w:rPr>
        <w:t xml:space="preserve"> </w:t>
      </w:r>
      <w:r w:rsidR="00A430EE" w:rsidRPr="00BB2B86">
        <w:rPr>
          <w:rFonts w:ascii="Arial" w:eastAsia="Batang" w:hAnsi="Arial" w:cs="Arial"/>
          <w:sz w:val="18"/>
          <w:szCs w:val="18"/>
          <w:lang w:eastAsia="ar-SA"/>
        </w:rPr>
        <w:t>projeto</w:t>
      </w:r>
      <w:r w:rsidR="001F7C0F" w:rsidRPr="00BB2B86">
        <w:rPr>
          <w:rFonts w:ascii="Arial" w:eastAsia="Batang" w:hAnsi="Arial" w:cs="Arial"/>
          <w:sz w:val="18"/>
          <w:szCs w:val="18"/>
          <w:lang w:eastAsia="ar-SA"/>
        </w:rPr>
        <w:t xml:space="preserve"> de </w:t>
      </w:r>
      <w:r w:rsidRPr="00BB2B86">
        <w:rPr>
          <w:rFonts w:ascii="Arial" w:eastAsia="Batang" w:hAnsi="Arial" w:cs="Arial"/>
          <w:sz w:val="18"/>
          <w:szCs w:val="18"/>
          <w:lang w:eastAsia="ar-SA"/>
        </w:rPr>
        <w:t xml:space="preserve">desenvolvimento, cujo objetivo é </w:t>
      </w:r>
      <w:r w:rsidR="00C82062" w:rsidRPr="00BB2B86">
        <w:rPr>
          <w:rFonts w:ascii="Arial" w:eastAsia="Batang" w:hAnsi="Arial" w:cs="Arial"/>
          <w:sz w:val="18"/>
          <w:szCs w:val="18"/>
          <w:lang w:eastAsia="ar-SA"/>
        </w:rPr>
        <w:t>atender a demanda interna</w:t>
      </w:r>
      <w:r w:rsidRPr="00BB2B86">
        <w:rPr>
          <w:rFonts w:ascii="Arial" w:eastAsia="Batang" w:hAnsi="Arial" w:cs="Arial"/>
          <w:sz w:val="18"/>
          <w:szCs w:val="18"/>
          <w:lang w:eastAsia="ar-SA"/>
        </w:rPr>
        <w:t xml:space="preserve">.  </w:t>
      </w:r>
      <w:bookmarkStart w:id="73" w:name="_Hlk513799931"/>
      <w:r w:rsidRPr="00BB2B86">
        <w:rPr>
          <w:rFonts w:ascii="Arial" w:eastAsia="Batang" w:hAnsi="Arial" w:cs="Arial"/>
          <w:sz w:val="18"/>
          <w:szCs w:val="18"/>
          <w:lang w:eastAsia="ar-SA"/>
        </w:rPr>
        <w:t xml:space="preserve">Os ativos intangíveis que foram adquiridos e desenvolvidos internamente estão sujeitos à amortização, cuja taxa está coerente com a vida útil econômica dos bens. </w:t>
      </w:r>
      <w:bookmarkEnd w:id="73"/>
      <w:r w:rsidRPr="00BB2B86">
        <w:rPr>
          <w:rFonts w:ascii="Arial" w:eastAsia="Batang" w:hAnsi="Arial" w:cs="Arial"/>
          <w:sz w:val="18"/>
          <w:szCs w:val="18"/>
          <w:lang w:eastAsia="ar-SA"/>
        </w:rPr>
        <w:t xml:space="preserve">Já os </w:t>
      </w:r>
      <w:r w:rsidRPr="00BB2B86">
        <w:rPr>
          <w:rFonts w:ascii="Arial" w:eastAsia="Batang" w:hAnsi="Arial" w:cs="Arial"/>
          <w:i/>
          <w:sz w:val="18"/>
          <w:szCs w:val="18"/>
          <w:lang w:eastAsia="ar-SA"/>
        </w:rPr>
        <w:t>softwares</w:t>
      </w:r>
      <w:r w:rsidRPr="00BB2B86">
        <w:rPr>
          <w:rFonts w:ascii="Arial" w:eastAsia="Batang" w:hAnsi="Arial" w:cs="Arial"/>
          <w:sz w:val="18"/>
          <w:szCs w:val="18"/>
          <w:lang w:eastAsia="ar-SA"/>
        </w:rPr>
        <w:t xml:space="preserve"> em desenvolvimento não são amortizados</w:t>
      </w:r>
      <w:r w:rsidR="00160601" w:rsidRPr="00BB2B86">
        <w:rPr>
          <w:rFonts w:ascii="Arial" w:eastAsia="Batang" w:hAnsi="Arial" w:cs="Arial"/>
          <w:sz w:val="22"/>
          <w:lang w:eastAsia="ar-SA"/>
        </w:rPr>
        <w:t xml:space="preserve">. </w:t>
      </w:r>
    </w:p>
    <w:p w14:paraId="78F73E46" w14:textId="77777777" w:rsidR="008E78D5" w:rsidRPr="00BB2B86" w:rsidRDefault="008E78D5" w:rsidP="006D4ABE">
      <w:pPr>
        <w:pStyle w:val="Subttulo"/>
        <w:numPr>
          <w:ilvl w:val="0"/>
          <w:numId w:val="0"/>
        </w:numPr>
        <w:spacing w:line="360" w:lineRule="auto"/>
        <w:rPr>
          <w:b/>
          <w:caps w:val="0"/>
          <w:color w:val="002060"/>
          <w:spacing w:val="0"/>
          <w:sz w:val="20"/>
          <w:szCs w:val="20"/>
        </w:rPr>
      </w:pPr>
      <w:bookmarkStart w:id="74" w:name="_Toc133424836"/>
      <w:bookmarkStart w:id="75" w:name="OLE_LINK1"/>
      <w:r w:rsidRPr="00BB2B86">
        <w:rPr>
          <w:b/>
          <w:caps w:val="0"/>
          <w:color w:val="002060"/>
          <w:spacing w:val="0"/>
          <w:sz w:val="20"/>
          <w:szCs w:val="20"/>
        </w:rPr>
        <w:t>NOTA 16 - FORNECEDORES</w:t>
      </w:r>
      <w:bookmarkEnd w:id="74"/>
    </w:p>
    <w:tbl>
      <w:tblPr>
        <w:tblW w:w="5000" w:type="pct"/>
        <w:tblCellMar>
          <w:left w:w="70" w:type="dxa"/>
          <w:right w:w="70" w:type="dxa"/>
        </w:tblCellMar>
        <w:tblLook w:val="04A0" w:firstRow="1" w:lastRow="0" w:firstColumn="1" w:lastColumn="0" w:noHBand="0" w:noVBand="1"/>
      </w:tblPr>
      <w:tblGrid>
        <w:gridCol w:w="3462"/>
        <w:gridCol w:w="1564"/>
        <w:gridCol w:w="1519"/>
        <w:gridCol w:w="1564"/>
        <w:gridCol w:w="1519"/>
      </w:tblGrid>
      <w:tr w:rsidR="000839C2" w:rsidRPr="00BB2B86" w14:paraId="27617249" w14:textId="77777777" w:rsidTr="00014238">
        <w:trPr>
          <w:trHeight w:hRule="exact" w:val="227"/>
        </w:trPr>
        <w:tc>
          <w:tcPr>
            <w:tcW w:w="1798"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bookmarkEnd w:id="75"/>
          <w:p w14:paraId="7A64132E" w14:textId="77777777" w:rsidR="000839C2" w:rsidRPr="00BB2B86" w:rsidRDefault="000839C2">
            <w:pPr>
              <w:rPr>
                <w:rFonts w:ascii="Arial" w:hAnsi="Arial" w:cs="Arial"/>
                <w:b/>
                <w:bCs/>
                <w:color w:val="FFFFFF"/>
                <w:sz w:val="16"/>
                <w:szCs w:val="16"/>
              </w:rPr>
            </w:pPr>
            <w:r w:rsidRPr="00BB2B86">
              <w:rPr>
                <w:rFonts w:ascii="Arial" w:hAnsi="Arial" w:cs="Arial"/>
                <w:b/>
                <w:bCs/>
                <w:color w:val="FFFFFF"/>
                <w:sz w:val="16"/>
                <w:szCs w:val="16"/>
              </w:rPr>
              <w:t>Descrição</w:t>
            </w:r>
          </w:p>
        </w:tc>
        <w:tc>
          <w:tcPr>
            <w:tcW w:w="1601" w:type="pct"/>
            <w:gridSpan w:val="2"/>
            <w:tcBorders>
              <w:top w:val="nil"/>
              <w:left w:val="nil"/>
              <w:bottom w:val="single" w:sz="4" w:space="0" w:color="FFFFFF"/>
              <w:right w:val="single" w:sz="4" w:space="0" w:color="FFFFFF"/>
            </w:tcBorders>
            <w:shd w:val="clear" w:color="000000" w:fill="0070C0"/>
            <w:noWrap/>
            <w:vAlign w:val="center"/>
            <w:hideMark/>
          </w:tcPr>
          <w:p w14:paraId="6C40C638" w14:textId="77777777" w:rsidR="000839C2" w:rsidRPr="00BB2B86" w:rsidRDefault="000839C2">
            <w:pPr>
              <w:jc w:val="center"/>
              <w:rPr>
                <w:rFonts w:ascii="Arial" w:hAnsi="Arial" w:cs="Arial"/>
                <w:b/>
                <w:bCs/>
                <w:color w:val="FFFFFF"/>
                <w:sz w:val="16"/>
                <w:szCs w:val="16"/>
              </w:rPr>
            </w:pPr>
            <w:r w:rsidRPr="00BB2B86">
              <w:rPr>
                <w:rFonts w:ascii="Arial" w:hAnsi="Arial" w:cs="Arial"/>
                <w:b/>
                <w:bCs/>
                <w:color w:val="FFFFFF"/>
                <w:sz w:val="16"/>
                <w:szCs w:val="16"/>
              </w:rPr>
              <w:t>31.12.2022</w:t>
            </w:r>
          </w:p>
        </w:tc>
        <w:tc>
          <w:tcPr>
            <w:tcW w:w="1601"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0C014284" w14:textId="77777777" w:rsidR="000839C2" w:rsidRPr="00BB2B86" w:rsidRDefault="000839C2">
            <w:pPr>
              <w:jc w:val="center"/>
              <w:rPr>
                <w:rFonts w:ascii="Arial" w:hAnsi="Arial" w:cs="Arial"/>
                <w:b/>
                <w:bCs/>
                <w:color w:val="FFFFFF"/>
                <w:sz w:val="16"/>
                <w:szCs w:val="16"/>
              </w:rPr>
            </w:pPr>
            <w:r w:rsidRPr="00BB2B86">
              <w:rPr>
                <w:rFonts w:ascii="Arial" w:hAnsi="Arial" w:cs="Arial"/>
                <w:b/>
                <w:bCs/>
                <w:color w:val="FFFFFF"/>
                <w:sz w:val="16"/>
                <w:szCs w:val="16"/>
              </w:rPr>
              <w:t>31.12.2021</w:t>
            </w:r>
          </w:p>
        </w:tc>
      </w:tr>
      <w:tr w:rsidR="000839C2" w:rsidRPr="00BB2B86" w14:paraId="2C7F5981" w14:textId="77777777" w:rsidTr="00014238">
        <w:trPr>
          <w:trHeight w:hRule="exact" w:val="227"/>
        </w:trPr>
        <w:tc>
          <w:tcPr>
            <w:tcW w:w="1798" w:type="pct"/>
            <w:vMerge/>
            <w:tcBorders>
              <w:top w:val="single" w:sz="4" w:space="0" w:color="FFFFFF"/>
              <w:left w:val="single" w:sz="4" w:space="0" w:color="FFFFFF"/>
              <w:bottom w:val="single" w:sz="4" w:space="0" w:color="FFFFFF"/>
              <w:right w:val="single" w:sz="4" w:space="0" w:color="FFFFFF"/>
            </w:tcBorders>
            <w:vAlign w:val="center"/>
            <w:hideMark/>
          </w:tcPr>
          <w:p w14:paraId="606A1410" w14:textId="77777777" w:rsidR="000839C2" w:rsidRPr="00BB2B86" w:rsidRDefault="000839C2">
            <w:pPr>
              <w:rPr>
                <w:rFonts w:ascii="Arial" w:hAnsi="Arial" w:cs="Arial"/>
                <w:b/>
                <w:bCs/>
                <w:color w:val="FFFFFF"/>
                <w:sz w:val="16"/>
                <w:szCs w:val="16"/>
              </w:rPr>
            </w:pPr>
          </w:p>
        </w:tc>
        <w:tc>
          <w:tcPr>
            <w:tcW w:w="812" w:type="pct"/>
            <w:tcBorders>
              <w:top w:val="nil"/>
              <w:left w:val="nil"/>
              <w:bottom w:val="single" w:sz="4" w:space="0" w:color="FFFFFF"/>
              <w:right w:val="single" w:sz="4" w:space="0" w:color="FFFFFF"/>
            </w:tcBorders>
            <w:shd w:val="clear" w:color="000000" w:fill="0070C0"/>
            <w:noWrap/>
            <w:vAlign w:val="center"/>
            <w:hideMark/>
          </w:tcPr>
          <w:p w14:paraId="609096D5" w14:textId="77777777" w:rsidR="000839C2" w:rsidRPr="00BB2B86" w:rsidRDefault="000839C2">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789" w:type="pct"/>
            <w:tcBorders>
              <w:top w:val="nil"/>
              <w:left w:val="nil"/>
              <w:bottom w:val="single" w:sz="4" w:space="0" w:color="FFFFFF"/>
              <w:right w:val="single" w:sz="4" w:space="0" w:color="FFFFFF"/>
            </w:tcBorders>
            <w:shd w:val="clear" w:color="000000" w:fill="0070C0"/>
            <w:noWrap/>
            <w:vAlign w:val="center"/>
            <w:hideMark/>
          </w:tcPr>
          <w:p w14:paraId="25F74E3C" w14:textId="77777777" w:rsidR="000839C2" w:rsidRPr="00BB2B86" w:rsidRDefault="000839C2">
            <w:pPr>
              <w:jc w:val="right"/>
              <w:rPr>
                <w:rFonts w:ascii="Arial" w:hAnsi="Arial" w:cs="Arial"/>
                <w:b/>
                <w:bCs/>
                <w:color w:val="FFFFFF"/>
                <w:sz w:val="16"/>
                <w:szCs w:val="16"/>
              </w:rPr>
            </w:pPr>
            <w:r w:rsidRPr="00BB2B86">
              <w:rPr>
                <w:rFonts w:ascii="Arial" w:hAnsi="Arial" w:cs="Arial"/>
                <w:b/>
                <w:bCs/>
                <w:color w:val="FFFFFF"/>
                <w:sz w:val="16"/>
                <w:szCs w:val="16"/>
              </w:rPr>
              <w:t>Não Circulante</w:t>
            </w:r>
          </w:p>
        </w:tc>
        <w:tc>
          <w:tcPr>
            <w:tcW w:w="812" w:type="pct"/>
            <w:tcBorders>
              <w:top w:val="nil"/>
              <w:left w:val="nil"/>
              <w:bottom w:val="single" w:sz="4" w:space="0" w:color="FFFFFF"/>
              <w:right w:val="single" w:sz="4" w:space="0" w:color="FFFFFF"/>
            </w:tcBorders>
            <w:shd w:val="clear" w:color="000000" w:fill="0070C0"/>
            <w:noWrap/>
            <w:vAlign w:val="center"/>
            <w:hideMark/>
          </w:tcPr>
          <w:p w14:paraId="1B811A02" w14:textId="77777777" w:rsidR="000839C2" w:rsidRPr="00BB2B86" w:rsidRDefault="000839C2">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789" w:type="pct"/>
            <w:tcBorders>
              <w:top w:val="nil"/>
              <w:left w:val="nil"/>
              <w:bottom w:val="single" w:sz="4" w:space="0" w:color="FFFFFF"/>
              <w:right w:val="single" w:sz="4" w:space="0" w:color="FFFFFF"/>
            </w:tcBorders>
            <w:shd w:val="clear" w:color="000000" w:fill="0070C0"/>
            <w:noWrap/>
            <w:vAlign w:val="center"/>
            <w:hideMark/>
          </w:tcPr>
          <w:p w14:paraId="42CF79C5" w14:textId="77777777" w:rsidR="000839C2" w:rsidRPr="00BB2B86" w:rsidRDefault="000839C2">
            <w:pPr>
              <w:jc w:val="right"/>
              <w:rPr>
                <w:rFonts w:ascii="Arial" w:hAnsi="Arial" w:cs="Arial"/>
                <w:b/>
                <w:bCs/>
                <w:color w:val="FFFFFF"/>
                <w:sz w:val="16"/>
                <w:szCs w:val="16"/>
              </w:rPr>
            </w:pPr>
            <w:r w:rsidRPr="00BB2B86">
              <w:rPr>
                <w:rFonts w:ascii="Arial" w:hAnsi="Arial" w:cs="Arial"/>
                <w:b/>
                <w:bCs/>
                <w:color w:val="FFFFFF"/>
                <w:sz w:val="16"/>
                <w:szCs w:val="16"/>
              </w:rPr>
              <w:t>Não Circulante</w:t>
            </w:r>
          </w:p>
        </w:tc>
      </w:tr>
      <w:tr w:rsidR="000839C2" w:rsidRPr="00BB2B86" w14:paraId="6461DC71" w14:textId="77777777" w:rsidTr="00014238">
        <w:trPr>
          <w:trHeight w:hRule="exact" w:val="227"/>
        </w:trPr>
        <w:tc>
          <w:tcPr>
            <w:tcW w:w="1798" w:type="pct"/>
            <w:tcBorders>
              <w:top w:val="nil"/>
              <w:left w:val="single" w:sz="4" w:space="0" w:color="FFFFFF"/>
              <w:bottom w:val="single" w:sz="4" w:space="0" w:color="FFFFFF"/>
              <w:right w:val="single" w:sz="4" w:space="0" w:color="FFFFFF"/>
            </w:tcBorders>
            <w:shd w:val="clear" w:color="000000" w:fill="F2F2F2"/>
            <w:noWrap/>
            <w:vAlign w:val="bottom"/>
            <w:hideMark/>
          </w:tcPr>
          <w:p w14:paraId="2C9962A9" w14:textId="77777777" w:rsidR="000839C2" w:rsidRPr="00BB2B86" w:rsidRDefault="000839C2">
            <w:pPr>
              <w:ind w:firstLineChars="100" w:firstLine="160"/>
              <w:rPr>
                <w:rFonts w:ascii="Arial" w:hAnsi="Arial" w:cs="Arial"/>
                <w:color w:val="000000"/>
                <w:sz w:val="16"/>
                <w:szCs w:val="16"/>
              </w:rPr>
            </w:pPr>
            <w:r w:rsidRPr="00BB2B86">
              <w:rPr>
                <w:rFonts w:ascii="Arial" w:hAnsi="Arial" w:cs="Arial"/>
                <w:color w:val="000000"/>
                <w:sz w:val="16"/>
                <w:szCs w:val="16"/>
              </w:rPr>
              <w:t>Provisão de Contas a Pagar</w:t>
            </w:r>
          </w:p>
        </w:tc>
        <w:tc>
          <w:tcPr>
            <w:tcW w:w="812" w:type="pct"/>
            <w:tcBorders>
              <w:top w:val="nil"/>
              <w:left w:val="nil"/>
              <w:bottom w:val="single" w:sz="4" w:space="0" w:color="FFFFFF"/>
              <w:right w:val="single" w:sz="4" w:space="0" w:color="FFFFFF"/>
            </w:tcBorders>
            <w:shd w:val="clear" w:color="000000" w:fill="F2F2F2"/>
            <w:noWrap/>
            <w:vAlign w:val="center"/>
            <w:hideMark/>
          </w:tcPr>
          <w:p w14:paraId="136ABB19"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60.779 </w:t>
            </w:r>
          </w:p>
        </w:tc>
        <w:tc>
          <w:tcPr>
            <w:tcW w:w="789" w:type="pct"/>
            <w:tcBorders>
              <w:top w:val="nil"/>
              <w:left w:val="nil"/>
              <w:bottom w:val="single" w:sz="4" w:space="0" w:color="FFFFFF"/>
              <w:right w:val="single" w:sz="4" w:space="0" w:color="FFFFFF"/>
            </w:tcBorders>
            <w:shd w:val="clear" w:color="000000" w:fill="F2F2F2"/>
            <w:noWrap/>
            <w:vAlign w:val="center"/>
            <w:hideMark/>
          </w:tcPr>
          <w:p w14:paraId="00986F6C"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   </w:t>
            </w:r>
          </w:p>
        </w:tc>
        <w:tc>
          <w:tcPr>
            <w:tcW w:w="812" w:type="pct"/>
            <w:tcBorders>
              <w:top w:val="nil"/>
              <w:left w:val="nil"/>
              <w:bottom w:val="single" w:sz="4" w:space="0" w:color="FFFFFF"/>
              <w:right w:val="single" w:sz="4" w:space="0" w:color="FFFFFF"/>
            </w:tcBorders>
            <w:shd w:val="clear" w:color="000000" w:fill="F2F2F2"/>
            <w:noWrap/>
            <w:vAlign w:val="center"/>
            <w:hideMark/>
          </w:tcPr>
          <w:p w14:paraId="72F744B1"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65.760 </w:t>
            </w:r>
          </w:p>
        </w:tc>
        <w:tc>
          <w:tcPr>
            <w:tcW w:w="789" w:type="pct"/>
            <w:tcBorders>
              <w:top w:val="nil"/>
              <w:left w:val="nil"/>
              <w:bottom w:val="single" w:sz="4" w:space="0" w:color="FFFFFF"/>
              <w:right w:val="single" w:sz="4" w:space="0" w:color="FFFFFF"/>
            </w:tcBorders>
            <w:shd w:val="clear" w:color="000000" w:fill="F2F2F2"/>
            <w:noWrap/>
            <w:vAlign w:val="center"/>
            <w:hideMark/>
          </w:tcPr>
          <w:p w14:paraId="13133EEE"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   </w:t>
            </w:r>
          </w:p>
        </w:tc>
      </w:tr>
      <w:tr w:rsidR="000839C2" w:rsidRPr="00BB2B86" w14:paraId="1A2A3B3D" w14:textId="77777777" w:rsidTr="00014238">
        <w:trPr>
          <w:trHeight w:hRule="exact" w:val="227"/>
        </w:trPr>
        <w:tc>
          <w:tcPr>
            <w:tcW w:w="1798" w:type="pct"/>
            <w:tcBorders>
              <w:top w:val="nil"/>
              <w:left w:val="single" w:sz="4" w:space="0" w:color="FFFFFF"/>
              <w:bottom w:val="single" w:sz="4" w:space="0" w:color="FFFFFF"/>
              <w:right w:val="single" w:sz="4" w:space="0" w:color="FFFFFF"/>
            </w:tcBorders>
            <w:shd w:val="clear" w:color="000000" w:fill="F2F2F2"/>
            <w:noWrap/>
            <w:vAlign w:val="bottom"/>
            <w:hideMark/>
          </w:tcPr>
          <w:p w14:paraId="1952CCCB" w14:textId="77777777" w:rsidR="000839C2" w:rsidRPr="00BB2B86" w:rsidRDefault="000839C2">
            <w:pPr>
              <w:ind w:firstLineChars="100" w:firstLine="160"/>
              <w:rPr>
                <w:rFonts w:ascii="Arial" w:hAnsi="Arial" w:cs="Arial"/>
                <w:color w:val="000000"/>
                <w:sz w:val="16"/>
                <w:szCs w:val="16"/>
              </w:rPr>
            </w:pPr>
            <w:r w:rsidRPr="00BB2B86">
              <w:rPr>
                <w:rFonts w:ascii="Arial" w:hAnsi="Arial" w:cs="Arial"/>
                <w:color w:val="000000"/>
                <w:sz w:val="16"/>
                <w:szCs w:val="16"/>
              </w:rPr>
              <w:t>Consorcio a Pagar</w:t>
            </w:r>
          </w:p>
        </w:tc>
        <w:tc>
          <w:tcPr>
            <w:tcW w:w="812" w:type="pct"/>
            <w:tcBorders>
              <w:top w:val="nil"/>
              <w:left w:val="nil"/>
              <w:bottom w:val="single" w:sz="4" w:space="0" w:color="FFFFFF"/>
              <w:right w:val="single" w:sz="4" w:space="0" w:color="FFFFFF"/>
            </w:tcBorders>
            <w:shd w:val="clear" w:color="000000" w:fill="F2F2F2"/>
            <w:noWrap/>
            <w:vAlign w:val="center"/>
            <w:hideMark/>
          </w:tcPr>
          <w:p w14:paraId="1887573F"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6.636 </w:t>
            </w:r>
          </w:p>
        </w:tc>
        <w:tc>
          <w:tcPr>
            <w:tcW w:w="789" w:type="pct"/>
            <w:tcBorders>
              <w:top w:val="nil"/>
              <w:left w:val="nil"/>
              <w:bottom w:val="single" w:sz="4" w:space="0" w:color="FFFFFF"/>
              <w:right w:val="single" w:sz="4" w:space="0" w:color="FFFFFF"/>
            </w:tcBorders>
            <w:shd w:val="clear" w:color="000000" w:fill="F2F2F2"/>
            <w:noWrap/>
            <w:vAlign w:val="center"/>
            <w:hideMark/>
          </w:tcPr>
          <w:p w14:paraId="1B2ADB03"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   </w:t>
            </w:r>
          </w:p>
        </w:tc>
        <w:tc>
          <w:tcPr>
            <w:tcW w:w="812" w:type="pct"/>
            <w:tcBorders>
              <w:top w:val="nil"/>
              <w:left w:val="nil"/>
              <w:bottom w:val="single" w:sz="4" w:space="0" w:color="FFFFFF"/>
              <w:right w:val="single" w:sz="4" w:space="0" w:color="FFFFFF"/>
            </w:tcBorders>
            <w:shd w:val="clear" w:color="000000" w:fill="F2F2F2"/>
            <w:noWrap/>
            <w:vAlign w:val="center"/>
            <w:hideMark/>
          </w:tcPr>
          <w:p w14:paraId="5620D4BC"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6.562 </w:t>
            </w:r>
          </w:p>
        </w:tc>
        <w:tc>
          <w:tcPr>
            <w:tcW w:w="789" w:type="pct"/>
            <w:tcBorders>
              <w:top w:val="nil"/>
              <w:left w:val="nil"/>
              <w:bottom w:val="single" w:sz="4" w:space="0" w:color="FFFFFF"/>
              <w:right w:val="single" w:sz="4" w:space="0" w:color="FFFFFF"/>
            </w:tcBorders>
            <w:shd w:val="clear" w:color="000000" w:fill="F2F2F2"/>
            <w:noWrap/>
            <w:vAlign w:val="center"/>
            <w:hideMark/>
          </w:tcPr>
          <w:p w14:paraId="448E178C"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   </w:t>
            </w:r>
          </w:p>
        </w:tc>
      </w:tr>
      <w:tr w:rsidR="000839C2" w:rsidRPr="00BB2B86" w14:paraId="53BD6C2A" w14:textId="77777777" w:rsidTr="00014238">
        <w:trPr>
          <w:trHeight w:hRule="exact" w:val="227"/>
        </w:trPr>
        <w:tc>
          <w:tcPr>
            <w:tcW w:w="1798" w:type="pct"/>
            <w:tcBorders>
              <w:top w:val="nil"/>
              <w:left w:val="single" w:sz="4" w:space="0" w:color="FFFFFF"/>
              <w:bottom w:val="single" w:sz="4" w:space="0" w:color="FFFFFF"/>
              <w:right w:val="single" w:sz="4" w:space="0" w:color="FFFFFF"/>
            </w:tcBorders>
            <w:shd w:val="clear" w:color="000000" w:fill="F2F2F2"/>
            <w:noWrap/>
            <w:vAlign w:val="bottom"/>
            <w:hideMark/>
          </w:tcPr>
          <w:p w14:paraId="612F63C8" w14:textId="77777777" w:rsidR="000839C2" w:rsidRPr="00BB2B86" w:rsidRDefault="000839C2">
            <w:pPr>
              <w:ind w:firstLineChars="100" w:firstLine="160"/>
              <w:rPr>
                <w:rFonts w:ascii="Arial" w:hAnsi="Arial" w:cs="Arial"/>
                <w:color w:val="000000"/>
                <w:sz w:val="16"/>
                <w:szCs w:val="16"/>
              </w:rPr>
            </w:pPr>
            <w:r w:rsidRPr="00BB2B86">
              <w:rPr>
                <w:rFonts w:ascii="Arial" w:hAnsi="Arial" w:cs="Arial"/>
                <w:color w:val="000000"/>
                <w:sz w:val="16"/>
                <w:szCs w:val="16"/>
              </w:rPr>
              <w:t>Serviços Prestados</w:t>
            </w:r>
          </w:p>
        </w:tc>
        <w:tc>
          <w:tcPr>
            <w:tcW w:w="812" w:type="pct"/>
            <w:tcBorders>
              <w:top w:val="nil"/>
              <w:left w:val="nil"/>
              <w:bottom w:val="single" w:sz="4" w:space="0" w:color="FFFFFF"/>
              <w:right w:val="single" w:sz="4" w:space="0" w:color="FFFFFF"/>
            </w:tcBorders>
            <w:shd w:val="clear" w:color="000000" w:fill="F2F2F2"/>
            <w:noWrap/>
            <w:vAlign w:val="center"/>
            <w:hideMark/>
          </w:tcPr>
          <w:p w14:paraId="7213DA94"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236 </w:t>
            </w:r>
          </w:p>
        </w:tc>
        <w:tc>
          <w:tcPr>
            <w:tcW w:w="789" w:type="pct"/>
            <w:tcBorders>
              <w:top w:val="nil"/>
              <w:left w:val="nil"/>
              <w:bottom w:val="single" w:sz="4" w:space="0" w:color="FFFFFF"/>
              <w:right w:val="single" w:sz="4" w:space="0" w:color="FFFFFF"/>
            </w:tcBorders>
            <w:shd w:val="clear" w:color="000000" w:fill="F2F2F2"/>
            <w:noWrap/>
            <w:vAlign w:val="center"/>
            <w:hideMark/>
          </w:tcPr>
          <w:p w14:paraId="7EB54152"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   </w:t>
            </w:r>
          </w:p>
        </w:tc>
        <w:tc>
          <w:tcPr>
            <w:tcW w:w="812" w:type="pct"/>
            <w:tcBorders>
              <w:top w:val="nil"/>
              <w:left w:val="nil"/>
              <w:bottom w:val="single" w:sz="4" w:space="0" w:color="FFFFFF"/>
              <w:right w:val="single" w:sz="4" w:space="0" w:color="FFFFFF"/>
            </w:tcBorders>
            <w:shd w:val="clear" w:color="000000" w:fill="F2F2F2"/>
            <w:noWrap/>
            <w:vAlign w:val="center"/>
            <w:hideMark/>
          </w:tcPr>
          <w:p w14:paraId="0A97D3D0"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9.059 </w:t>
            </w:r>
          </w:p>
        </w:tc>
        <w:tc>
          <w:tcPr>
            <w:tcW w:w="789" w:type="pct"/>
            <w:tcBorders>
              <w:top w:val="nil"/>
              <w:left w:val="nil"/>
              <w:bottom w:val="single" w:sz="4" w:space="0" w:color="FFFFFF"/>
              <w:right w:val="single" w:sz="4" w:space="0" w:color="FFFFFF"/>
            </w:tcBorders>
            <w:shd w:val="clear" w:color="000000" w:fill="F2F2F2"/>
            <w:noWrap/>
            <w:vAlign w:val="center"/>
            <w:hideMark/>
          </w:tcPr>
          <w:p w14:paraId="7DA59120"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   </w:t>
            </w:r>
          </w:p>
        </w:tc>
      </w:tr>
      <w:tr w:rsidR="000839C2" w:rsidRPr="00BB2B86" w14:paraId="40042A8D" w14:textId="77777777" w:rsidTr="00014238">
        <w:trPr>
          <w:trHeight w:hRule="exact" w:val="227"/>
        </w:trPr>
        <w:tc>
          <w:tcPr>
            <w:tcW w:w="1798" w:type="pct"/>
            <w:tcBorders>
              <w:top w:val="nil"/>
              <w:left w:val="single" w:sz="4" w:space="0" w:color="FFFFFF"/>
              <w:bottom w:val="single" w:sz="4" w:space="0" w:color="FFFFFF"/>
              <w:right w:val="single" w:sz="4" w:space="0" w:color="FFFFFF"/>
            </w:tcBorders>
            <w:shd w:val="clear" w:color="000000" w:fill="F2F2F2"/>
            <w:noWrap/>
            <w:vAlign w:val="bottom"/>
            <w:hideMark/>
          </w:tcPr>
          <w:p w14:paraId="24EB64B2" w14:textId="77777777" w:rsidR="000839C2" w:rsidRPr="00BB2B86" w:rsidRDefault="000839C2">
            <w:pPr>
              <w:ind w:firstLineChars="100" w:firstLine="160"/>
              <w:rPr>
                <w:rFonts w:ascii="Arial" w:hAnsi="Arial" w:cs="Arial"/>
                <w:color w:val="000000"/>
                <w:sz w:val="16"/>
                <w:szCs w:val="16"/>
              </w:rPr>
            </w:pPr>
            <w:r w:rsidRPr="00BB2B86">
              <w:rPr>
                <w:rFonts w:ascii="Arial" w:hAnsi="Arial" w:cs="Arial"/>
                <w:color w:val="000000"/>
                <w:sz w:val="16"/>
                <w:szCs w:val="16"/>
              </w:rPr>
              <w:t>Previdência Complementar</w:t>
            </w:r>
          </w:p>
        </w:tc>
        <w:tc>
          <w:tcPr>
            <w:tcW w:w="812" w:type="pct"/>
            <w:tcBorders>
              <w:top w:val="nil"/>
              <w:left w:val="nil"/>
              <w:bottom w:val="single" w:sz="4" w:space="0" w:color="FFFFFF"/>
              <w:right w:val="single" w:sz="4" w:space="0" w:color="FFFFFF"/>
            </w:tcBorders>
            <w:shd w:val="clear" w:color="000000" w:fill="F2F2F2"/>
            <w:noWrap/>
            <w:vAlign w:val="center"/>
            <w:hideMark/>
          </w:tcPr>
          <w:p w14:paraId="7582C78B"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1.963 </w:t>
            </w:r>
          </w:p>
        </w:tc>
        <w:tc>
          <w:tcPr>
            <w:tcW w:w="789" w:type="pct"/>
            <w:tcBorders>
              <w:top w:val="nil"/>
              <w:left w:val="nil"/>
              <w:bottom w:val="single" w:sz="4" w:space="0" w:color="FFFFFF"/>
              <w:right w:val="single" w:sz="4" w:space="0" w:color="FFFFFF"/>
            </w:tcBorders>
            <w:shd w:val="clear" w:color="000000" w:fill="F2F2F2"/>
            <w:noWrap/>
            <w:vAlign w:val="center"/>
            <w:hideMark/>
          </w:tcPr>
          <w:p w14:paraId="352E1941"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   </w:t>
            </w:r>
          </w:p>
        </w:tc>
        <w:tc>
          <w:tcPr>
            <w:tcW w:w="812" w:type="pct"/>
            <w:tcBorders>
              <w:top w:val="nil"/>
              <w:left w:val="nil"/>
              <w:bottom w:val="single" w:sz="4" w:space="0" w:color="FFFFFF"/>
              <w:right w:val="single" w:sz="4" w:space="0" w:color="FFFFFF"/>
            </w:tcBorders>
            <w:shd w:val="clear" w:color="000000" w:fill="F2F2F2"/>
            <w:noWrap/>
            <w:vAlign w:val="center"/>
            <w:hideMark/>
          </w:tcPr>
          <w:p w14:paraId="448BB2E5"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1.748 </w:t>
            </w:r>
          </w:p>
        </w:tc>
        <w:tc>
          <w:tcPr>
            <w:tcW w:w="789" w:type="pct"/>
            <w:tcBorders>
              <w:top w:val="nil"/>
              <w:left w:val="nil"/>
              <w:bottom w:val="single" w:sz="4" w:space="0" w:color="FFFFFF"/>
              <w:right w:val="single" w:sz="4" w:space="0" w:color="FFFFFF"/>
            </w:tcBorders>
            <w:shd w:val="clear" w:color="000000" w:fill="F2F2F2"/>
            <w:noWrap/>
            <w:vAlign w:val="center"/>
            <w:hideMark/>
          </w:tcPr>
          <w:p w14:paraId="3E5AE4B1"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   </w:t>
            </w:r>
          </w:p>
        </w:tc>
      </w:tr>
      <w:tr w:rsidR="000839C2" w:rsidRPr="00BB2B86" w14:paraId="16399C32" w14:textId="77777777" w:rsidTr="00014238">
        <w:trPr>
          <w:trHeight w:hRule="exact" w:val="227"/>
        </w:trPr>
        <w:tc>
          <w:tcPr>
            <w:tcW w:w="1798" w:type="pct"/>
            <w:tcBorders>
              <w:top w:val="nil"/>
              <w:left w:val="single" w:sz="4" w:space="0" w:color="FFFFFF"/>
              <w:bottom w:val="single" w:sz="4" w:space="0" w:color="FFFFFF"/>
              <w:right w:val="single" w:sz="4" w:space="0" w:color="FFFFFF"/>
            </w:tcBorders>
            <w:shd w:val="clear" w:color="000000" w:fill="F2F2F2"/>
            <w:noWrap/>
            <w:vAlign w:val="bottom"/>
            <w:hideMark/>
          </w:tcPr>
          <w:p w14:paraId="7AE12B4D" w14:textId="244A43BE" w:rsidR="000839C2" w:rsidRPr="00BB2B86" w:rsidRDefault="000839C2">
            <w:pPr>
              <w:ind w:firstLineChars="100" w:firstLine="160"/>
              <w:rPr>
                <w:rFonts w:ascii="Arial" w:hAnsi="Arial" w:cs="Arial"/>
                <w:color w:val="000000"/>
                <w:sz w:val="16"/>
                <w:szCs w:val="16"/>
              </w:rPr>
            </w:pPr>
            <w:r w:rsidRPr="00BB2B86">
              <w:rPr>
                <w:rFonts w:ascii="Arial" w:hAnsi="Arial" w:cs="Arial"/>
                <w:color w:val="000000"/>
                <w:sz w:val="16"/>
                <w:szCs w:val="16"/>
              </w:rPr>
              <w:t xml:space="preserve">Fornecedores no País </w:t>
            </w:r>
            <w:r w:rsidRPr="00BB2B86">
              <w:rPr>
                <w:rFonts w:ascii="Arial" w:hAnsi="Arial" w:cs="Arial"/>
                <w:color w:val="000000"/>
                <w:sz w:val="16"/>
                <w:szCs w:val="16"/>
                <w:vertAlign w:val="superscript"/>
              </w:rPr>
              <w:t>[1]</w:t>
            </w:r>
          </w:p>
        </w:tc>
        <w:tc>
          <w:tcPr>
            <w:tcW w:w="812" w:type="pct"/>
            <w:tcBorders>
              <w:top w:val="nil"/>
              <w:left w:val="nil"/>
              <w:bottom w:val="single" w:sz="4" w:space="0" w:color="FFFFFF"/>
              <w:right w:val="single" w:sz="4" w:space="0" w:color="FFFFFF"/>
            </w:tcBorders>
            <w:shd w:val="clear" w:color="000000" w:fill="F2F2F2"/>
            <w:noWrap/>
            <w:vAlign w:val="center"/>
            <w:hideMark/>
          </w:tcPr>
          <w:p w14:paraId="2B471F23"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46.477 </w:t>
            </w:r>
          </w:p>
        </w:tc>
        <w:tc>
          <w:tcPr>
            <w:tcW w:w="789" w:type="pct"/>
            <w:tcBorders>
              <w:top w:val="nil"/>
              <w:left w:val="nil"/>
              <w:bottom w:val="single" w:sz="4" w:space="0" w:color="FFFFFF"/>
              <w:right w:val="single" w:sz="4" w:space="0" w:color="FFFFFF"/>
            </w:tcBorders>
            <w:shd w:val="clear" w:color="000000" w:fill="F2F2F2"/>
            <w:noWrap/>
            <w:vAlign w:val="center"/>
            <w:hideMark/>
          </w:tcPr>
          <w:p w14:paraId="6282466C"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   </w:t>
            </w:r>
          </w:p>
        </w:tc>
        <w:tc>
          <w:tcPr>
            <w:tcW w:w="812" w:type="pct"/>
            <w:tcBorders>
              <w:top w:val="nil"/>
              <w:left w:val="nil"/>
              <w:bottom w:val="single" w:sz="4" w:space="0" w:color="FFFFFF"/>
              <w:right w:val="single" w:sz="4" w:space="0" w:color="FFFFFF"/>
            </w:tcBorders>
            <w:shd w:val="clear" w:color="000000" w:fill="F2F2F2"/>
            <w:noWrap/>
            <w:vAlign w:val="center"/>
            <w:hideMark/>
          </w:tcPr>
          <w:p w14:paraId="3AD48CBA"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45.680 </w:t>
            </w:r>
          </w:p>
        </w:tc>
        <w:tc>
          <w:tcPr>
            <w:tcW w:w="789" w:type="pct"/>
            <w:tcBorders>
              <w:top w:val="nil"/>
              <w:left w:val="nil"/>
              <w:bottom w:val="single" w:sz="4" w:space="0" w:color="FFFFFF"/>
              <w:right w:val="single" w:sz="4" w:space="0" w:color="FFFFFF"/>
            </w:tcBorders>
            <w:shd w:val="clear" w:color="000000" w:fill="F2F2F2"/>
            <w:noWrap/>
            <w:vAlign w:val="center"/>
            <w:hideMark/>
          </w:tcPr>
          <w:p w14:paraId="0727A034"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   </w:t>
            </w:r>
          </w:p>
        </w:tc>
      </w:tr>
      <w:tr w:rsidR="0004317D" w:rsidRPr="00BB2B86" w14:paraId="659C1B05" w14:textId="77777777" w:rsidTr="00014238">
        <w:trPr>
          <w:trHeight w:hRule="exact" w:val="227"/>
        </w:trPr>
        <w:tc>
          <w:tcPr>
            <w:tcW w:w="1798" w:type="pct"/>
            <w:tcBorders>
              <w:top w:val="nil"/>
              <w:left w:val="single" w:sz="4" w:space="0" w:color="FFFFFF"/>
              <w:bottom w:val="single" w:sz="4" w:space="0" w:color="FFFFFF"/>
              <w:right w:val="single" w:sz="4" w:space="0" w:color="FFFFFF"/>
            </w:tcBorders>
            <w:shd w:val="clear" w:color="000000" w:fill="F2F2F2"/>
            <w:noWrap/>
            <w:vAlign w:val="bottom"/>
            <w:hideMark/>
          </w:tcPr>
          <w:p w14:paraId="3B29F192" w14:textId="77777777" w:rsidR="0004317D" w:rsidRPr="00BB2B86" w:rsidRDefault="0004317D" w:rsidP="0004317D">
            <w:pPr>
              <w:ind w:firstLineChars="100" w:firstLine="160"/>
              <w:rPr>
                <w:rFonts w:ascii="Arial" w:hAnsi="Arial" w:cs="Arial"/>
                <w:color w:val="000000"/>
                <w:sz w:val="16"/>
                <w:szCs w:val="16"/>
              </w:rPr>
            </w:pPr>
            <w:r w:rsidRPr="00BB2B86">
              <w:rPr>
                <w:rFonts w:ascii="Arial" w:hAnsi="Arial" w:cs="Arial"/>
                <w:color w:val="000000"/>
                <w:sz w:val="16"/>
                <w:szCs w:val="16"/>
              </w:rPr>
              <w:t>Arrendamento</w:t>
            </w:r>
          </w:p>
        </w:tc>
        <w:tc>
          <w:tcPr>
            <w:tcW w:w="812" w:type="pct"/>
            <w:tcBorders>
              <w:top w:val="nil"/>
              <w:left w:val="nil"/>
              <w:bottom w:val="single" w:sz="4" w:space="0" w:color="FFFFFF"/>
              <w:right w:val="single" w:sz="4" w:space="0" w:color="FFFFFF"/>
            </w:tcBorders>
            <w:shd w:val="clear" w:color="000000" w:fill="F2F2F2"/>
            <w:noWrap/>
            <w:vAlign w:val="center"/>
            <w:hideMark/>
          </w:tcPr>
          <w:p w14:paraId="53254BD9" w14:textId="77777777" w:rsidR="0004317D" w:rsidRPr="00BB2B86" w:rsidRDefault="0004317D" w:rsidP="0004317D">
            <w:pPr>
              <w:jc w:val="right"/>
              <w:rPr>
                <w:rFonts w:ascii="Arial" w:hAnsi="Arial" w:cs="Arial"/>
                <w:sz w:val="16"/>
                <w:szCs w:val="16"/>
              </w:rPr>
            </w:pPr>
            <w:r w:rsidRPr="00BB2B86">
              <w:rPr>
                <w:rFonts w:ascii="Arial" w:hAnsi="Arial" w:cs="Arial"/>
                <w:sz w:val="16"/>
                <w:szCs w:val="16"/>
              </w:rPr>
              <w:t xml:space="preserve">                    22.374 </w:t>
            </w:r>
          </w:p>
        </w:tc>
        <w:tc>
          <w:tcPr>
            <w:tcW w:w="789" w:type="pct"/>
            <w:tcBorders>
              <w:top w:val="nil"/>
              <w:left w:val="nil"/>
              <w:bottom w:val="single" w:sz="4" w:space="0" w:color="FFFFFF"/>
              <w:right w:val="single" w:sz="4" w:space="0" w:color="FFFFFF"/>
            </w:tcBorders>
            <w:shd w:val="clear" w:color="000000" w:fill="F2F2F2"/>
            <w:noWrap/>
            <w:vAlign w:val="center"/>
            <w:hideMark/>
          </w:tcPr>
          <w:p w14:paraId="58DBAD8E" w14:textId="77777777" w:rsidR="0004317D" w:rsidRPr="00BB2B86" w:rsidRDefault="0004317D" w:rsidP="0004317D">
            <w:pPr>
              <w:jc w:val="right"/>
              <w:rPr>
                <w:rFonts w:ascii="Arial" w:hAnsi="Arial" w:cs="Arial"/>
                <w:sz w:val="16"/>
                <w:szCs w:val="16"/>
              </w:rPr>
            </w:pPr>
            <w:r w:rsidRPr="00BB2B86">
              <w:rPr>
                <w:rFonts w:ascii="Arial" w:hAnsi="Arial" w:cs="Arial"/>
                <w:sz w:val="16"/>
                <w:szCs w:val="16"/>
              </w:rPr>
              <w:t xml:space="preserve">                    45.201 </w:t>
            </w:r>
          </w:p>
        </w:tc>
        <w:tc>
          <w:tcPr>
            <w:tcW w:w="812" w:type="pct"/>
            <w:tcBorders>
              <w:top w:val="nil"/>
              <w:left w:val="nil"/>
              <w:bottom w:val="single" w:sz="4" w:space="0" w:color="FFFFFF"/>
              <w:right w:val="single" w:sz="4" w:space="0" w:color="FFFFFF"/>
            </w:tcBorders>
            <w:shd w:val="clear" w:color="000000" w:fill="F2F2F2"/>
            <w:noWrap/>
            <w:hideMark/>
          </w:tcPr>
          <w:p w14:paraId="7E9E05BC" w14:textId="600394D5" w:rsidR="0004317D" w:rsidRPr="00BB2B86" w:rsidRDefault="0004317D" w:rsidP="0004317D">
            <w:pPr>
              <w:jc w:val="right"/>
              <w:rPr>
                <w:rFonts w:ascii="Arial" w:hAnsi="Arial" w:cs="Arial"/>
                <w:sz w:val="16"/>
                <w:szCs w:val="16"/>
              </w:rPr>
            </w:pPr>
            <w:r w:rsidRPr="00BB2B86">
              <w:rPr>
                <w:rFonts w:ascii="Arial" w:hAnsi="Arial" w:cs="Arial"/>
                <w:sz w:val="16"/>
                <w:szCs w:val="16"/>
              </w:rPr>
              <w:t xml:space="preserve"> 14.028 </w:t>
            </w:r>
          </w:p>
        </w:tc>
        <w:tc>
          <w:tcPr>
            <w:tcW w:w="789" w:type="pct"/>
            <w:tcBorders>
              <w:top w:val="nil"/>
              <w:left w:val="nil"/>
              <w:bottom w:val="single" w:sz="4" w:space="0" w:color="FFFFFF"/>
              <w:right w:val="single" w:sz="4" w:space="0" w:color="FFFFFF"/>
            </w:tcBorders>
            <w:shd w:val="clear" w:color="000000" w:fill="F2F2F2"/>
            <w:noWrap/>
            <w:hideMark/>
          </w:tcPr>
          <w:p w14:paraId="0F4F05BF" w14:textId="16CBCB6D" w:rsidR="0004317D" w:rsidRPr="00BB2B86" w:rsidRDefault="0004317D" w:rsidP="0004317D">
            <w:pPr>
              <w:jc w:val="right"/>
              <w:rPr>
                <w:rFonts w:ascii="Arial" w:hAnsi="Arial" w:cs="Arial"/>
                <w:sz w:val="16"/>
                <w:szCs w:val="16"/>
              </w:rPr>
            </w:pPr>
            <w:r w:rsidRPr="00BB2B86">
              <w:rPr>
                <w:rFonts w:ascii="Arial" w:hAnsi="Arial" w:cs="Arial"/>
                <w:sz w:val="16"/>
                <w:szCs w:val="16"/>
              </w:rPr>
              <w:t xml:space="preserve"> 70.361 </w:t>
            </w:r>
          </w:p>
        </w:tc>
      </w:tr>
      <w:tr w:rsidR="000839C2" w:rsidRPr="00BB2B86" w14:paraId="77768699" w14:textId="77777777" w:rsidTr="00014238">
        <w:trPr>
          <w:trHeight w:hRule="exact" w:val="227"/>
        </w:trPr>
        <w:tc>
          <w:tcPr>
            <w:tcW w:w="1798" w:type="pct"/>
            <w:tcBorders>
              <w:top w:val="nil"/>
              <w:left w:val="single" w:sz="4" w:space="0" w:color="FFFFFF"/>
              <w:bottom w:val="single" w:sz="4" w:space="0" w:color="FFFFFF"/>
              <w:right w:val="single" w:sz="4" w:space="0" w:color="FFFFFF"/>
            </w:tcBorders>
            <w:shd w:val="clear" w:color="000000" w:fill="F2F2F2"/>
            <w:noWrap/>
            <w:vAlign w:val="bottom"/>
            <w:hideMark/>
          </w:tcPr>
          <w:p w14:paraId="30C57638" w14:textId="77777777" w:rsidR="000839C2" w:rsidRPr="00BB2B86" w:rsidRDefault="000839C2">
            <w:pPr>
              <w:ind w:firstLineChars="100" w:firstLine="160"/>
              <w:rPr>
                <w:rFonts w:ascii="Arial" w:hAnsi="Arial" w:cs="Arial"/>
                <w:color w:val="000000"/>
                <w:sz w:val="16"/>
                <w:szCs w:val="16"/>
              </w:rPr>
            </w:pPr>
            <w:r w:rsidRPr="00BB2B86">
              <w:rPr>
                <w:rFonts w:ascii="Arial" w:hAnsi="Arial" w:cs="Arial"/>
                <w:color w:val="000000"/>
                <w:sz w:val="16"/>
                <w:szCs w:val="16"/>
              </w:rPr>
              <w:t>Demais</w:t>
            </w:r>
          </w:p>
        </w:tc>
        <w:tc>
          <w:tcPr>
            <w:tcW w:w="812" w:type="pct"/>
            <w:tcBorders>
              <w:top w:val="nil"/>
              <w:left w:val="nil"/>
              <w:bottom w:val="single" w:sz="4" w:space="0" w:color="FFFFFF"/>
              <w:right w:val="single" w:sz="4" w:space="0" w:color="FFFFFF"/>
            </w:tcBorders>
            <w:shd w:val="clear" w:color="000000" w:fill="F2F2F2"/>
            <w:noWrap/>
            <w:vAlign w:val="center"/>
            <w:hideMark/>
          </w:tcPr>
          <w:p w14:paraId="22550F4C"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10.062 </w:t>
            </w:r>
          </w:p>
        </w:tc>
        <w:tc>
          <w:tcPr>
            <w:tcW w:w="789" w:type="pct"/>
            <w:tcBorders>
              <w:top w:val="nil"/>
              <w:left w:val="nil"/>
              <w:bottom w:val="single" w:sz="4" w:space="0" w:color="FFFFFF"/>
              <w:right w:val="single" w:sz="4" w:space="0" w:color="FFFFFF"/>
            </w:tcBorders>
            <w:shd w:val="clear" w:color="000000" w:fill="F2F2F2"/>
            <w:noWrap/>
            <w:vAlign w:val="center"/>
            <w:hideMark/>
          </w:tcPr>
          <w:p w14:paraId="34389EFE"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   </w:t>
            </w:r>
          </w:p>
        </w:tc>
        <w:tc>
          <w:tcPr>
            <w:tcW w:w="812" w:type="pct"/>
            <w:tcBorders>
              <w:top w:val="nil"/>
              <w:left w:val="nil"/>
              <w:bottom w:val="single" w:sz="4" w:space="0" w:color="FFFFFF"/>
              <w:right w:val="single" w:sz="4" w:space="0" w:color="FFFFFF"/>
            </w:tcBorders>
            <w:shd w:val="clear" w:color="000000" w:fill="F2F2F2"/>
            <w:noWrap/>
            <w:vAlign w:val="center"/>
            <w:hideMark/>
          </w:tcPr>
          <w:p w14:paraId="7B383B94"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6.300 </w:t>
            </w:r>
          </w:p>
        </w:tc>
        <w:tc>
          <w:tcPr>
            <w:tcW w:w="789" w:type="pct"/>
            <w:tcBorders>
              <w:top w:val="nil"/>
              <w:left w:val="nil"/>
              <w:bottom w:val="single" w:sz="4" w:space="0" w:color="FFFFFF"/>
              <w:right w:val="single" w:sz="4" w:space="0" w:color="FFFFFF"/>
            </w:tcBorders>
            <w:shd w:val="clear" w:color="000000" w:fill="F2F2F2"/>
            <w:noWrap/>
            <w:vAlign w:val="center"/>
            <w:hideMark/>
          </w:tcPr>
          <w:p w14:paraId="37529DA5" w14:textId="77777777" w:rsidR="000839C2" w:rsidRPr="00BB2B86" w:rsidRDefault="000839C2">
            <w:pPr>
              <w:jc w:val="right"/>
              <w:rPr>
                <w:rFonts w:ascii="Arial" w:hAnsi="Arial" w:cs="Arial"/>
                <w:sz w:val="16"/>
                <w:szCs w:val="16"/>
              </w:rPr>
            </w:pPr>
            <w:r w:rsidRPr="00BB2B86">
              <w:rPr>
                <w:rFonts w:ascii="Arial" w:hAnsi="Arial" w:cs="Arial"/>
                <w:sz w:val="16"/>
                <w:szCs w:val="16"/>
              </w:rPr>
              <w:t xml:space="preserve">                           -   </w:t>
            </w:r>
          </w:p>
        </w:tc>
      </w:tr>
      <w:tr w:rsidR="00014238" w:rsidRPr="00BB2B86" w14:paraId="46F658CC" w14:textId="77777777" w:rsidTr="00014238">
        <w:trPr>
          <w:trHeight w:hRule="exact" w:val="227"/>
        </w:trPr>
        <w:tc>
          <w:tcPr>
            <w:tcW w:w="1798" w:type="pct"/>
            <w:tcBorders>
              <w:top w:val="nil"/>
              <w:left w:val="single" w:sz="4" w:space="0" w:color="FFFFFF"/>
              <w:bottom w:val="single" w:sz="4" w:space="0" w:color="FFFFFF"/>
              <w:right w:val="single" w:sz="4" w:space="0" w:color="FFFFFF"/>
            </w:tcBorders>
            <w:shd w:val="clear" w:color="000000" w:fill="F2F2F2"/>
            <w:noWrap/>
            <w:vAlign w:val="bottom"/>
            <w:hideMark/>
          </w:tcPr>
          <w:p w14:paraId="19169C9C" w14:textId="77777777" w:rsidR="00014238" w:rsidRPr="00BB2B86" w:rsidRDefault="00014238" w:rsidP="00014238">
            <w:pPr>
              <w:rPr>
                <w:rFonts w:ascii="Arial" w:hAnsi="Arial" w:cs="Arial"/>
                <w:b/>
                <w:bCs/>
                <w:color w:val="000000"/>
                <w:sz w:val="16"/>
                <w:szCs w:val="16"/>
              </w:rPr>
            </w:pPr>
            <w:r w:rsidRPr="00BB2B86">
              <w:rPr>
                <w:rFonts w:ascii="Arial" w:hAnsi="Arial" w:cs="Arial"/>
                <w:b/>
                <w:bCs/>
                <w:color w:val="000000"/>
                <w:sz w:val="16"/>
                <w:szCs w:val="16"/>
              </w:rPr>
              <w:t>Total</w:t>
            </w:r>
          </w:p>
        </w:tc>
        <w:tc>
          <w:tcPr>
            <w:tcW w:w="812" w:type="pct"/>
            <w:tcBorders>
              <w:top w:val="nil"/>
              <w:left w:val="nil"/>
              <w:bottom w:val="single" w:sz="4" w:space="0" w:color="FFFFFF"/>
              <w:right w:val="single" w:sz="4" w:space="0" w:color="FFFFFF"/>
            </w:tcBorders>
            <w:shd w:val="clear" w:color="000000" w:fill="F2F2F2"/>
            <w:noWrap/>
            <w:vAlign w:val="center"/>
            <w:hideMark/>
          </w:tcPr>
          <w:p w14:paraId="1382DE6C" w14:textId="77777777" w:rsidR="00014238" w:rsidRPr="00BB2B86" w:rsidRDefault="00014238" w:rsidP="00014238">
            <w:pPr>
              <w:jc w:val="right"/>
              <w:rPr>
                <w:rFonts w:ascii="Arial" w:hAnsi="Arial" w:cs="Arial"/>
                <w:b/>
                <w:bCs/>
                <w:sz w:val="16"/>
                <w:szCs w:val="16"/>
              </w:rPr>
            </w:pPr>
            <w:r w:rsidRPr="00BB2B86">
              <w:rPr>
                <w:rFonts w:ascii="Arial" w:hAnsi="Arial" w:cs="Arial"/>
                <w:b/>
                <w:bCs/>
                <w:sz w:val="16"/>
                <w:szCs w:val="16"/>
              </w:rPr>
              <w:t xml:space="preserve">                   148.527 </w:t>
            </w:r>
          </w:p>
        </w:tc>
        <w:tc>
          <w:tcPr>
            <w:tcW w:w="789" w:type="pct"/>
            <w:tcBorders>
              <w:top w:val="nil"/>
              <w:left w:val="nil"/>
              <w:bottom w:val="single" w:sz="4" w:space="0" w:color="FFFFFF"/>
              <w:right w:val="single" w:sz="4" w:space="0" w:color="FFFFFF"/>
            </w:tcBorders>
            <w:shd w:val="clear" w:color="000000" w:fill="F2F2F2"/>
            <w:noWrap/>
            <w:vAlign w:val="center"/>
            <w:hideMark/>
          </w:tcPr>
          <w:p w14:paraId="1E9B8F3B" w14:textId="77777777" w:rsidR="00014238" w:rsidRPr="00BB2B86" w:rsidRDefault="00014238" w:rsidP="00014238">
            <w:pPr>
              <w:jc w:val="right"/>
              <w:rPr>
                <w:rFonts w:ascii="Arial" w:hAnsi="Arial" w:cs="Arial"/>
                <w:b/>
                <w:bCs/>
                <w:sz w:val="16"/>
                <w:szCs w:val="16"/>
              </w:rPr>
            </w:pPr>
            <w:r w:rsidRPr="00BB2B86">
              <w:rPr>
                <w:rFonts w:ascii="Arial" w:hAnsi="Arial" w:cs="Arial"/>
                <w:b/>
                <w:bCs/>
                <w:sz w:val="16"/>
                <w:szCs w:val="16"/>
              </w:rPr>
              <w:t xml:space="preserve">                    45.201 </w:t>
            </w:r>
          </w:p>
        </w:tc>
        <w:tc>
          <w:tcPr>
            <w:tcW w:w="812" w:type="pct"/>
            <w:tcBorders>
              <w:top w:val="nil"/>
              <w:left w:val="nil"/>
              <w:bottom w:val="single" w:sz="4" w:space="0" w:color="FFFFFF"/>
              <w:right w:val="single" w:sz="4" w:space="0" w:color="FFFFFF"/>
            </w:tcBorders>
            <w:shd w:val="clear" w:color="000000" w:fill="F2F2F2"/>
            <w:noWrap/>
            <w:hideMark/>
          </w:tcPr>
          <w:p w14:paraId="50D29489" w14:textId="077F6121" w:rsidR="00014238" w:rsidRPr="00BB2B86" w:rsidRDefault="00014238" w:rsidP="00014238">
            <w:pPr>
              <w:jc w:val="right"/>
              <w:rPr>
                <w:rFonts w:ascii="Arial" w:hAnsi="Arial" w:cs="Arial"/>
                <w:b/>
                <w:bCs/>
                <w:sz w:val="16"/>
                <w:szCs w:val="16"/>
              </w:rPr>
            </w:pPr>
            <w:r w:rsidRPr="00BB2B86">
              <w:rPr>
                <w:rFonts w:ascii="Arial" w:hAnsi="Arial" w:cs="Arial"/>
                <w:b/>
                <w:bCs/>
                <w:sz w:val="16"/>
                <w:szCs w:val="16"/>
              </w:rPr>
              <w:t xml:space="preserve"> 149.137 </w:t>
            </w:r>
          </w:p>
        </w:tc>
        <w:tc>
          <w:tcPr>
            <w:tcW w:w="789" w:type="pct"/>
            <w:tcBorders>
              <w:top w:val="nil"/>
              <w:left w:val="nil"/>
              <w:bottom w:val="single" w:sz="4" w:space="0" w:color="FFFFFF"/>
              <w:right w:val="single" w:sz="4" w:space="0" w:color="FFFFFF"/>
            </w:tcBorders>
            <w:shd w:val="clear" w:color="000000" w:fill="F2F2F2"/>
            <w:noWrap/>
            <w:hideMark/>
          </w:tcPr>
          <w:p w14:paraId="39993E43" w14:textId="5E7FE00D" w:rsidR="00014238" w:rsidRPr="00BB2B86" w:rsidRDefault="00014238" w:rsidP="00014238">
            <w:pPr>
              <w:jc w:val="right"/>
              <w:rPr>
                <w:rFonts w:ascii="Arial" w:hAnsi="Arial" w:cs="Arial"/>
                <w:b/>
                <w:bCs/>
                <w:sz w:val="16"/>
                <w:szCs w:val="16"/>
              </w:rPr>
            </w:pPr>
            <w:r w:rsidRPr="00BB2B86">
              <w:rPr>
                <w:rFonts w:ascii="Arial" w:hAnsi="Arial" w:cs="Arial"/>
                <w:b/>
                <w:bCs/>
                <w:sz w:val="16"/>
                <w:szCs w:val="16"/>
              </w:rPr>
              <w:t xml:space="preserve"> 70.361 </w:t>
            </w:r>
          </w:p>
        </w:tc>
      </w:tr>
    </w:tbl>
    <w:p w14:paraId="1F746AF1" w14:textId="043C4177" w:rsidR="00044202" w:rsidRPr="00BB2B86" w:rsidRDefault="00AE11EE" w:rsidP="00DC3B7C">
      <w:pPr>
        <w:suppressAutoHyphens/>
        <w:adjustRightInd w:val="0"/>
        <w:spacing w:before="120" w:after="120" w:line="360" w:lineRule="auto"/>
        <w:jc w:val="both"/>
        <w:textAlignment w:val="baseline"/>
        <w:rPr>
          <w:rFonts w:ascii="Arial" w:eastAsia="Batang" w:hAnsi="Arial" w:cs="Arial"/>
          <w:sz w:val="18"/>
          <w:szCs w:val="18"/>
          <w:lang w:val="pt-PT" w:eastAsia="ar-SA"/>
        </w:rPr>
      </w:pPr>
      <w:r w:rsidRPr="00BB2B86">
        <w:rPr>
          <w:rFonts w:ascii="Arial" w:eastAsia="Batang" w:hAnsi="Arial" w:cs="Arial"/>
          <w:sz w:val="18"/>
          <w:szCs w:val="18"/>
          <w:vertAlign w:val="superscript"/>
          <w:lang w:eastAsia="ar-SA"/>
        </w:rPr>
        <w:lastRenderedPageBreak/>
        <w:t xml:space="preserve"> </w:t>
      </w:r>
      <w:r w:rsidR="001F06C4" w:rsidRPr="00BB2B86">
        <w:rPr>
          <w:rFonts w:ascii="Arial" w:eastAsia="Batang" w:hAnsi="Arial" w:cs="Arial"/>
          <w:sz w:val="18"/>
          <w:szCs w:val="18"/>
          <w:vertAlign w:val="superscript"/>
          <w:lang w:eastAsia="ar-SA"/>
        </w:rPr>
        <w:t>[1]</w:t>
      </w:r>
      <w:r w:rsidR="00A276DB" w:rsidRPr="00BB2B86">
        <w:rPr>
          <w:rFonts w:ascii="Arial" w:eastAsia="Batang" w:hAnsi="Arial" w:cs="Arial"/>
          <w:sz w:val="18"/>
          <w:szCs w:val="18"/>
          <w:vertAlign w:val="superscript"/>
          <w:lang w:eastAsia="ar-SA"/>
        </w:rPr>
        <w:t xml:space="preserve"> </w:t>
      </w:r>
      <w:r w:rsidR="00CD57A0" w:rsidRPr="00BB2B86">
        <w:rPr>
          <w:rFonts w:ascii="Arial" w:eastAsia="Batang" w:hAnsi="Arial" w:cs="Arial"/>
          <w:sz w:val="18"/>
          <w:szCs w:val="18"/>
          <w:lang w:val="pt-PT" w:eastAsia="ar-SA"/>
        </w:rPr>
        <w:t xml:space="preserve">Em Fornecedores no País temos o registro das notas fiscais ou faturas provenientes da compra de bens e serviços adquiridos no curso normal das atividades da BBTS. O registro </w:t>
      </w:r>
      <w:r w:rsidR="003D0708" w:rsidRPr="00BB2B86">
        <w:rPr>
          <w:rFonts w:ascii="Arial" w:eastAsia="Batang" w:hAnsi="Arial" w:cs="Arial"/>
          <w:sz w:val="18"/>
          <w:szCs w:val="18"/>
          <w:lang w:val="pt-PT" w:eastAsia="ar-SA"/>
        </w:rPr>
        <w:t xml:space="preserve">da obrigação </w:t>
      </w:r>
      <w:r w:rsidR="00CD57A0" w:rsidRPr="00BB2B86">
        <w:rPr>
          <w:rFonts w:ascii="Arial" w:eastAsia="Batang" w:hAnsi="Arial" w:cs="Arial"/>
          <w:sz w:val="18"/>
          <w:szCs w:val="18"/>
          <w:lang w:val="pt-PT" w:eastAsia="ar-SA"/>
        </w:rPr>
        <w:t>no passivo é</w:t>
      </w:r>
      <w:r w:rsidR="00013828" w:rsidRPr="00BB2B86">
        <w:rPr>
          <w:rFonts w:ascii="Arial" w:eastAsia="Batang" w:hAnsi="Arial" w:cs="Arial"/>
          <w:sz w:val="18"/>
          <w:szCs w:val="18"/>
          <w:lang w:val="pt-PT" w:eastAsia="ar-SA"/>
        </w:rPr>
        <w:t xml:space="preserve"> a contrapart</w:t>
      </w:r>
      <w:r w:rsidR="00C2693C" w:rsidRPr="00BB2B86">
        <w:rPr>
          <w:rFonts w:ascii="Arial" w:eastAsia="Batang" w:hAnsi="Arial" w:cs="Arial"/>
          <w:sz w:val="18"/>
          <w:szCs w:val="18"/>
          <w:lang w:val="pt-PT" w:eastAsia="ar-SA"/>
        </w:rPr>
        <w:t>ida</w:t>
      </w:r>
      <w:r w:rsidR="00CD57A0" w:rsidRPr="00BB2B86">
        <w:rPr>
          <w:rFonts w:ascii="Arial" w:eastAsia="Batang" w:hAnsi="Arial" w:cs="Arial"/>
          <w:sz w:val="18"/>
          <w:szCs w:val="18"/>
          <w:lang w:val="pt-PT" w:eastAsia="ar-SA"/>
        </w:rPr>
        <w:t xml:space="preserve"> em função da data</w:t>
      </w:r>
      <w:r w:rsidR="00F65C01" w:rsidRPr="00BB2B86">
        <w:rPr>
          <w:rFonts w:ascii="Arial" w:eastAsia="Batang" w:hAnsi="Arial" w:cs="Arial"/>
          <w:sz w:val="18"/>
          <w:szCs w:val="18"/>
          <w:lang w:val="pt-PT" w:eastAsia="ar-SA"/>
        </w:rPr>
        <w:t xml:space="preserve"> do recebimento do bem ou serviço</w:t>
      </w:r>
      <w:r w:rsidR="00CD57A0" w:rsidRPr="00BB2B86">
        <w:rPr>
          <w:rFonts w:ascii="Arial" w:eastAsia="Batang" w:hAnsi="Arial" w:cs="Arial"/>
          <w:sz w:val="18"/>
          <w:szCs w:val="18"/>
          <w:lang w:val="pt-PT" w:eastAsia="ar-SA"/>
        </w:rPr>
        <w:t xml:space="preserve"> contratados.</w:t>
      </w:r>
    </w:p>
    <w:p w14:paraId="089D8CD9" w14:textId="77777777" w:rsidR="008E78D5" w:rsidRPr="00BB2B86" w:rsidRDefault="008E78D5" w:rsidP="008E78D5">
      <w:pPr>
        <w:pStyle w:val="Subttulo"/>
        <w:numPr>
          <w:ilvl w:val="0"/>
          <w:numId w:val="0"/>
        </w:numPr>
        <w:spacing w:line="360" w:lineRule="auto"/>
        <w:rPr>
          <w:color w:val="002060"/>
          <w:sz w:val="20"/>
          <w:szCs w:val="20"/>
        </w:rPr>
      </w:pPr>
      <w:bookmarkStart w:id="76" w:name="_Toc133424837"/>
      <w:bookmarkStart w:id="77" w:name="OLE_LINK2"/>
      <w:r w:rsidRPr="00BB2B86">
        <w:rPr>
          <w:b/>
          <w:caps w:val="0"/>
          <w:color w:val="002060"/>
          <w:spacing w:val="0"/>
          <w:sz w:val="20"/>
          <w:szCs w:val="20"/>
        </w:rPr>
        <w:t xml:space="preserve">NOTA </w:t>
      </w:r>
      <w:bookmarkStart w:id="78" w:name="OLE_LINK20"/>
      <w:r w:rsidRPr="00BB2B86">
        <w:rPr>
          <w:b/>
          <w:caps w:val="0"/>
          <w:color w:val="002060"/>
          <w:spacing w:val="0"/>
          <w:sz w:val="20"/>
          <w:szCs w:val="20"/>
        </w:rPr>
        <w:t>17 - IMPOSTOS E CONTRIBUIÇÕES</w:t>
      </w:r>
      <w:bookmarkEnd w:id="76"/>
      <w:bookmarkEnd w:id="78"/>
    </w:p>
    <w:tbl>
      <w:tblPr>
        <w:tblW w:w="5000" w:type="pct"/>
        <w:tblCellMar>
          <w:left w:w="70" w:type="dxa"/>
          <w:right w:w="70" w:type="dxa"/>
        </w:tblCellMar>
        <w:tblLook w:val="04A0" w:firstRow="1" w:lastRow="0" w:firstColumn="1" w:lastColumn="0" w:noHBand="0" w:noVBand="1"/>
      </w:tblPr>
      <w:tblGrid>
        <w:gridCol w:w="5020"/>
        <w:gridCol w:w="2114"/>
        <w:gridCol w:w="2494"/>
      </w:tblGrid>
      <w:tr w:rsidR="00484B38" w:rsidRPr="00BB2B86" w14:paraId="0FF1A9B0" w14:textId="77777777" w:rsidTr="00484B38">
        <w:trPr>
          <w:trHeight w:hRule="exact" w:val="227"/>
        </w:trPr>
        <w:tc>
          <w:tcPr>
            <w:tcW w:w="2607"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bookmarkEnd w:id="77"/>
          <w:p w14:paraId="5BD38BED" w14:textId="77777777" w:rsidR="00484B38" w:rsidRPr="00BB2B86" w:rsidRDefault="00484B38" w:rsidP="00484B38">
            <w:pPr>
              <w:rPr>
                <w:rFonts w:ascii="Arial" w:hAnsi="Arial" w:cs="Arial"/>
                <w:b/>
                <w:bCs/>
                <w:color w:val="FFFFFF"/>
                <w:sz w:val="16"/>
                <w:szCs w:val="16"/>
              </w:rPr>
            </w:pPr>
            <w:r w:rsidRPr="00BB2B86">
              <w:rPr>
                <w:rFonts w:ascii="Arial" w:hAnsi="Arial" w:cs="Arial"/>
                <w:b/>
                <w:bCs/>
                <w:color w:val="FFFFFF"/>
                <w:sz w:val="16"/>
                <w:szCs w:val="16"/>
              </w:rPr>
              <w:t>Descrição</w:t>
            </w:r>
          </w:p>
        </w:tc>
        <w:tc>
          <w:tcPr>
            <w:tcW w:w="1098" w:type="pct"/>
            <w:tcBorders>
              <w:top w:val="single" w:sz="4" w:space="0" w:color="FFFFFF"/>
              <w:left w:val="nil"/>
              <w:bottom w:val="single" w:sz="4" w:space="0" w:color="FFFFFF"/>
              <w:right w:val="single" w:sz="4" w:space="0" w:color="FFFFFF"/>
            </w:tcBorders>
            <w:shd w:val="clear" w:color="000000" w:fill="0070C0"/>
            <w:noWrap/>
            <w:vAlign w:val="center"/>
            <w:hideMark/>
          </w:tcPr>
          <w:p w14:paraId="5DABD9F0" w14:textId="77777777" w:rsidR="00484B38" w:rsidRPr="00BB2B86" w:rsidRDefault="00484B38" w:rsidP="00484B38">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1295" w:type="pct"/>
            <w:tcBorders>
              <w:top w:val="single" w:sz="4" w:space="0" w:color="FFFFFF"/>
              <w:left w:val="nil"/>
              <w:bottom w:val="single" w:sz="4" w:space="0" w:color="FFFFFF"/>
              <w:right w:val="single" w:sz="4" w:space="0" w:color="FFFFFF"/>
            </w:tcBorders>
            <w:shd w:val="clear" w:color="000000" w:fill="0070C0"/>
            <w:noWrap/>
            <w:vAlign w:val="center"/>
            <w:hideMark/>
          </w:tcPr>
          <w:p w14:paraId="24D4BA09" w14:textId="77777777" w:rsidR="00484B38" w:rsidRPr="00BB2B86" w:rsidRDefault="00484B38" w:rsidP="00484B38">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484B38" w:rsidRPr="00BB2B86" w14:paraId="42909581" w14:textId="77777777" w:rsidTr="00484B38">
        <w:trPr>
          <w:trHeight w:hRule="exact" w:val="227"/>
        </w:trPr>
        <w:tc>
          <w:tcPr>
            <w:tcW w:w="2607" w:type="pct"/>
            <w:vMerge/>
            <w:tcBorders>
              <w:top w:val="single" w:sz="4" w:space="0" w:color="FFFFFF"/>
              <w:left w:val="single" w:sz="4" w:space="0" w:color="FFFFFF"/>
              <w:bottom w:val="single" w:sz="4" w:space="0" w:color="FFFFFF"/>
              <w:right w:val="single" w:sz="4" w:space="0" w:color="FFFFFF"/>
            </w:tcBorders>
            <w:vAlign w:val="center"/>
            <w:hideMark/>
          </w:tcPr>
          <w:p w14:paraId="4507842D" w14:textId="77777777" w:rsidR="00484B38" w:rsidRPr="00BB2B86" w:rsidRDefault="00484B38" w:rsidP="00484B38">
            <w:pPr>
              <w:rPr>
                <w:rFonts w:ascii="Arial" w:hAnsi="Arial" w:cs="Arial"/>
                <w:b/>
                <w:bCs/>
                <w:color w:val="FFFFFF"/>
                <w:sz w:val="16"/>
                <w:szCs w:val="16"/>
              </w:rPr>
            </w:pPr>
          </w:p>
        </w:tc>
        <w:tc>
          <w:tcPr>
            <w:tcW w:w="1098" w:type="pct"/>
            <w:tcBorders>
              <w:top w:val="nil"/>
              <w:left w:val="nil"/>
              <w:bottom w:val="single" w:sz="4" w:space="0" w:color="FFFFFF"/>
              <w:right w:val="single" w:sz="4" w:space="0" w:color="FFFFFF"/>
            </w:tcBorders>
            <w:shd w:val="clear" w:color="000000" w:fill="0070C0"/>
            <w:noWrap/>
            <w:vAlign w:val="center"/>
            <w:hideMark/>
          </w:tcPr>
          <w:p w14:paraId="4C6697E0" w14:textId="77777777" w:rsidR="00484B38" w:rsidRPr="00BB2B86" w:rsidRDefault="00484B38" w:rsidP="00484B38">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1295" w:type="pct"/>
            <w:tcBorders>
              <w:top w:val="nil"/>
              <w:left w:val="nil"/>
              <w:bottom w:val="single" w:sz="4" w:space="0" w:color="FFFFFF"/>
              <w:right w:val="single" w:sz="4" w:space="0" w:color="FFFFFF"/>
            </w:tcBorders>
            <w:shd w:val="clear" w:color="000000" w:fill="0070C0"/>
            <w:noWrap/>
            <w:vAlign w:val="center"/>
            <w:hideMark/>
          </w:tcPr>
          <w:p w14:paraId="16DD4AF0" w14:textId="77777777" w:rsidR="00484B38" w:rsidRPr="00BB2B86" w:rsidRDefault="00484B38" w:rsidP="00484B38">
            <w:pPr>
              <w:jc w:val="right"/>
              <w:rPr>
                <w:rFonts w:ascii="Arial" w:hAnsi="Arial" w:cs="Arial"/>
                <w:b/>
                <w:bCs/>
                <w:color w:val="FFFFFF"/>
                <w:sz w:val="16"/>
                <w:szCs w:val="16"/>
              </w:rPr>
            </w:pPr>
            <w:r w:rsidRPr="00BB2B86">
              <w:rPr>
                <w:rFonts w:ascii="Arial" w:hAnsi="Arial" w:cs="Arial"/>
                <w:b/>
                <w:bCs/>
                <w:color w:val="FFFFFF"/>
                <w:sz w:val="16"/>
                <w:szCs w:val="16"/>
              </w:rPr>
              <w:t>Circulante</w:t>
            </w:r>
          </w:p>
        </w:tc>
      </w:tr>
      <w:tr w:rsidR="00484B38" w:rsidRPr="00BB2B86" w14:paraId="0952D108" w14:textId="77777777" w:rsidTr="00484B38">
        <w:trPr>
          <w:trHeight w:hRule="exact" w:val="227"/>
        </w:trPr>
        <w:tc>
          <w:tcPr>
            <w:tcW w:w="2607" w:type="pct"/>
            <w:tcBorders>
              <w:top w:val="nil"/>
              <w:left w:val="single" w:sz="4" w:space="0" w:color="FFFFFF"/>
              <w:bottom w:val="single" w:sz="4" w:space="0" w:color="FFFFFF"/>
              <w:right w:val="single" w:sz="4" w:space="0" w:color="FFFFFF"/>
            </w:tcBorders>
            <w:shd w:val="clear" w:color="000000" w:fill="F2F2F2"/>
            <w:noWrap/>
            <w:vAlign w:val="bottom"/>
            <w:hideMark/>
          </w:tcPr>
          <w:p w14:paraId="3FC4582B" w14:textId="77777777" w:rsidR="00484B38" w:rsidRPr="00BB2B86" w:rsidRDefault="00484B38" w:rsidP="00484B38">
            <w:pPr>
              <w:rPr>
                <w:rFonts w:ascii="Arial" w:hAnsi="Arial" w:cs="Arial"/>
                <w:sz w:val="16"/>
                <w:szCs w:val="16"/>
              </w:rPr>
            </w:pPr>
            <w:r w:rsidRPr="00BB2B86">
              <w:rPr>
                <w:rFonts w:ascii="Arial" w:hAnsi="Arial" w:cs="Arial"/>
                <w:sz w:val="16"/>
                <w:szCs w:val="16"/>
              </w:rPr>
              <w:t>INSS</w:t>
            </w:r>
          </w:p>
        </w:tc>
        <w:tc>
          <w:tcPr>
            <w:tcW w:w="1098" w:type="pct"/>
            <w:tcBorders>
              <w:top w:val="nil"/>
              <w:left w:val="nil"/>
              <w:bottom w:val="single" w:sz="4" w:space="0" w:color="FFFFFF"/>
              <w:right w:val="single" w:sz="4" w:space="0" w:color="FFFFFF"/>
            </w:tcBorders>
            <w:shd w:val="clear" w:color="000000" w:fill="F2F2F2"/>
            <w:noWrap/>
            <w:vAlign w:val="center"/>
            <w:hideMark/>
          </w:tcPr>
          <w:p w14:paraId="6A774F72"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8.211 </w:t>
            </w:r>
          </w:p>
        </w:tc>
        <w:tc>
          <w:tcPr>
            <w:tcW w:w="1295" w:type="pct"/>
            <w:tcBorders>
              <w:top w:val="nil"/>
              <w:left w:val="nil"/>
              <w:bottom w:val="single" w:sz="4" w:space="0" w:color="FFFFFF"/>
              <w:right w:val="single" w:sz="4" w:space="0" w:color="FFFFFF"/>
            </w:tcBorders>
            <w:shd w:val="clear" w:color="000000" w:fill="F2F2F2"/>
            <w:noWrap/>
            <w:vAlign w:val="center"/>
            <w:hideMark/>
          </w:tcPr>
          <w:p w14:paraId="7E2FC2D8"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8.452 </w:t>
            </w:r>
          </w:p>
        </w:tc>
      </w:tr>
      <w:tr w:rsidR="00484B38" w:rsidRPr="00BB2B86" w14:paraId="7CDAE7AE" w14:textId="77777777" w:rsidTr="00484B38">
        <w:trPr>
          <w:trHeight w:hRule="exact" w:val="227"/>
        </w:trPr>
        <w:tc>
          <w:tcPr>
            <w:tcW w:w="2607" w:type="pct"/>
            <w:tcBorders>
              <w:top w:val="nil"/>
              <w:left w:val="single" w:sz="4" w:space="0" w:color="FFFFFF"/>
              <w:bottom w:val="single" w:sz="4" w:space="0" w:color="FFFFFF"/>
              <w:right w:val="single" w:sz="4" w:space="0" w:color="FFFFFF"/>
            </w:tcBorders>
            <w:shd w:val="clear" w:color="000000" w:fill="F2F2F2"/>
            <w:noWrap/>
            <w:vAlign w:val="bottom"/>
            <w:hideMark/>
          </w:tcPr>
          <w:p w14:paraId="4929DD6C" w14:textId="77777777" w:rsidR="00484B38" w:rsidRPr="00BB2B86" w:rsidRDefault="00484B38" w:rsidP="00484B38">
            <w:pPr>
              <w:rPr>
                <w:rFonts w:ascii="Arial" w:hAnsi="Arial" w:cs="Arial"/>
                <w:sz w:val="16"/>
                <w:szCs w:val="16"/>
              </w:rPr>
            </w:pPr>
            <w:r w:rsidRPr="00BB2B86">
              <w:rPr>
                <w:rFonts w:ascii="Arial" w:hAnsi="Arial" w:cs="Arial"/>
                <w:sz w:val="16"/>
                <w:szCs w:val="16"/>
              </w:rPr>
              <w:t>PASEP/COFINS/CSLL</w:t>
            </w:r>
          </w:p>
        </w:tc>
        <w:tc>
          <w:tcPr>
            <w:tcW w:w="1098" w:type="pct"/>
            <w:tcBorders>
              <w:top w:val="nil"/>
              <w:left w:val="nil"/>
              <w:bottom w:val="single" w:sz="4" w:space="0" w:color="FFFFFF"/>
              <w:right w:val="single" w:sz="4" w:space="0" w:color="FFFFFF"/>
            </w:tcBorders>
            <w:shd w:val="clear" w:color="000000" w:fill="F2F2F2"/>
            <w:noWrap/>
            <w:vAlign w:val="center"/>
            <w:hideMark/>
          </w:tcPr>
          <w:p w14:paraId="662056F1"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5.254 </w:t>
            </w:r>
          </w:p>
        </w:tc>
        <w:tc>
          <w:tcPr>
            <w:tcW w:w="1295" w:type="pct"/>
            <w:tcBorders>
              <w:top w:val="nil"/>
              <w:left w:val="nil"/>
              <w:bottom w:val="single" w:sz="4" w:space="0" w:color="FFFFFF"/>
              <w:right w:val="single" w:sz="4" w:space="0" w:color="FFFFFF"/>
            </w:tcBorders>
            <w:shd w:val="clear" w:color="000000" w:fill="F2F2F2"/>
            <w:noWrap/>
            <w:vAlign w:val="center"/>
            <w:hideMark/>
          </w:tcPr>
          <w:p w14:paraId="01B44C2C"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3.811 </w:t>
            </w:r>
          </w:p>
        </w:tc>
      </w:tr>
      <w:tr w:rsidR="00484B38" w:rsidRPr="00BB2B86" w14:paraId="2E422272" w14:textId="77777777" w:rsidTr="00484B38">
        <w:trPr>
          <w:trHeight w:hRule="exact" w:val="227"/>
        </w:trPr>
        <w:tc>
          <w:tcPr>
            <w:tcW w:w="2607" w:type="pct"/>
            <w:tcBorders>
              <w:top w:val="nil"/>
              <w:left w:val="single" w:sz="4" w:space="0" w:color="FFFFFF"/>
              <w:bottom w:val="single" w:sz="4" w:space="0" w:color="FFFFFF"/>
              <w:right w:val="single" w:sz="4" w:space="0" w:color="FFFFFF"/>
            </w:tcBorders>
            <w:shd w:val="clear" w:color="000000" w:fill="F2F2F2"/>
            <w:noWrap/>
            <w:vAlign w:val="bottom"/>
            <w:hideMark/>
          </w:tcPr>
          <w:p w14:paraId="74F70B27" w14:textId="77777777" w:rsidR="00484B38" w:rsidRPr="00BB2B86" w:rsidRDefault="00484B38" w:rsidP="00484B38">
            <w:pPr>
              <w:rPr>
                <w:rFonts w:ascii="Arial" w:hAnsi="Arial" w:cs="Arial"/>
                <w:sz w:val="16"/>
                <w:szCs w:val="16"/>
              </w:rPr>
            </w:pPr>
            <w:r w:rsidRPr="00BB2B86">
              <w:rPr>
                <w:rFonts w:ascii="Arial" w:hAnsi="Arial" w:cs="Arial"/>
                <w:sz w:val="16"/>
                <w:szCs w:val="16"/>
              </w:rPr>
              <w:t>IR-Retido na Fonte</w:t>
            </w:r>
          </w:p>
        </w:tc>
        <w:tc>
          <w:tcPr>
            <w:tcW w:w="1098" w:type="pct"/>
            <w:tcBorders>
              <w:top w:val="nil"/>
              <w:left w:val="nil"/>
              <w:bottom w:val="single" w:sz="4" w:space="0" w:color="FFFFFF"/>
              <w:right w:val="single" w:sz="4" w:space="0" w:color="FFFFFF"/>
            </w:tcBorders>
            <w:shd w:val="clear" w:color="000000" w:fill="F2F2F2"/>
            <w:noWrap/>
            <w:vAlign w:val="center"/>
            <w:hideMark/>
          </w:tcPr>
          <w:p w14:paraId="4473BB33"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2.516 </w:t>
            </w:r>
          </w:p>
        </w:tc>
        <w:tc>
          <w:tcPr>
            <w:tcW w:w="1295" w:type="pct"/>
            <w:tcBorders>
              <w:top w:val="nil"/>
              <w:left w:val="nil"/>
              <w:bottom w:val="single" w:sz="4" w:space="0" w:color="FFFFFF"/>
              <w:right w:val="single" w:sz="4" w:space="0" w:color="FFFFFF"/>
            </w:tcBorders>
            <w:shd w:val="clear" w:color="000000" w:fill="F2F2F2"/>
            <w:noWrap/>
            <w:vAlign w:val="center"/>
            <w:hideMark/>
          </w:tcPr>
          <w:p w14:paraId="26E159E3"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2.127 </w:t>
            </w:r>
          </w:p>
        </w:tc>
      </w:tr>
      <w:tr w:rsidR="00484B38" w:rsidRPr="00BB2B86" w14:paraId="1467495B" w14:textId="77777777" w:rsidTr="00484B38">
        <w:trPr>
          <w:trHeight w:hRule="exact" w:val="227"/>
        </w:trPr>
        <w:tc>
          <w:tcPr>
            <w:tcW w:w="2607" w:type="pct"/>
            <w:tcBorders>
              <w:top w:val="nil"/>
              <w:left w:val="single" w:sz="4" w:space="0" w:color="FFFFFF"/>
              <w:bottom w:val="single" w:sz="4" w:space="0" w:color="FFFFFF"/>
              <w:right w:val="single" w:sz="4" w:space="0" w:color="FFFFFF"/>
            </w:tcBorders>
            <w:shd w:val="clear" w:color="000000" w:fill="F2F2F2"/>
            <w:noWrap/>
            <w:vAlign w:val="bottom"/>
            <w:hideMark/>
          </w:tcPr>
          <w:p w14:paraId="3A30461B" w14:textId="77777777" w:rsidR="00484B38" w:rsidRPr="00BB2B86" w:rsidRDefault="00484B38" w:rsidP="00484B38">
            <w:pPr>
              <w:rPr>
                <w:rFonts w:ascii="Arial" w:hAnsi="Arial" w:cs="Arial"/>
                <w:sz w:val="16"/>
                <w:szCs w:val="16"/>
              </w:rPr>
            </w:pPr>
            <w:r w:rsidRPr="00BB2B86">
              <w:rPr>
                <w:rFonts w:ascii="Arial" w:hAnsi="Arial" w:cs="Arial"/>
                <w:sz w:val="16"/>
                <w:szCs w:val="16"/>
              </w:rPr>
              <w:t>FGTS</w:t>
            </w:r>
          </w:p>
        </w:tc>
        <w:tc>
          <w:tcPr>
            <w:tcW w:w="1098" w:type="pct"/>
            <w:tcBorders>
              <w:top w:val="nil"/>
              <w:left w:val="nil"/>
              <w:bottom w:val="single" w:sz="4" w:space="0" w:color="FFFFFF"/>
              <w:right w:val="single" w:sz="4" w:space="0" w:color="FFFFFF"/>
            </w:tcBorders>
            <w:shd w:val="clear" w:color="000000" w:fill="F2F2F2"/>
            <w:noWrap/>
            <w:vAlign w:val="center"/>
            <w:hideMark/>
          </w:tcPr>
          <w:p w14:paraId="68FE59B7"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1.722 </w:t>
            </w:r>
          </w:p>
        </w:tc>
        <w:tc>
          <w:tcPr>
            <w:tcW w:w="1295" w:type="pct"/>
            <w:tcBorders>
              <w:top w:val="nil"/>
              <w:left w:val="nil"/>
              <w:bottom w:val="single" w:sz="4" w:space="0" w:color="FFFFFF"/>
              <w:right w:val="single" w:sz="4" w:space="0" w:color="FFFFFF"/>
            </w:tcBorders>
            <w:shd w:val="clear" w:color="000000" w:fill="F2F2F2"/>
            <w:noWrap/>
            <w:vAlign w:val="center"/>
            <w:hideMark/>
          </w:tcPr>
          <w:p w14:paraId="00C4AE81"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(40)</w:t>
            </w:r>
          </w:p>
        </w:tc>
      </w:tr>
      <w:tr w:rsidR="00484B38" w:rsidRPr="00BB2B86" w14:paraId="5EA5EE3F" w14:textId="77777777" w:rsidTr="00484B38">
        <w:trPr>
          <w:trHeight w:hRule="exact" w:val="227"/>
        </w:trPr>
        <w:tc>
          <w:tcPr>
            <w:tcW w:w="2607" w:type="pct"/>
            <w:tcBorders>
              <w:top w:val="nil"/>
              <w:left w:val="single" w:sz="4" w:space="0" w:color="FFFFFF"/>
              <w:bottom w:val="single" w:sz="4" w:space="0" w:color="FFFFFF"/>
              <w:right w:val="single" w:sz="4" w:space="0" w:color="FFFFFF"/>
            </w:tcBorders>
            <w:shd w:val="clear" w:color="000000" w:fill="F2F2F2"/>
            <w:noWrap/>
            <w:vAlign w:val="bottom"/>
            <w:hideMark/>
          </w:tcPr>
          <w:p w14:paraId="5975EE44" w14:textId="77777777" w:rsidR="00484B38" w:rsidRPr="00BB2B86" w:rsidRDefault="00484B38" w:rsidP="00484B38">
            <w:pPr>
              <w:rPr>
                <w:rFonts w:ascii="Arial" w:hAnsi="Arial" w:cs="Arial"/>
                <w:sz w:val="16"/>
                <w:szCs w:val="16"/>
              </w:rPr>
            </w:pPr>
            <w:r w:rsidRPr="00BB2B86">
              <w:rPr>
                <w:rFonts w:ascii="Arial" w:hAnsi="Arial" w:cs="Arial"/>
                <w:sz w:val="16"/>
                <w:szCs w:val="16"/>
              </w:rPr>
              <w:t>ISS</w:t>
            </w:r>
          </w:p>
        </w:tc>
        <w:tc>
          <w:tcPr>
            <w:tcW w:w="1098" w:type="pct"/>
            <w:tcBorders>
              <w:top w:val="nil"/>
              <w:left w:val="nil"/>
              <w:bottom w:val="single" w:sz="4" w:space="0" w:color="FFFFFF"/>
              <w:right w:val="single" w:sz="4" w:space="0" w:color="FFFFFF"/>
            </w:tcBorders>
            <w:shd w:val="clear" w:color="000000" w:fill="F2F2F2"/>
            <w:noWrap/>
            <w:vAlign w:val="center"/>
            <w:hideMark/>
          </w:tcPr>
          <w:p w14:paraId="1C42939D"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9.181 </w:t>
            </w:r>
          </w:p>
        </w:tc>
        <w:tc>
          <w:tcPr>
            <w:tcW w:w="1295" w:type="pct"/>
            <w:tcBorders>
              <w:top w:val="nil"/>
              <w:left w:val="nil"/>
              <w:bottom w:val="single" w:sz="4" w:space="0" w:color="FFFFFF"/>
              <w:right w:val="single" w:sz="4" w:space="0" w:color="FFFFFF"/>
            </w:tcBorders>
            <w:shd w:val="clear" w:color="000000" w:fill="F2F2F2"/>
            <w:noWrap/>
            <w:vAlign w:val="center"/>
            <w:hideMark/>
          </w:tcPr>
          <w:p w14:paraId="4125B538"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7.145 </w:t>
            </w:r>
          </w:p>
        </w:tc>
      </w:tr>
      <w:tr w:rsidR="00484B38" w:rsidRPr="00BB2B86" w14:paraId="3AE76BAD" w14:textId="77777777" w:rsidTr="00484B38">
        <w:trPr>
          <w:trHeight w:hRule="exact" w:val="227"/>
        </w:trPr>
        <w:tc>
          <w:tcPr>
            <w:tcW w:w="2607" w:type="pct"/>
            <w:tcBorders>
              <w:top w:val="nil"/>
              <w:left w:val="single" w:sz="4" w:space="0" w:color="FFFFFF"/>
              <w:bottom w:val="single" w:sz="4" w:space="0" w:color="FFFFFF"/>
              <w:right w:val="single" w:sz="4" w:space="0" w:color="FFFFFF"/>
            </w:tcBorders>
            <w:shd w:val="clear" w:color="000000" w:fill="F2F2F2"/>
            <w:noWrap/>
            <w:vAlign w:val="bottom"/>
            <w:hideMark/>
          </w:tcPr>
          <w:p w14:paraId="1EB1DCFA" w14:textId="77777777" w:rsidR="00484B38" w:rsidRPr="00BB2B86" w:rsidRDefault="00484B38" w:rsidP="00484B38">
            <w:pPr>
              <w:rPr>
                <w:rFonts w:ascii="Arial" w:hAnsi="Arial" w:cs="Arial"/>
                <w:sz w:val="16"/>
                <w:szCs w:val="16"/>
              </w:rPr>
            </w:pPr>
            <w:r w:rsidRPr="00BB2B86">
              <w:rPr>
                <w:rFonts w:ascii="Arial" w:hAnsi="Arial" w:cs="Arial"/>
                <w:sz w:val="16"/>
                <w:szCs w:val="16"/>
              </w:rPr>
              <w:t>ICMS</w:t>
            </w:r>
          </w:p>
        </w:tc>
        <w:tc>
          <w:tcPr>
            <w:tcW w:w="1098" w:type="pct"/>
            <w:tcBorders>
              <w:top w:val="nil"/>
              <w:left w:val="nil"/>
              <w:bottom w:val="single" w:sz="4" w:space="0" w:color="FFFFFF"/>
              <w:right w:val="single" w:sz="4" w:space="0" w:color="FFFFFF"/>
            </w:tcBorders>
            <w:shd w:val="clear" w:color="000000" w:fill="F2F2F2"/>
            <w:noWrap/>
            <w:vAlign w:val="center"/>
            <w:hideMark/>
          </w:tcPr>
          <w:p w14:paraId="2877207D"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2.205 </w:t>
            </w:r>
          </w:p>
        </w:tc>
        <w:tc>
          <w:tcPr>
            <w:tcW w:w="1295" w:type="pct"/>
            <w:tcBorders>
              <w:top w:val="nil"/>
              <w:left w:val="nil"/>
              <w:bottom w:val="single" w:sz="4" w:space="0" w:color="FFFFFF"/>
              <w:right w:val="single" w:sz="4" w:space="0" w:color="FFFFFF"/>
            </w:tcBorders>
            <w:shd w:val="clear" w:color="000000" w:fill="F2F2F2"/>
            <w:noWrap/>
            <w:vAlign w:val="center"/>
            <w:hideMark/>
          </w:tcPr>
          <w:p w14:paraId="7D2621B1"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(936)</w:t>
            </w:r>
          </w:p>
        </w:tc>
      </w:tr>
      <w:tr w:rsidR="00484B38" w:rsidRPr="00BB2B86" w14:paraId="6D605AE0" w14:textId="77777777" w:rsidTr="00484B38">
        <w:trPr>
          <w:trHeight w:hRule="exact" w:val="227"/>
        </w:trPr>
        <w:tc>
          <w:tcPr>
            <w:tcW w:w="2607" w:type="pct"/>
            <w:tcBorders>
              <w:top w:val="nil"/>
              <w:left w:val="single" w:sz="4" w:space="0" w:color="FFFFFF"/>
              <w:bottom w:val="single" w:sz="4" w:space="0" w:color="FFFFFF"/>
              <w:right w:val="single" w:sz="4" w:space="0" w:color="FFFFFF"/>
            </w:tcBorders>
            <w:shd w:val="clear" w:color="000000" w:fill="F2F2F2"/>
            <w:noWrap/>
            <w:vAlign w:val="bottom"/>
            <w:hideMark/>
          </w:tcPr>
          <w:p w14:paraId="5B1AA6BC" w14:textId="77777777" w:rsidR="00484B38" w:rsidRPr="00BB2B86" w:rsidRDefault="00484B38" w:rsidP="00484B38">
            <w:pPr>
              <w:rPr>
                <w:rFonts w:ascii="Arial" w:hAnsi="Arial" w:cs="Arial"/>
                <w:sz w:val="16"/>
                <w:szCs w:val="16"/>
              </w:rPr>
            </w:pPr>
            <w:r w:rsidRPr="00BB2B86">
              <w:rPr>
                <w:rFonts w:ascii="Arial" w:hAnsi="Arial" w:cs="Arial"/>
                <w:sz w:val="16"/>
                <w:szCs w:val="16"/>
              </w:rPr>
              <w:t>IPI</w:t>
            </w:r>
          </w:p>
        </w:tc>
        <w:tc>
          <w:tcPr>
            <w:tcW w:w="1098" w:type="pct"/>
            <w:tcBorders>
              <w:top w:val="nil"/>
              <w:left w:val="nil"/>
              <w:bottom w:val="single" w:sz="4" w:space="0" w:color="FFFFFF"/>
              <w:right w:val="single" w:sz="4" w:space="0" w:color="FFFFFF"/>
            </w:tcBorders>
            <w:shd w:val="clear" w:color="000000" w:fill="F2F2F2"/>
            <w:noWrap/>
            <w:vAlign w:val="center"/>
            <w:hideMark/>
          </w:tcPr>
          <w:p w14:paraId="287B60CD"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11 </w:t>
            </w:r>
          </w:p>
        </w:tc>
        <w:tc>
          <w:tcPr>
            <w:tcW w:w="1295" w:type="pct"/>
            <w:tcBorders>
              <w:top w:val="nil"/>
              <w:left w:val="nil"/>
              <w:bottom w:val="single" w:sz="4" w:space="0" w:color="FFFFFF"/>
              <w:right w:val="single" w:sz="4" w:space="0" w:color="FFFFFF"/>
            </w:tcBorders>
            <w:shd w:val="clear" w:color="000000" w:fill="F2F2F2"/>
            <w:noWrap/>
            <w:vAlign w:val="center"/>
            <w:hideMark/>
          </w:tcPr>
          <w:p w14:paraId="203D5E88"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(12)</w:t>
            </w:r>
          </w:p>
        </w:tc>
      </w:tr>
      <w:tr w:rsidR="00484B38" w:rsidRPr="00BB2B86" w14:paraId="1D62F3A9" w14:textId="77777777" w:rsidTr="00484B38">
        <w:trPr>
          <w:trHeight w:hRule="exact" w:val="227"/>
        </w:trPr>
        <w:tc>
          <w:tcPr>
            <w:tcW w:w="2607" w:type="pct"/>
            <w:tcBorders>
              <w:top w:val="nil"/>
              <w:left w:val="single" w:sz="4" w:space="0" w:color="FFFFFF"/>
              <w:bottom w:val="single" w:sz="4" w:space="0" w:color="FFFFFF"/>
              <w:right w:val="single" w:sz="4" w:space="0" w:color="FFFFFF"/>
            </w:tcBorders>
            <w:shd w:val="clear" w:color="000000" w:fill="F2F2F2"/>
            <w:noWrap/>
            <w:vAlign w:val="bottom"/>
            <w:hideMark/>
          </w:tcPr>
          <w:p w14:paraId="248B2A8E" w14:textId="77777777" w:rsidR="00484B38" w:rsidRPr="00BB2B86" w:rsidRDefault="00484B38" w:rsidP="00484B38">
            <w:pPr>
              <w:rPr>
                <w:rFonts w:ascii="Arial" w:hAnsi="Arial" w:cs="Arial"/>
                <w:sz w:val="16"/>
                <w:szCs w:val="16"/>
              </w:rPr>
            </w:pPr>
            <w:r w:rsidRPr="00BB2B86">
              <w:rPr>
                <w:rFonts w:ascii="Arial" w:hAnsi="Arial" w:cs="Arial"/>
                <w:sz w:val="16"/>
                <w:szCs w:val="16"/>
              </w:rPr>
              <w:t>SENAI-TERMO COOPERACAO</w:t>
            </w:r>
          </w:p>
        </w:tc>
        <w:tc>
          <w:tcPr>
            <w:tcW w:w="1098" w:type="pct"/>
            <w:tcBorders>
              <w:top w:val="nil"/>
              <w:left w:val="nil"/>
              <w:bottom w:val="single" w:sz="4" w:space="0" w:color="FFFFFF"/>
              <w:right w:val="single" w:sz="4" w:space="0" w:color="FFFFFF"/>
            </w:tcBorders>
            <w:shd w:val="clear" w:color="000000" w:fill="F2F2F2"/>
            <w:noWrap/>
            <w:vAlign w:val="center"/>
            <w:hideMark/>
          </w:tcPr>
          <w:p w14:paraId="09EC41B6"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49 </w:t>
            </w:r>
          </w:p>
        </w:tc>
        <w:tc>
          <w:tcPr>
            <w:tcW w:w="1295" w:type="pct"/>
            <w:tcBorders>
              <w:top w:val="nil"/>
              <w:left w:val="nil"/>
              <w:bottom w:val="single" w:sz="4" w:space="0" w:color="FFFFFF"/>
              <w:right w:val="single" w:sz="4" w:space="0" w:color="FFFFFF"/>
            </w:tcBorders>
            <w:shd w:val="clear" w:color="000000" w:fill="F2F2F2"/>
            <w:noWrap/>
            <w:vAlign w:val="center"/>
            <w:hideMark/>
          </w:tcPr>
          <w:p w14:paraId="47A19877"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263 </w:t>
            </w:r>
          </w:p>
        </w:tc>
      </w:tr>
      <w:tr w:rsidR="00484B38" w:rsidRPr="00BB2B86" w14:paraId="5DDB6841" w14:textId="77777777" w:rsidTr="00484B38">
        <w:trPr>
          <w:trHeight w:hRule="exact" w:val="227"/>
        </w:trPr>
        <w:tc>
          <w:tcPr>
            <w:tcW w:w="2607" w:type="pct"/>
            <w:tcBorders>
              <w:top w:val="nil"/>
              <w:left w:val="single" w:sz="4" w:space="0" w:color="FFFFFF"/>
              <w:bottom w:val="single" w:sz="4" w:space="0" w:color="FFFFFF"/>
              <w:right w:val="single" w:sz="4" w:space="0" w:color="FFFFFF"/>
            </w:tcBorders>
            <w:shd w:val="clear" w:color="000000" w:fill="F2F2F2"/>
            <w:noWrap/>
            <w:vAlign w:val="bottom"/>
            <w:hideMark/>
          </w:tcPr>
          <w:p w14:paraId="782A597B" w14:textId="77777777" w:rsidR="00484B38" w:rsidRPr="00BB2B86" w:rsidRDefault="00484B38" w:rsidP="00484B38">
            <w:pPr>
              <w:rPr>
                <w:rFonts w:ascii="Arial" w:hAnsi="Arial" w:cs="Arial"/>
                <w:sz w:val="16"/>
                <w:szCs w:val="16"/>
              </w:rPr>
            </w:pPr>
            <w:r w:rsidRPr="00BB2B86">
              <w:rPr>
                <w:rFonts w:ascii="Arial" w:hAnsi="Arial" w:cs="Arial"/>
                <w:sz w:val="16"/>
                <w:szCs w:val="16"/>
              </w:rPr>
              <w:t>Outros</w:t>
            </w:r>
          </w:p>
        </w:tc>
        <w:tc>
          <w:tcPr>
            <w:tcW w:w="1098" w:type="pct"/>
            <w:tcBorders>
              <w:top w:val="nil"/>
              <w:left w:val="nil"/>
              <w:bottom w:val="single" w:sz="4" w:space="0" w:color="FFFFFF"/>
              <w:right w:val="single" w:sz="4" w:space="0" w:color="FFFFFF"/>
            </w:tcBorders>
            <w:shd w:val="clear" w:color="000000" w:fill="F2F2F2"/>
            <w:noWrap/>
            <w:vAlign w:val="center"/>
            <w:hideMark/>
          </w:tcPr>
          <w:p w14:paraId="0BB7C1A4"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15 </w:t>
            </w:r>
          </w:p>
        </w:tc>
        <w:tc>
          <w:tcPr>
            <w:tcW w:w="1295" w:type="pct"/>
            <w:tcBorders>
              <w:top w:val="nil"/>
              <w:left w:val="nil"/>
              <w:bottom w:val="single" w:sz="4" w:space="0" w:color="FFFFFF"/>
              <w:right w:val="single" w:sz="4" w:space="0" w:color="FFFFFF"/>
            </w:tcBorders>
            <w:shd w:val="clear" w:color="000000" w:fill="F2F2F2"/>
            <w:noWrap/>
            <w:vAlign w:val="center"/>
            <w:hideMark/>
          </w:tcPr>
          <w:p w14:paraId="238C7118" w14:textId="77777777" w:rsidR="00484B38" w:rsidRPr="00BB2B86" w:rsidRDefault="00484B38" w:rsidP="00484B38">
            <w:pPr>
              <w:jc w:val="right"/>
              <w:rPr>
                <w:rFonts w:ascii="Arial" w:hAnsi="Arial" w:cs="Arial"/>
                <w:sz w:val="16"/>
                <w:szCs w:val="16"/>
              </w:rPr>
            </w:pPr>
            <w:r w:rsidRPr="00BB2B86">
              <w:rPr>
                <w:rFonts w:ascii="Arial" w:hAnsi="Arial" w:cs="Arial"/>
                <w:sz w:val="16"/>
                <w:szCs w:val="16"/>
              </w:rPr>
              <w:t xml:space="preserve">                            7 </w:t>
            </w:r>
          </w:p>
        </w:tc>
      </w:tr>
      <w:tr w:rsidR="00484B38" w:rsidRPr="00BB2B86" w14:paraId="24D457B0" w14:textId="77777777" w:rsidTr="00484B38">
        <w:trPr>
          <w:trHeight w:hRule="exact" w:val="227"/>
        </w:trPr>
        <w:tc>
          <w:tcPr>
            <w:tcW w:w="2607" w:type="pct"/>
            <w:tcBorders>
              <w:top w:val="nil"/>
              <w:left w:val="single" w:sz="4" w:space="0" w:color="FFFFFF"/>
              <w:bottom w:val="single" w:sz="4" w:space="0" w:color="FFFFFF"/>
              <w:right w:val="single" w:sz="4" w:space="0" w:color="FFFFFF"/>
            </w:tcBorders>
            <w:shd w:val="clear" w:color="000000" w:fill="E7E6E6"/>
            <w:noWrap/>
            <w:vAlign w:val="bottom"/>
            <w:hideMark/>
          </w:tcPr>
          <w:p w14:paraId="453B6AD7" w14:textId="77777777" w:rsidR="00484B38" w:rsidRPr="00BB2B86" w:rsidRDefault="00484B38" w:rsidP="00484B38">
            <w:pPr>
              <w:rPr>
                <w:rFonts w:ascii="Arial" w:hAnsi="Arial" w:cs="Arial"/>
                <w:b/>
                <w:bCs/>
                <w:sz w:val="16"/>
                <w:szCs w:val="16"/>
              </w:rPr>
            </w:pPr>
            <w:r w:rsidRPr="00BB2B86">
              <w:rPr>
                <w:rFonts w:ascii="Arial" w:hAnsi="Arial" w:cs="Arial"/>
                <w:b/>
                <w:bCs/>
                <w:sz w:val="16"/>
                <w:szCs w:val="16"/>
              </w:rPr>
              <w:t>Total</w:t>
            </w:r>
          </w:p>
        </w:tc>
        <w:tc>
          <w:tcPr>
            <w:tcW w:w="1098" w:type="pct"/>
            <w:tcBorders>
              <w:top w:val="nil"/>
              <w:left w:val="nil"/>
              <w:bottom w:val="single" w:sz="4" w:space="0" w:color="FFFFFF"/>
              <w:right w:val="single" w:sz="4" w:space="0" w:color="FFFFFF"/>
            </w:tcBorders>
            <w:shd w:val="clear" w:color="000000" w:fill="E7E6E6"/>
            <w:noWrap/>
            <w:vAlign w:val="center"/>
            <w:hideMark/>
          </w:tcPr>
          <w:p w14:paraId="137EA328" w14:textId="77777777" w:rsidR="00484B38" w:rsidRPr="00BB2B86" w:rsidRDefault="00484B38" w:rsidP="00484B38">
            <w:pPr>
              <w:jc w:val="right"/>
              <w:rPr>
                <w:rFonts w:ascii="Arial" w:hAnsi="Arial" w:cs="Arial"/>
                <w:b/>
                <w:bCs/>
                <w:sz w:val="16"/>
                <w:szCs w:val="16"/>
              </w:rPr>
            </w:pPr>
            <w:r w:rsidRPr="00BB2B86">
              <w:rPr>
                <w:rFonts w:ascii="Arial" w:hAnsi="Arial" w:cs="Arial"/>
                <w:b/>
                <w:bCs/>
                <w:sz w:val="16"/>
                <w:szCs w:val="16"/>
              </w:rPr>
              <w:t xml:space="preserve">                29.164 </w:t>
            </w:r>
          </w:p>
        </w:tc>
        <w:tc>
          <w:tcPr>
            <w:tcW w:w="1295" w:type="pct"/>
            <w:tcBorders>
              <w:top w:val="nil"/>
              <w:left w:val="nil"/>
              <w:bottom w:val="single" w:sz="4" w:space="0" w:color="FFFFFF"/>
              <w:right w:val="single" w:sz="4" w:space="0" w:color="FFFFFF"/>
            </w:tcBorders>
            <w:shd w:val="clear" w:color="000000" w:fill="E7E6E6"/>
            <w:noWrap/>
            <w:vAlign w:val="center"/>
            <w:hideMark/>
          </w:tcPr>
          <w:p w14:paraId="7C460254" w14:textId="77777777" w:rsidR="00484B38" w:rsidRPr="00BB2B86" w:rsidRDefault="00484B38" w:rsidP="00484B38">
            <w:pPr>
              <w:jc w:val="right"/>
              <w:rPr>
                <w:rFonts w:ascii="Arial" w:hAnsi="Arial" w:cs="Arial"/>
                <w:b/>
                <w:bCs/>
                <w:sz w:val="16"/>
                <w:szCs w:val="16"/>
              </w:rPr>
            </w:pPr>
            <w:r w:rsidRPr="00BB2B86">
              <w:rPr>
                <w:rFonts w:ascii="Arial" w:hAnsi="Arial" w:cs="Arial"/>
                <w:b/>
                <w:bCs/>
                <w:sz w:val="16"/>
                <w:szCs w:val="16"/>
              </w:rPr>
              <w:t xml:space="preserve">                    20.817 </w:t>
            </w:r>
          </w:p>
        </w:tc>
      </w:tr>
    </w:tbl>
    <w:p w14:paraId="2C3DD788" w14:textId="23DA9124" w:rsidR="008E78D5" w:rsidRPr="00BB2B86" w:rsidRDefault="008E78D5" w:rsidP="008E78D5">
      <w:pPr>
        <w:pStyle w:val="Subttulo"/>
        <w:numPr>
          <w:ilvl w:val="0"/>
          <w:numId w:val="0"/>
        </w:numPr>
        <w:spacing w:before="240" w:line="360" w:lineRule="auto"/>
        <w:rPr>
          <w:b/>
          <w:caps w:val="0"/>
          <w:color w:val="002060"/>
          <w:spacing w:val="0"/>
          <w:sz w:val="20"/>
          <w:szCs w:val="20"/>
        </w:rPr>
      </w:pPr>
      <w:bookmarkStart w:id="79" w:name="_Toc133424838"/>
      <w:r w:rsidRPr="00BB2B86">
        <w:rPr>
          <w:b/>
          <w:caps w:val="0"/>
          <w:color w:val="002060"/>
          <w:spacing w:val="0"/>
          <w:sz w:val="20"/>
          <w:szCs w:val="20"/>
        </w:rPr>
        <w:t>NOTA 18 – EMPRÉSTIMOS</w:t>
      </w:r>
      <w:bookmarkEnd w:id="79"/>
    </w:p>
    <w:p w14:paraId="5B82350D" w14:textId="77777777" w:rsidR="008E78D5" w:rsidRPr="00BB2B86" w:rsidRDefault="008E78D5" w:rsidP="008E78D5">
      <w:pPr>
        <w:spacing w:before="120" w:after="120" w:line="360" w:lineRule="auto"/>
        <w:jc w:val="both"/>
        <w:rPr>
          <w:rFonts w:ascii="Arial" w:hAnsi="Arial" w:cs="Arial"/>
          <w:sz w:val="18"/>
          <w:szCs w:val="22"/>
          <w:lang w:eastAsia="en-US"/>
        </w:rPr>
      </w:pPr>
      <w:r w:rsidRPr="00BB2B86">
        <w:rPr>
          <w:rFonts w:ascii="Arial" w:hAnsi="Arial" w:cs="Arial"/>
          <w:sz w:val="18"/>
          <w:szCs w:val="22"/>
          <w:lang w:eastAsia="en-US"/>
        </w:rPr>
        <w:t>Os Empréstimos são reconhecidos, inicialmente, pelo valor justo, líquido dos custos incorridos na transação, e demonstrados pelo custo amortizado, isto é, acrescidos dos encargos e juros proporcionais ao período incorrido.</w:t>
      </w:r>
    </w:p>
    <w:p w14:paraId="2D3A19DA" w14:textId="77777777" w:rsidR="008E78D5" w:rsidRPr="00BB2B86" w:rsidRDefault="008E78D5" w:rsidP="008E78D5">
      <w:pPr>
        <w:spacing w:before="120" w:after="120" w:line="360" w:lineRule="auto"/>
        <w:jc w:val="both"/>
        <w:rPr>
          <w:rFonts w:ascii="Arial" w:hAnsi="Arial" w:cs="Arial"/>
          <w:sz w:val="18"/>
          <w:szCs w:val="22"/>
          <w:lang w:eastAsia="en-US"/>
        </w:rPr>
      </w:pPr>
      <w:r w:rsidRPr="00BB2B86">
        <w:rPr>
          <w:rFonts w:ascii="Arial" w:hAnsi="Arial" w:cs="Arial"/>
          <w:sz w:val="18"/>
          <w:szCs w:val="22"/>
          <w:lang w:eastAsia="en-US"/>
        </w:rPr>
        <w:t>São classificados no Passivo Circulante, a menos que a Companhia tenha um direito incondicional de diferir a liquidação do passivo por, pelo menos, 12 meses após a data do balanço.</w:t>
      </w:r>
    </w:p>
    <w:p w14:paraId="3A5BEFB0" w14:textId="5C91AC6A" w:rsidR="00343798" w:rsidRPr="00BB2B86" w:rsidRDefault="008E78D5" w:rsidP="008E78D5">
      <w:pPr>
        <w:spacing w:before="120" w:after="120" w:line="360" w:lineRule="auto"/>
        <w:jc w:val="both"/>
        <w:rPr>
          <w:rFonts w:ascii="Arial" w:hAnsi="Arial" w:cs="Arial"/>
          <w:sz w:val="18"/>
          <w:szCs w:val="22"/>
          <w:lang w:eastAsia="en-US"/>
        </w:rPr>
      </w:pPr>
      <w:r w:rsidRPr="00BB2B86">
        <w:rPr>
          <w:rFonts w:ascii="Arial" w:hAnsi="Arial" w:cs="Arial"/>
          <w:sz w:val="18"/>
          <w:szCs w:val="22"/>
          <w:lang w:eastAsia="en-US"/>
        </w:rPr>
        <w:t xml:space="preserve">Em abril de 2021 optou-se pela </w:t>
      </w:r>
      <w:r w:rsidR="00D00705" w:rsidRPr="00BB2B86">
        <w:rPr>
          <w:rFonts w:ascii="Arial" w:hAnsi="Arial" w:cs="Arial"/>
          <w:sz w:val="18"/>
          <w:szCs w:val="22"/>
          <w:lang w:eastAsia="en-US"/>
        </w:rPr>
        <w:t>captação de recursos para o encerramento do processo arbitral envolvendo o Banco da Amazônia S.A com débito total no valor de R$ 217,6 milhões, sendo R$ 68,9 milhões recursos próprios e R$ 148,7 milhões de empréstimo de longo prazo (05 anos) captado junto ao Banco do Brasil em abril de 2021 ao custo mensal de CDI + 2,1% a.a. e amortização semestral de R$ 7,</w:t>
      </w:r>
      <w:r w:rsidR="00477937" w:rsidRPr="00BB2B86">
        <w:rPr>
          <w:rFonts w:ascii="Arial" w:hAnsi="Arial" w:cs="Arial"/>
          <w:sz w:val="18"/>
          <w:szCs w:val="22"/>
          <w:lang w:eastAsia="en-US"/>
        </w:rPr>
        <w:t>5</w:t>
      </w:r>
      <w:r w:rsidR="00D00705" w:rsidRPr="00BB2B86">
        <w:rPr>
          <w:rFonts w:ascii="Arial" w:hAnsi="Arial" w:cs="Arial"/>
          <w:sz w:val="18"/>
          <w:szCs w:val="22"/>
          <w:lang w:eastAsia="en-US"/>
        </w:rPr>
        <w:t xml:space="preserve"> milhões. Com isso permitindo a realização da baixa da provisão cíve</w:t>
      </w:r>
      <w:r w:rsidR="004974FA" w:rsidRPr="00BB2B86">
        <w:rPr>
          <w:rFonts w:ascii="Arial" w:hAnsi="Arial" w:cs="Arial"/>
          <w:sz w:val="18"/>
          <w:szCs w:val="22"/>
          <w:lang w:eastAsia="en-US"/>
        </w:rPr>
        <w:t>l</w:t>
      </w:r>
      <w:r w:rsidRPr="00BB2B86">
        <w:rPr>
          <w:rFonts w:ascii="Arial" w:hAnsi="Arial" w:cs="Arial"/>
          <w:sz w:val="18"/>
          <w:szCs w:val="22"/>
          <w:lang w:eastAsia="en-US"/>
        </w:rPr>
        <w:t>, conforme descrito na Nota 2</w:t>
      </w:r>
      <w:r w:rsidR="006A04E6" w:rsidRPr="00BB2B86">
        <w:rPr>
          <w:rFonts w:ascii="Arial" w:hAnsi="Arial" w:cs="Arial"/>
          <w:sz w:val="18"/>
          <w:szCs w:val="22"/>
          <w:lang w:eastAsia="en-US"/>
        </w:rPr>
        <w:t>3</w:t>
      </w:r>
      <w:r w:rsidRPr="00BB2B86">
        <w:rPr>
          <w:rFonts w:ascii="Arial" w:hAnsi="Arial" w:cs="Arial"/>
          <w:sz w:val="18"/>
          <w:szCs w:val="22"/>
          <w:lang w:eastAsia="en-US"/>
        </w:rPr>
        <w:t>.</w:t>
      </w:r>
      <w:r w:rsidR="00343798" w:rsidRPr="00BB2B86">
        <w:rPr>
          <w:rFonts w:ascii="Arial" w:hAnsi="Arial" w:cs="Arial"/>
          <w:sz w:val="18"/>
          <w:szCs w:val="22"/>
          <w:lang w:eastAsia="en-US"/>
        </w:rPr>
        <w:t xml:space="preserve"> </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2928"/>
        <w:gridCol w:w="1648"/>
        <w:gridCol w:w="1704"/>
        <w:gridCol w:w="1648"/>
        <w:gridCol w:w="1700"/>
      </w:tblGrid>
      <w:tr w:rsidR="00EC303E" w:rsidRPr="00BB2B86" w14:paraId="6A7AD068" w14:textId="77777777" w:rsidTr="009F3E36">
        <w:trPr>
          <w:trHeight w:hRule="exact" w:val="227"/>
        </w:trPr>
        <w:tc>
          <w:tcPr>
            <w:tcW w:w="1520" w:type="pct"/>
            <w:vMerge w:val="restart"/>
            <w:shd w:val="clear" w:color="000000" w:fill="0070C0"/>
            <w:noWrap/>
            <w:vAlign w:val="center"/>
            <w:hideMark/>
          </w:tcPr>
          <w:p w14:paraId="7C4B1E28" w14:textId="77777777" w:rsidR="00EC303E" w:rsidRPr="00BB2B86" w:rsidRDefault="00EC303E" w:rsidP="00EC303E">
            <w:pPr>
              <w:rPr>
                <w:rFonts w:ascii="Arial" w:hAnsi="Arial" w:cs="Arial"/>
                <w:b/>
                <w:bCs/>
                <w:color w:val="FFFFFF"/>
                <w:sz w:val="16"/>
                <w:szCs w:val="16"/>
              </w:rPr>
            </w:pPr>
            <w:bookmarkStart w:id="80" w:name="OLE_LINK3"/>
            <w:r w:rsidRPr="00BB2B86">
              <w:rPr>
                <w:rFonts w:ascii="Arial" w:hAnsi="Arial" w:cs="Arial"/>
                <w:b/>
                <w:bCs/>
                <w:color w:val="FFFFFF"/>
                <w:sz w:val="16"/>
                <w:szCs w:val="16"/>
              </w:rPr>
              <w:t>Descrição</w:t>
            </w:r>
          </w:p>
        </w:tc>
        <w:tc>
          <w:tcPr>
            <w:tcW w:w="1741" w:type="pct"/>
            <w:gridSpan w:val="2"/>
            <w:shd w:val="clear" w:color="000000" w:fill="0070C0"/>
            <w:noWrap/>
            <w:vAlign w:val="center"/>
            <w:hideMark/>
          </w:tcPr>
          <w:p w14:paraId="68D0D43F" w14:textId="35D10F69" w:rsidR="00EC303E" w:rsidRPr="00BB2B86" w:rsidRDefault="00DF4461" w:rsidP="00EC303E">
            <w:pPr>
              <w:jc w:val="center"/>
              <w:rPr>
                <w:rFonts w:ascii="Arial" w:hAnsi="Arial" w:cs="Arial"/>
                <w:b/>
                <w:bCs/>
                <w:color w:val="FFFFFF"/>
                <w:sz w:val="16"/>
                <w:szCs w:val="16"/>
              </w:rPr>
            </w:pPr>
            <w:r w:rsidRPr="00BB2B86">
              <w:rPr>
                <w:rFonts w:ascii="Arial" w:hAnsi="Arial" w:cs="Arial"/>
                <w:b/>
                <w:bCs/>
                <w:color w:val="FFFFFF"/>
                <w:sz w:val="16"/>
                <w:szCs w:val="16"/>
              </w:rPr>
              <w:t>31.12.</w:t>
            </w:r>
            <w:r w:rsidR="00EC303E" w:rsidRPr="00BB2B86">
              <w:rPr>
                <w:rFonts w:ascii="Arial" w:hAnsi="Arial" w:cs="Arial"/>
                <w:b/>
                <w:bCs/>
                <w:color w:val="FFFFFF"/>
                <w:sz w:val="16"/>
                <w:szCs w:val="16"/>
              </w:rPr>
              <w:t>2022</w:t>
            </w:r>
          </w:p>
        </w:tc>
        <w:tc>
          <w:tcPr>
            <w:tcW w:w="1740" w:type="pct"/>
            <w:gridSpan w:val="2"/>
            <w:shd w:val="clear" w:color="000000" w:fill="0070C0"/>
            <w:noWrap/>
            <w:vAlign w:val="center"/>
            <w:hideMark/>
          </w:tcPr>
          <w:p w14:paraId="2E6B6E7F" w14:textId="77777777" w:rsidR="00EC303E" w:rsidRPr="00BB2B86" w:rsidRDefault="00EC303E" w:rsidP="00EC303E">
            <w:pPr>
              <w:jc w:val="center"/>
              <w:rPr>
                <w:rFonts w:ascii="Arial" w:hAnsi="Arial" w:cs="Arial"/>
                <w:b/>
                <w:bCs/>
                <w:color w:val="FFFFFF"/>
                <w:sz w:val="16"/>
                <w:szCs w:val="16"/>
              </w:rPr>
            </w:pPr>
            <w:r w:rsidRPr="00BB2B86">
              <w:rPr>
                <w:rFonts w:ascii="Arial" w:hAnsi="Arial" w:cs="Arial"/>
                <w:b/>
                <w:bCs/>
                <w:color w:val="FFFFFF"/>
                <w:sz w:val="16"/>
                <w:szCs w:val="16"/>
              </w:rPr>
              <w:t>31.12.2021</w:t>
            </w:r>
          </w:p>
        </w:tc>
      </w:tr>
      <w:tr w:rsidR="00EC303E" w:rsidRPr="00BB2B86" w14:paraId="3EFF700F" w14:textId="77777777" w:rsidTr="009F3E36">
        <w:trPr>
          <w:trHeight w:hRule="exact" w:val="227"/>
        </w:trPr>
        <w:tc>
          <w:tcPr>
            <w:tcW w:w="1520" w:type="pct"/>
            <w:vMerge/>
            <w:vAlign w:val="center"/>
            <w:hideMark/>
          </w:tcPr>
          <w:p w14:paraId="049A108F" w14:textId="77777777" w:rsidR="00EC303E" w:rsidRPr="00BB2B86" w:rsidRDefault="00EC303E" w:rsidP="00EC303E">
            <w:pPr>
              <w:rPr>
                <w:rFonts w:ascii="Arial" w:hAnsi="Arial" w:cs="Arial"/>
                <w:b/>
                <w:bCs/>
                <w:color w:val="FFFFFF"/>
                <w:sz w:val="16"/>
                <w:szCs w:val="16"/>
              </w:rPr>
            </w:pPr>
          </w:p>
        </w:tc>
        <w:tc>
          <w:tcPr>
            <w:tcW w:w="856" w:type="pct"/>
            <w:shd w:val="clear" w:color="000000" w:fill="0070C0"/>
            <w:noWrap/>
            <w:vAlign w:val="center"/>
            <w:hideMark/>
          </w:tcPr>
          <w:p w14:paraId="2579EB35" w14:textId="77777777" w:rsidR="00EC303E" w:rsidRPr="00BB2B86" w:rsidRDefault="00EC303E" w:rsidP="00314ACB">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885" w:type="pct"/>
            <w:shd w:val="clear" w:color="000000" w:fill="0070C0"/>
            <w:noWrap/>
            <w:vAlign w:val="center"/>
            <w:hideMark/>
          </w:tcPr>
          <w:p w14:paraId="51411F01" w14:textId="77777777" w:rsidR="00EC303E" w:rsidRPr="00BB2B86" w:rsidRDefault="00EC303E" w:rsidP="00314ACB">
            <w:pPr>
              <w:jc w:val="right"/>
              <w:rPr>
                <w:rFonts w:ascii="Arial" w:hAnsi="Arial" w:cs="Arial"/>
                <w:b/>
                <w:bCs/>
                <w:color w:val="FFFFFF"/>
                <w:sz w:val="16"/>
                <w:szCs w:val="16"/>
              </w:rPr>
            </w:pPr>
            <w:r w:rsidRPr="00BB2B86">
              <w:rPr>
                <w:rFonts w:ascii="Arial" w:hAnsi="Arial" w:cs="Arial"/>
                <w:b/>
                <w:bCs/>
                <w:color w:val="FFFFFF"/>
                <w:sz w:val="16"/>
                <w:szCs w:val="16"/>
              </w:rPr>
              <w:t>Não Circulante</w:t>
            </w:r>
          </w:p>
        </w:tc>
        <w:tc>
          <w:tcPr>
            <w:tcW w:w="856" w:type="pct"/>
            <w:shd w:val="clear" w:color="000000" w:fill="0070C0"/>
            <w:noWrap/>
            <w:vAlign w:val="center"/>
            <w:hideMark/>
          </w:tcPr>
          <w:p w14:paraId="4A4F3F88" w14:textId="77777777" w:rsidR="00EC303E" w:rsidRPr="00BB2B86" w:rsidRDefault="00EC303E" w:rsidP="00314ACB">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884" w:type="pct"/>
            <w:shd w:val="clear" w:color="000000" w:fill="0070C0"/>
            <w:noWrap/>
            <w:vAlign w:val="center"/>
            <w:hideMark/>
          </w:tcPr>
          <w:p w14:paraId="5D4519E6" w14:textId="77777777" w:rsidR="00EC303E" w:rsidRPr="00BB2B86" w:rsidRDefault="00EC303E" w:rsidP="00314ACB">
            <w:pPr>
              <w:jc w:val="right"/>
              <w:rPr>
                <w:rFonts w:ascii="Arial" w:hAnsi="Arial" w:cs="Arial"/>
                <w:b/>
                <w:bCs/>
                <w:color w:val="FFFFFF"/>
                <w:sz w:val="16"/>
                <w:szCs w:val="16"/>
              </w:rPr>
            </w:pPr>
            <w:r w:rsidRPr="00BB2B86">
              <w:rPr>
                <w:rFonts w:ascii="Arial" w:hAnsi="Arial" w:cs="Arial"/>
                <w:b/>
                <w:bCs/>
                <w:color w:val="FFFFFF"/>
                <w:sz w:val="16"/>
                <w:szCs w:val="16"/>
              </w:rPr>
              <w:t>Não Circulante</w:t>
            </w:r>
          </w:p>
        </w:tc>
      </w:tr>
      <w:tr w:rsidR="00EC303E" w:rsidRPr="00BB2B86" w14:paraId="09E3EC0A" w14:textId="77777777" w:rsidTr="009F3E36">
        <w:trPr>
          <w:trHeight w:hRule="exact" w:val="227"/>
        </w:trPr>
        <w:tc>
          <w:tcPr>
            <w:tcW w:w="1520" w:type="pct"/>
            <w:shd w:val="clear" w:color="000000" w:fill="F2F2F2"/>
            <w:noWrap/>
            <w:vAlign w:val="bottom"/>
            <w:hideMark/>
          </w:tcPr>
          <w:p w14:paraId="687AD1AE" w14:textId="77777777" w:rsidR="00EC303E" w:rsidRPr="00BB2B86" w:rsidRDefault="00EC303E" w:rsidP="00EC303E">
            <w:pPr>
              <w:rPr>
                <w:rFonts w:ascii="Arial" w:hAnsi="Arial" w:cs="Arial"/>
                <w:sz w:val="16"/>
                <w:szCs w:val="16"/>
              </w:rPr>
            </w:pPr>
            <w:r w:rsidRPr="00BB2B86">
              <w:rPr>
                <w:rFonts w:ascii="Arial" w:hAnsi="Arial" w:cs="Arial"/>
                <w:sz w:val="16"/>
                <w:szCs w:val="16"/>
              </w:rPr>
              <w:t>Empréstimos e Financiamentos</w:t>
            </w:r>
          </w:p>
        </w:tc>
        <w:tc>
          <w:tcPr>
            <w:tcW w:w="856" w:type="pct"/>
            <w:shd w:val="clear" w:color="000000" w:fill="F2F2F2"/>
            <w:noWrap/>
            <w:vAlign w:val="bottom"/>
            <w:hideMark/>
          </w:tcPr>
          <w:p w14:paraId="4ACADF12" w14:textId="77777777" w:rsidR="00EC303E" w:rsidRPr="00BB2B86" w:rsidRDefault="00EC303E" w:rsidP="00314ACB">
            <w:pPr>
              <w:jc w:val="right"/>
              <w:rPr>
                <w:rFonts w:ascii="Arial" w:hAnsi="Arial" w:cs="Arial"/>
                <w:color w:val="000000"/>
                <w:sz w:val="16"/>
                <w:szCs w:val="16"/>
              </w:rPr>
            </w:pPr>
            <w:r w:rsidRPr="00BB2B86">
              <w:rPr>
                <w:rFonts w:ascii="Arial" w:hAnsi="Arial" w:cs="Arial"/>
                <w:color w:val="000000"/>
                <w:sz w:val="16"/>
                <w:szCs w:val="16"/>
              </w:rPr>
              <w:t xml:space="preserve">                  15.648 </w:t>
            </w:r>
          </w:p>
        </w:tc>
        <w:tc>
          <w:tcPr>
            <w:tcW w:w="885" w:type="pct"/>
            <w:shd w:val="clear" w:color="000000" w:fill="F2F2F2"/>
            <w:noWrap/>
            <w:vAlign w:val="bottom"/>
            <w:hideMark/>
          </w:tcPr>
          <w:p w14:paraId="63DC8DBA" w14:textId="77777777" w:rsidR="00EC303E" w:rsidRPr="00BB2B86" w:rsidRDefault="00EC303E" w:rsidP="00314ACB">
            <w:pPr>
              <w:jc w:val="right"/>
              <w:rPr>
                <w:rFonts w:ascii="Arial" w:hAnsi="Arial" w:cs="Arial"/>
                <w:color w:val="000000"/>
                <w:sz w:val="16"/>
                <w:szCs w:val="16"/>
              </w:rPr>
            </w:pPr>
            <w:r w:rsidRPr="00BB2B86">
              <w:rPr>
                <w:rFonts w:ascii="Arial" w:hAnsi="Arial" w:cs="Arial"/>
                <w:color w:val="000000"/>
                <w:sz w:val="16"/>
                <w:szCs w:val="16"/>
              </w:rPr>
              <w:t xml:space="preserve">                 111.450 </w:t>
            </w:r>
          </w:p>
        </w:tc>
        <w:tc>
          <w:tcPr>
            <w:tcW w:w="856" w:type="pct"/>
            <w:shd w:val="clear" w:color="000000" w:fill="F2F2F2"/>
            <w:noWrap/>
            <w:vAlign w:val="bottom"/>
            <w:hideMark/>
          </w:tcPr>
          <w:p w14:paraId="1F3610C2" w14:textId="77777777" w:rsidR="00EC303E" w:rsidRPr="00BB2B86" w:rsidRDefault="00EC303E" w:rsidP="00314ACB">
            <w:pPr>
              <w:jc w:val="right"/>
              <w:rPr>
                <w:rFonts w:ascii="Arial" w:hAnsi="Arial" w:cs="Arial"/>
                <w:color w:val="000000"/>
                <w:sz w:val="16"/>
                <w:szCs w:val="16"/>
              </w:rPr>
            </w:pPr>
            <w:r w:rsidRPr="00BB2B86">
              <w:rPr>
                <w:rFonts w:ascii="Arial" w:hAnsi="Arial" w:cs="Arial"/>
                <w:color w:val="000000"/>
                <w:sz w:val="16"/>
                <w:szCs w:val="16"/>
              </w:rPr>
              <w:t xml:space="preserve">                  14.900 </w:t>
            </w:r>
          </w:p>
        </w:tc>
        <w:tc>
          <w:tcPr>
            <w:tcW w:w="884" w:type="pct"/>
            <w:shd w:val="clear" w:color="000000" w:fill="F2F2F2"/>
            <w:noWrap/>
            <w:vAlign w:val="bottom"/>
            <w:hideMark/>
          </w:tcPr>
          <w:p w14:paraId="782DA370" w14:textId="77777777" w:rsidR="00EC303E" w:rsidRPr="00BB2B86" w:rsidRDefault="00EC303E" w:rsidP="00314ACB">
            <w:pPr>
              <w:jc w:val="right"/>
              <w:rPr>
                <w:rFonts w:ascii="Arial" w:hAnsi="Arial" w:cs="Arial"/>
                <w:color w:val="000000"/>
                <w:sz w:val="16"/>
                <w:szCs w:val="16"/>
              </w:rPr>
            </w:pPr>
            <w:r w:rsidRPr="00BB2B86">
              <w:rPr>
                <w:rFonts w:ascii="Arial" w:hAnsi="Arial" w:cs="Arial"/>
                <w:color w:val="000000"/>
                <w:sz w:val="16"/>
                <w:szCs w:val="16"/>
              </w:rPr>
              <w:t xml:space="preserve">                 126.350 </w:t>
            </w:r>
          </w:p>
        </w:tc>
      </w:tr>
      <w:tr w:rsidR="00EC303E" w:rsidRPr="00BB2B86" w14:paraId="2CC5E265" w14:textId="77777777" w:rsidTr="009F3E36">
        <w:trPr>
          <w:trHeight w:hRule="exact" w:val="227"/>
        </w:trPr>
        <w:tc>
          <w:tcPr>
            <w:tcW w:w="1520" w:type="pct"/>
            <w:shd w:val="clear" w:color="000000" w:fill="E7E6E6"/>
            <w:noWrap/>
            <w:vAlign w:val="bottom"/>
            <w:hideMark/>
          </w:tcPr>
          <w:p w14:paraId="07E2E1ED" w14:textId="77777777" w:rsidR="00EC303E" w:rsidRPr="00BB2B86" w:rsidRDefault="00EC303E" w:rsidP="00EC303E">
            <w:pPr>
              <w:rPr>
                <w:rFonts w:ascii="Arial" w:hAnsi="Arial" w:cs="Arial"/>
                <w:b/>
                <w:bCs/>
                <w:sz w:val="16"/>
                <w:szCs w:val="16"/>
              </w:rPr>
            </w:pPr>
            <w:r w:rsidRPr="00BB2B86">
              <w:rPr>
                <w:rFonts w:ascii="Arial" w:hAnsi="Arial" w:cs="Arial"/>
                <w:b/>
                <w:bCs/>
                <w:sz w:val="16"/>
                <w:szCs w:val="16"/>
              </w:rPr>
              <w:t>Total</w:t>
            </w:r>
          </w:p>
        </w:tc>
        <w:tc>
          <w:tcPr>
            <w:tcW w:w="856" w:type="pct"/>
            <w:shd w:val="clear" w:color="000000" w:fill="E7E6E6"/>
            <w:noWrap/>
            <w:vAlign w:val="bottom"/>
            <w:hideMark/>
          </w:tcPr>
          <w:p w14:paraId="2601ED9B" w14:textId="77777777" w:rsidR="00EC303E" w:rsidRPr="00BB2B86" w:rsidRDefault="00EC303E" w:rsidP="00314ACB">
            <w:pPr>
              <w:jc w:val="right"/>
              <w:rPr>
                <w:rFonts w:ascii="Arial" w:hAnsi="Arial" w:cs="Arial"/>
                <w:b/>
                <w:bCs/>
                <w:color w:val="000000"/>
                <w:sz w:val="16"/>
                <w:szCs w:val="16"/>
              </w:rPr>
            </w:pPr>
            <w:r w:rsidRPr="00BB2B86">
              <w:rPr>
                <w:rFonts w:ascii="Arial" w:hAnsi="Arial" w:cs="Arial"/>
                <w:b/>
                <w:bCs/>
                <w:color w:val="000000"/>
                <w:sz w:val="16"/>
                <w:szCs w:val="16"/>
              </w:rPr>
              <w:t xml:space="preserve">                  15.648 </w:t>
            </w:r>
          </w:p>
        </w:tc>
        <w:tc>
          <w:tcPr>
            <w:tcW w:w="885" w:type="pct"/>
            <w:shd w:val="clear" w:color="000000" w:fill="E7E6E6"/>
            <w:noWrap/>
            <w:vAlign w:val="bottom"/>
            <w:hideMark/>
          </w:tcPr>
          <w:p w14:paraId="3305291A" w14:textId="77777777" w:rsidR="00EC303E" w:rsidRPr="00BB2B86" w:rsidRDefault="00EC303E" w:rsidP="00314ACB">
            <w:pPr>
              <w:jc w:val="right"/>
              <w:rPr>
                <w:rFonts w:ascii="Arial" w:hAnsi="Arial" w:cs="Arial"/>
                <w:b/>
                <w:bCs/>
                <w:color w:val="000000"/>
                <w:sz w:val="16"/>
                <w:szCs w:val="16"/>
              </w:rPr>
            </w:pPr>
            <w:r w:rsidRPr="00BB2B86">
              <w:rPr>
                <w:rFonts w:ascii="Arial" w:hAnsi="Arial" w:cs="Arial"/>
                <w:b/>
                <w:bCs/>
                <w:color w:val="000000"/>
                <w:sz w:val="16"/>
                <w:szCs w:val="16"/>
              </w:rPr>
              <w:t xml:space="preserve">                 111.450 </w:t>
            </w:r>
          </w:p>
        </w:tc>
        <w:tc>
          <w:tcPr>
            <w:tcW w:w="856" w:type="pct"/>
            <w:shd w:val="clear" w:color="000000" w:fill="E7E6E6"/>
            <w:noWrap/>
            <w:vAlign w:val="bottom"/>
            <w:hideMark/>
          </w:tcPr>
          <w:p w14:paraId="6806A375" w14:textId="77777777" w:rsidR="00EC303E" w:rsidRPr="00BB2B86" w:rsidRDefault="00EC303E" w:rsidP="00314ACB">
            <w:pPr>
              <w:jc w:val="right"/>
              <w:rPr>
                <w:rFonts w:ascii="Arial" w:hAnsi="Arial" w:cs="Arial"/>
                <w:b/>
                <w:bCs/>
                <w:color w:val="000000"/>
                <w:sz w:val="16"/>
                <w:szCs w:val="16"/>
              </w:rPr>
            </w:pPr>
            <w:r w:rsidRPr="00BB2B86">
              <w:rPr>
                <w:rFonts w:ascii="Arial" w:hAnsi="Arial" w:cs="Arial"/>
                <w:b/>
                <w:bCs/>
                <w:color w:val="000000"/>
                <w:sz w:val="16"/>
                <w:szCs w:val="16"/>
              </w:rPr>
              <w:t xml:space="preserve">                  14.900 </w:t>
            </w:r>
          </w:p>
        </w:tc>
        <w:tc>
          <w:tcPr>
            <w:tcW w:w="884" w:type="pct"/>
            <w:shd w:val="clear" w:color="000000" w:fill="E7E6E6"/>
            <w:noWrap/>
            <w:vAlign w:val="bottom"/>
            <w:hideMark/>
          </w:tcPr>
          <w:p w14:paraId="61B9B79D" w14:textId="77777777" w:rsidR="00EC303E" w:rsidRPr="00BB2B86" w:rsidRDefault="00EC303E" w:rsidP="00314ACB">
            <w:pPr>
              <w:jc w:val="right"/>
              <w:rPr>
                <w:rFonts w:ascii="Arial" w:hAnsi="Arial" w:cs="Arial"/>
                <w:b/>
                <w:bCs/>
                <w:color w:val="000000"/>
                <w:sz w:val="16"/>
                <w:szCs w:val="16"/>
              </w:rPr>
            </w:pPr>
            <w:r w:rsidRPr="00BB2B86">
              <w:rPr>
                <w:rFonts w:ascii="Arial" w:hAnsi="Arial" w:cs="Arial"/>
                <w:b/>
                <w:bCs/>
                <w:color w:val="000000"/>
                <w:sz w:val="16"/>
                <w:szCs w:val="16"/>
              </w:rPr>
              <w:t xml:space="preserve">                 126.350 </w:t>
            </w:r>
          </w:p>
        </w:tc>
      </w:tr>
    </w:tbl>
    <w:p w14:paraId="7E7B5219" w14:textId="77777777" w:rsidR="009D79F9" w:rsidRPr="00BB2B86" w:rsidRDefault="009D79F9" w:rsidP="00FA6CFD">
      <w:pPr>
        <w:spacing w:before="120" w:after="120" w:line="360" w:lineRule="auto"/>
        <w:jc w:val="both"/>
        <w:rPr>
          <w:rFonts w:ascii="Arial" w:hAnsi="Arial" w:cs="Arial"/>
          <w:sz w:val="18"/>
          <w:szCs w:val="22"/>
          <w:lang w:eastAsia="en-US"/>
        </w:rPr>
      </w:pPr>
      <w:r w:rsidRPr="00BB2B86">
        <w:rPr>
          <w:rFonts w:ascii="Arial" w:hAnsi="Arial" w:cs="Arial"/>
          <w:sz w:val="18"/>
          <w:szCs w:val="22"/>
          <w:lang w:eastAsia="en-US"/>
        </w:rPr>
        <w:t>Em caso de descumprimento de qualquer obrigação legal ou convencional, ou no caso de vencimento antecipado da operação, a partir do inadimplemento e sobre o valor inadimplido, serão exigidos, nos termos da Resolução 4.882, de 23.12.2020, do Conselho Monetário Nacional: encargos financeiros contratados para o período de adimplência da operação, juros moratórios de 1% a.m. sobre o valor inadimplido e multa de 2% calculada e exigida nos pagamentos parciais, sobre os valores amortizados e na liquidação final.</w:t>
      </w:r>
    </w:p>
    <w:p w14:paraId="4217469B" w14:textId="2ECC5588" w:rsidR="009F3E36" w:rsidRPr="00BB2B86" w:rsidRDefault="009D79F9" w:rsidP="00FA6CFD">
      <w:pPr>
        <w:spacing w:before="120" w:after="120" w:line="360" w:lineRule="auto"/>
        <w:jc w:val="both"/>
        <w:rPr>
          <w:rFonts w:ascii="Arial" w:hAnsi="Arial" w:cs="Arial"/>
          <w:sz w:val="18"/>
          <w:szCs w:val="22"/>
          <w:lang w:eastAsia="en-US"/>
        </w:rPr>
      </w:pPr>
      <w:r w:rsidRPr="00BB2B86">
        <w:rPr>
          <w:rFonts w:ascii="Arial" w:hAnsi="Arial" w:cs="Arial"/>
          <w:sz w:val="18"/>
          <w:szCs w:val="22"/>
          <w:lang w:eastAsia="en-US"/>
        </w:rPr>
        <w:t>Conforme previsto em cláusula especial de vencimento antecipado do contrato de empréstimo, sem prejuízo de outras causas de vencimento antecipado da obrigação, o banco poderá considerar vencida a operação de crédito e exigir sua imediata liquidação se, na sua vigência e sem expressa concordância do banco: for transferido o controle direto e/ou indireto do seu capital; houver alteração de titularidade do seu capital social; houver alteração do capital social de qualquer de suas controladas que resulte em perda do seu controle societário.</w:t>
      </w:r>
    </w:p>
    <w:tbl>
      <w:tblPr>
        <w:tblW w:w="5000" w:type="pct"/>
        <w:tblCellMar>
          <w:left w:w="70" w:type="dxa"/>
          <w:right w:w="70" w:type="dxa"/>
        </w:tblCellMar>
        <w:tblLook w:val="04A0" w:firstRow="1" w:lastRow="0" w:firstColumn="1" w:lastColumn="0" w:noHBand="0" w:noVBand="1"/>
      </w:tblPr>
      <w:tblGrid>
        <w:gridCol w:w="6081"/>
        <w:gridCol w:w="1701"/>
        <w:gridCol w:w="1826"/>
      </w:tblGrid>
      <w:tr w:rsidR="00723777" w:rsidRPr="00BB2B86" w14:paraId="426B4611" w14:textId="77777777" w:rsidTr="00470BC5">
        <w:trPr>
          <w:trHeight w:hRule="exact" w:val="227"/>
        </w:trPr>
        <w:tc>
          <w:tcPr>
            <w:tcW w:w="3165"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46BDD74" w14:textId="77777777" w:rsidR="00723777" w:rsidRPr="00BB2B86" w:rsidRDefault="00723777" w:rsidP="00723777">
            <w:pPr>
              <w:rPr>
                <w:rFonts w:ascii="Arial" w:hAnsi="Arial" w:cs="Arial"/>
                <w:b/>
                <w:bCs/>
                <w:color w:val="FFFFFF"/>
                <w:sz w:val="16"/>
                <w:szCs w:val="16"/>
              </w:rPr>
            </w:pPr>
            <w:r w:rsidRPr="00BB2B86">
              <w:rPr>
                <w:rFonts w:ascii="Arial" w:hAnsi="Arial" w:cs="Arial"/>
                <w:b/>
                <w:bCs/>
                <w:color w:val="FFFFFF"/>
                <w:sz w:val="16"/>
                <w:szCs w:val="16"/>
              </w:rPr>
              <w:t> </w:t>
            </w:r>
          </w:p>
        </w:tc>
        <w:tc>
          <w:tcPr>
            <w:tcW w:w="885" w:type="pct"/>
            <w:tcBorders>
              <w:top w:val="single" w:sz="12" w:space="0" w:color="FFFFFF"/>
              <w:left w:val="nil"/>
              <w:bottom w:val="single" w:sz="12" w:space="0" w:color="FFFFFF"/>
              <w:right w:val="single" w:sz="12" w:space="0" w:color="FFFFFF"/>
            </w:tcBorders>
            <w:shd w:val="clear" w:color="000000" w:fill="0070C0"/>
            <w:noWrap/>
            <w:vAlign w:val="center"/>
            <w:hideMark/>
          </w:tcPr>
          <w:p w14:paraId="191B934B" w14:textId="77777777" w:rsidR="00723777" w:rsidRPr="00BB2B86" w:rsidRDefault="00723777" w:rsidP="00723777">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950" w:type="pct"/>
            <w:tcBorders>
              <w:top w:val="single" w:sz="12" w:space="0" w:color="FFFFFF"/>
              <w:left w:val="nil"/>
              <w:bottom w:val="single" w:sz="12" w:space="0" w:color="FFFFFF"/>
              <w:right w:val="single" w:sz="12" w:space="0" w:color="FFFFFF"/>
            </w:tcBorders>
            <w:shd w:val="clear" w:color="000000" w:fill="0070C0"/>
            <w:noWrap/>
            <w:vAlign w:val="center"/>
            <w:hideMark/>
          </w:tcPr>
          <w:p w14:paraId="51EE6A27" w14:textId="77777777" w:rsidR="00723777" w:rsidRPr="00BB2B86" w:rsidRDefault="00723777" w:rsidP="00723777">
            <w:pPr>
              <w:jc w:val="right"/>
              <w:rPr>
                <w:rFonts w:ascii="Arial" w:hAnsi="Arial" w:cs="Arial"/>
                <w:b/>
                <w:bCs/>
                <w:color w:val="FFFFFF"/>
                <w:sz w:val="16"/>
                <w:szCs w:val="16"/>
              </w:rPr>
            </w:pPr>
            <w:r w:rsidRPr="00BB2B86">
              <w:rPr>
                <w:rFonts w:ascii="Arial" w:hAnsi="Arial" w:cs="Arial"/>
                <w:b/>
                <w:bCs/>
                <w:color w:val="FFFFFF"/>
                <w:sz w:val="16"/>
                <w:szCs w:val="16"/>
              </w:rPr>
              <w:t>Não Circulante</w:t>
            </w:r>
          </w:p>
        </w:tc>
      </w:tr>
      <w:tr w:rsidR="00723777" w:rsidRPr="00BB2B86" w14:paraId="6A715242"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bottom"/>
            <w:hideMark/>
          </w:tcPr>
          <w:p w14:paraId="286BC33C" w14:textId="77777777" w:rsidR="00723777" w:rsidRPr="00BB2B86" w:rsidRDefault="00723777" w:rsidP="00723777">
            <w:pPr>
              <w:rPr>
                <w:rFonts w:ascii="Arial" w:hAnsi="Arial" w:cs="Arial"/>
                <w:b/>
                <w:bCs/>
                <w:sz w:val="16"/>
                <w:szCs w:val="16"/>
              </w:rPr>
            </w:pPr>
            <w:r w:rsidRPr="00BB2B86">
              <w:rPr>
                <w:rFonts w:ascii="Arial" w:hAnsi="Arial" w:cs="Arial"/>
                <w:b/>
                <w:bCs/>
                <w:sz w:val="16"/>
                <w:szCs w:val="16"/>
              </w:rPr>
              <w:t>Saldo devedor em 31.12.2021</w:t>
            </w:r>
          </w:p>
        </w:tc>
        <w:tc>
          <w:tcPr>
            <w:tcW w:w="885" w:type="pct"/>
            <w:tcBorders>
              <w:top w:val="nil"/>
              <w:left w:val="nil"/>
              <w:bottom w:val="single" w:sz="12" w:space="0" w:color="FFFFFF"/>
              <w:right w:val="single" w:sz="12" w:space="0" w:color="FFFFFF"/>
            </w:tcBorders>
            <w:shd w:val="clear" w:color="000000" w:fill="F2F2F2"/>
            <w:noWrap/>
            <w:vAlign w:val="bottom"/>
            <w:hideMark/>
          </w:tcPr>
          <w:p w14:paraId="492D8C18" w14:textId="77777777" w:rsidR="00723777" w:rsidRPr="00BB2B86" w:rsidRDefault="00723777" w:rsidP="00723777">
            <w:pPr>
              <w:jc w:val="right"/>
              <w:rPr>
                <w:rFonts w:ascii="Arial" w:hAnsi="Arial" w:cs="Arial"/>
                <w:b/>
                <w:bCs/>
                <w:color w:val="000000"/>
                <w:sz w:val="16"/>
                <w:szCs w:val="16"/>
              </w:rPr>
            </w:pPr>
            <w:r w:rsidRPr="00BB2B86">
              <w:rPr>
                <w:rFonts w:ascii="Arial" w:hAnsi="Arial" w:cs="Arial"/>
                <w:b/>
                <w:bCs/>
                <w:color w:val="000000"/>
                <w:sz w:val="16"/>
                <w:szCs w:val="16"/>
              </w:rPr>
              <w:t xml:space="preserve">                  14.900 </w:t>
            </w:r>
          </w:p>
        </w:tc>
        <w:tc>
          <w:tcPr>
            <w:tcW w:w="950" w:type="pct"/>
            <w:tcBorders>
              <w:top w:val="nil"/>
              <w:left w:val="nil"/>
              <w:bottom w:val="single" w:sz="12" w:space="0" w:color="FFFFFF"/>
              <w:right w:val="single" w:sz="12" w:space="0" w:color="FFFFFF"/>
            </w:tcBorders>
            <w:shd w:val="clear" w:color="000000" w:fill="F2F2F2"/>
            <w:noWrap/>
            <w:vAlign w:val="bottom"/>
            <w:hideMark/>
          </w:tcPr>
          <w:p w14:paraId="73645081" w14:textId="77777777" w:rsidR="00723777" w:rsidRPr="00BB2B86" w:rsidRDefault="00723777" w:rsidP="00723777">
            <w:pPr>
              <w:jc w:val="right"/>
              <w:rPr>
                <w:rFonts w:ascii="Arial" w:hAnsi="Arial" w:cs="Arial"/>
                <w:b/>
                <w:bCs/>
                <w:color w:val="000000"/>
                <w:sz w:val="16"/>
                <w:szCs w:val="16"/>
              </w:rPr>
            </w:pPr>
            <w:r w:rsidRPr="00BB2B86">
              <w:rPr>
                <w:rFonts w:ascii="Arial" w:hAnsi="Arial" w:cs="Arial"/>
                <w:b/>
                <w:bCs/>
                <w:color w:val="000000"/>
                <w:sz w:val="16"/>
                <w:szCs w:val="16"/>
              </w:rPr>
              <w:t xml:space="preserve">                 126.350 </w:t>
            </w:r>
          </w:p>
        </w:tc>
      </w:tr>
      <w:tr w:rsidR="00723777" w:rsidRPr="00BB2B86" w14:paraId="697E7EF5"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bottom"/>
            <w:hideMark/>
          </w:tcPr>
          <w:p w14:paraId="186D8F50" w14:textId="77777777" w:rsidR="00723777" w:rsidRPr="00BB2B86" w:rsidRDefault="00723777" w:rsidP="00723777">
            <w:pPr>
              <w:ind w:firstLineChars="100" w:firstLine="160"/>
              <w:rPr>
                <w:rFonts w:ascii="Arial" w:hAnsi="Arial" w:cs="Arial"/>
                <w:color w:val="000000"/>
                <w:sz w:val="16"/>
                <w:szCs w:val="16"/>
              </w:rPr>
            </w:pPr>
            <w:r w:rsidRPr="00BB2B86">
              <w:rPr>
                <w:rFonts w:ascii="Arial" w:hAnsi="Arial" w:cs="Arial"/>
                <w:color w:val="000000"/>
                <w:sz w:val="16"/>
                <w:szCs w:val="16"/>
              </w:rPr>
              <w:t xml:space="preserve"> Amortização </w:t>
            </w:r>
          </w:p>
        </w:tc>
        <w:tc>
          <w:tcPr>
            <w:tcW w:w="885" w:type="pct"/>
            <w:tcBorders>
              <w:top w:val="nil"/>
              <w:left w:val="nil"/>
              <w:bottom w:val="single" w:sz="12" w:space="0" w:color="FFFFFF"/>
              <w:right w:val="single" w:sz="12" w:space="0" w:color="FFFFFF"/>
            </w:tcBorders>
            <w:shd w:val="clear" w:color="000000" w:fill="F2F2F2"/>
            <w:noWrap/>
            <w:vAlign w:val="bottom"/>
            <w:hideMark/>
          </w:tcPr>
          <w:p w14:paraId="3E1FA1AA" w14:textId="77777777" w:rsidR="00723777" w:rsidRPr="00BB2B86" w:rsidRDefault="00723777" w:rsidP="00723777">
            <w:pPr>
              <w:jc w:val="right"/>
              <w:rPr>
                <w:rFonts w:ascii="Arial" w:hAnsi="Arial" w:cs="Arial"/>
                <w:color w:val="000000"/>
                <w:sz w:val="16"/>
                <w:szCs w:val="16"/>
              </w:rPr>
            </w:pPr>
            <w:r w:rsidRPr="00BB2B86">
              <w:rPr>
                <w:rFonts w:ascii="Arial" w:hAnsi="Arial" w:cs="Arial"/>
                <w:color w:val="000000"/>
                <w:sz w:val="16"/>
                <w:szCs w:val="16"/>
              </w:rPr>
              <w:t xml:space="preserve">                           - </w:t>
            </w:r>
          </w:p>
        </w:tc>
        <w:tc>
          <w:tcPr>
            <w:tcW w:w="950" w:type="pct"/>
            <w:tcBorders>
              <w:top w:val="nil"/>
              <w:left w:val="nil"/>
              <w:bottom w:val="single" w:sz="12" w:space="0" w:color="FFFFFF"/>
              <w:right w:val="single" w:sz="12" w:space="0" w:color="FFFFFF"/>
            </w:tcBorders>
            <w:shd w:val="clear" w:color="000000" w:fill="F2F2F2"/>
            <w:noWrap/>
            <w:vAlign w:val="bottom"/>
            <w:hideMark/>
          </w:tcPr>
          <w:p w14:paraId="5E89DA09" w14:textId="77777777" w:rsidR="00723777" w:rsidRPr="00BB2B86" w:rsidRDefault="00723777" w:rsidP="00723777">
            <w:pPr>
              <w:jc w:val="right"/>
              <w:rPr>
                <w:rFonts w:ascii="Arial" w:hAnsi="Arial" w:cs="Arial"/>
                <w:color w:val="000000"/>
                <w:sz w:val="16"/>
                <w:szCs w:val="16"/>
              </w:rPr>
            </w:pPr>
            <w:r w:rsidRPr="00BB2B86">
              <w:rPr>
                <w:rFonts w:ascii="Arial" w:hAnsi="Arial" w:cs="Arial"/>
                <w:color w:val="000000"/>
                <w:sz w:val="16"/>
                <w:szCs w:val="16"/>
              </w:rPr>
              <w:t xml:space="preserve">                 (14.900)</w:t>
            </w:r>
          </w:p>
        </w:tc>
      </w:tr>
      <w:tr w:rsidR="00723777" w:rsidRPr="00BB2B86" w14:paraId="5B755CDC"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bottom"/>
            <w:hideMark/>
          </w:tcPr>
          <w:p w14:paraId="34D9683A" w14:textId="77777777" w:rsidR="00723777" w:rsidRPr="00BB2B86" w:rsidRDefault="00723777" w:rsidP="00723777">
            <w:pPr>
              <w:ind w:firstLineChars="100" w:firstLine="160"/>
              <w:rPr>
                <w:rFonts w:ascii="Arial" w:hAnsi="Arial" w:cs="Arial"/>
                <w:color w:val="000000"/>
                <w:sz w:val="16"/>
                <w:szCs w:val="16"/>
              </w:rPr>
            </w:pPr>
            <w:r w:rsidRPr="00BB2B86">
              <w:rPr>
                <w:rFonts w:ascii="Arial" w:hAnsi="Arial" w:cs="Arial"/>
                <w:color w:val="000000"/>
                <w:sz w:val="16"/>
                <w:szCs w:val="16"/>
              </w:rPr>
              <w:t xml:space="preserve"> Juros/Correção </w:t>
            </w:r>
          </w:p>
        </w:tc>
        <w:tc>
          <w:tcPr>
            <w:tcW w:w="885" w:type="pct"/>
            <w:tcBorders>
              <w:top w:val="nil"/>
              <w:left w:val="nil"/>
              <w:bottom w:val="single" w:sz="12" w:space="0" w:color="FFFFFF"/>
              <w:right w:val="single" w:sz="12" w:space="0" w:color="FFFFFF"/>
            </w:tcBorders>
            <w:shd w:val="clear" w:color="000000" w:fill="F2F2F2"/>
            <w:noWrap/>
            <w:vAlign w:val="bottom"/>
            <w:hideMark/>
          </w:tcPr>
          <w:p w14:paraId="13805024" w14:textId="77777777" w:rsidR="00723777" w:rsidRPr="00BB2B86" w:rsidRDefault="00723777" w:rsidP="00723777">
            <w:pPr>
              <w:jc w:val="right"/>
              <w:rPr>
                <w:rFonts w:ascii="Arial" w:hAnsi="Arial" w:cs="Arial"/>
                <w:color w:val="000000"/>
                <w:sz w:val="16"/>
                <w:szCs w:val="16"/>
              </w:rPr>
            </w:pPr>
            <w:r w:rsidRPr="00BB2B86">
              <w:rPr>
                <w:rFonts w:ascii="Arial" w:hAnsi="Arial" w:cs="Arial"/>
                <w:color w:val="000000"/>
                <w:sz w:val="16"/>
                <w:szCs w:val="16"/>
              </w:rPr>
              <w:t xml:space="preserve">                       748 </w:t>
            </w:r>
          </w:p>
        </w:tc>
        <w:tc>
          <w:tcPr>
            <w:tcW w:w="950" w:type="pct"/>
            <w:tcBorders>
              <w:top w:val="nil"/>
              <w:left w:val="nil"/>
              <w:bottom w:val="single" w:sz="12" w:space="0" w:color="FFFFFF"/>
              <w:right w:val="single" w:sz="12" w:space="0" w:color="FFFFFF"/>
            </w:tcBorders>
            <w:shd w:val="clear" w:color="000000" w:fill="F2F2F2"/>
            <w:noWrap/>
            <w:vAlign w:val="bottom"/>
            <w:hideMark/>
          </w:tcPr>
          <w:p w14:paraId="3C8F2B1A" w14:textId="77777777" w:rsidR="00723777" w:rsidRPr="00BB2B86" w:rsidRDefault="00723777" w:rsidP="00723777">
            <w:pPr>
              <w:jc w:val="right"/>
              <w:rPr>
                <w:rFonts w:ascii="Arial" w:hAnsi="Arial" w:cs="Arial"/>
                <w:color w:val="000000"/>
                <w:sz w:val="16"/>
                <w:szCs w:val="16"/>
              </w:rPr>
            </w:pPr>
            <w:r w:rsidRPr="00BB2B86">
              <w:rPr>
                <w:rFonts w:ascii="Arial" w:hAnsi="Arial" w:cs="Arial"/>
                <w:color w:val="000000"/>
                <w:sz w:val="16"/>
                <w:szCs w:val="16"/>
              </w:rPr>
              <w:t xml:space="preserve">                           - </w:t>
            </w:r>
          </w:p>
        </w:tc>
      </w:tr>
      <w:tr w:rsidR="00723777" w:rsidRPr="00BB2B86" w14:paraId="4BC5AB49"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E7E6E6"/>
            <w:noWrap/>
            <w:vAlign w:val="bottom"/>
            <w:hideMark/>
          </w:tcPr>
          <w:p w14:paraId="40784AA6" w14:textId="1B72850C" w:rsidR="00723777" w:rsidRPr="00BB2B86" w:rsidRDefault="00723777" w:rsidP="00723777">
            <w:pPr>
              <w:rPr>
                <w:rFonts w:ascii="Arial" w:hAnsi="Arial" w:cs="Arial"/>
                <w:b/>
                <w:bCs/>
                <w:sz w:val="16"/>
                <w:szCs w:val="16"/>
              </w:rPr>
            </w:pPr>
            <w:r w:rsidRPr="00BB2B86">
              <w:rPr>
                <w:rFonts w:ascii="Arial" w:hAnsi="Arial" w:cs="Arial"/>
                <w:b/>
                <w:bCs/>
                <w:sz w:val="16"/>
                <w:szCs w:val="16"/>
              </w:rPr>
              <w:t>Saldo devedor em 3</w:t>
            </w:r>
            <w:r w:rsidR="00283B9D" w:rsidRPr="00BB2B86">
              <w:rPr>
                <w:rFonts w:ascii="Arial" w:hAnsi="Arial" w:cs="Arial"/>
                <w:b/>
                <w:bCs/>
                <w:sz w:val="16"/>
                <w:szCs w:val="16"/>
              </w:rPr>
              <w:t>1.12</w:t>
            </w:r>
            <w:r w:rsidRPr="00BB2B86">
              <w:rPr>
                <w:rFonts w:ascii="Arial" w:hAnsi="Arial" w:cs="Arial"/>
                <w:b/>
                <w:bCs/>
                <w:sz w:val="16"/>
                <w:szCs w:val="16"/>
              </w:rPr>
              <w:t>.2022</w:t>
            </w:r>
          </w:p>
        </w:tc>
        <w:tc>
          <w:tcPr>
            <w:tcW w:w="885" w:type="pct"/>
            <w:tcBorders>
              <w:top w:val="nil"/>
              <w:left w:val="nil"/>
              <w:bottom w:val="single" w:sz="12" w:space="0" w:color="FFFFFF"/>
              <w:right w:val="single" w:sz="12" w:space="0" w:color="FFFFFF"/>
            </w:tcBorders>
            <w:shd w:val="clear" w:color="000000" w:fill="E7E6E6"/>
            <w:noWrap/>
            <w:vAlign w:val="bottom"/>
            <w:hideMark/>
          </w:tcPr>
          <w:p w14:paraId="61D49D44" w14:textId="77777777" w:rsidR="00723777" w:rsidRPr="00BB2B86" w:rsidRDefault="00723777" w:rsidP="00723777">
            <w:pPr>
              <w:jc w:val="right"/>
              <w:rPr>
                <w:rFonts w:ascii="Arial" w:hAnsi="Arial" w:cs="Arial"/>
                <w:b/>
                <w:bCs/>
                <w:color w:val="000000"/>
                <w:sz w:val="16"/>
                <w:szCs w:val="16"/>
              </w:rPr>
            </w:pPr>
            <w:r w:rsidRPr="00BB2B86">
              <w:rPr>
                <w:rFonts w:ascii="Arial" w:hAnsi="Arial" w:cs="Arial"/>
                <w:b/>
                <w:bCs/>
                <w:color w:val="000000"/>
                <w:sz w:val="16"/>
                <w:szCs w:val="16"/>
              </w:rPr>
              <w:t xml:space="preserve">                  15.648 </w:t>
            </w:r>
          </w:p>
        </w:tc>
        <w:tc>
          <w:tcPr>
            <w:tcW w:w="950" w:type="pct"/>
            <w:tcBorders>
              <w:top w:val="nil"/>
              <w:left w:val="nil"/>
              <w:bottom w:val="single" w:sz="12" w:space="0" w:color="FFFFFF"/>
              <w:right w:val="single" w:sz="12" w:space="0" w:color="FFFFFF"/>
            </w:tcBorders>
            <w:shd w:val="clear" w:color="000000" w:fill="E7E6E6"/>
            <w:noWrap/>
            <w:vAlign w:val="bottom"/>
            <w:hideMark/>
          </w:tcPr>
          <w:p w14:paraId="34A2272D" w14:textId="77777777" w:rsidR="00723777" w:rsidRPr="00BB2B86" w:rsidRDefault="00723777" w:rsidP="00723777">
            <w:pPr>
              <w:jc w:val="right"/>
              <w:rPr>
                <w:rFonts w:ascii="Arial" w:hAnsi="Arial" w:cs="Arial"/>
                <w:b/>
                <w:bCs/>
                <w:color w:val="000000"/>
                <w:sz w:val="16"/>
                <w:szCs w:val="16"/>
              </w:rPr>
            </w:pPr>
            <w:r w:rsidRPr="00BB2B86">
              <w:rPr>
                <w:rFonts w:ascii="Arial" w:hAnsi="Arial" w:cs="Arial"/>
                <w:b/>
                <w:bCs/>
                <w:color w:val="000000"/>
                <w:sz w:val="16"/>
                <w:szCs w:val="16"/>
              </w:rPr>
              <w:t xml:space="preserve">                 111.450 </w:t>
            </w:r>
          </w:p>
        </w:tc>
      </w:tr>
    </w:tbl>
    <w:p w14:paraId="66E74155" w14:textId="79CA73FE" w:rsidR="005A022F" w:rsidRPr="00BB2B86" w:rsidRDefault="005A022F" w:rsidP="005A022F">
      <w:pPr>
        <w:rPr>
          <w:rFonts w:ascii="Arial" w:hAnsi="Arial" w:cs="Arial"/>
          <w:sz w:val="16"/>
          <w:szCs w:val="16"/>
        </w:rPr>
      </w:pPr>
    </w:p>
    <w:p w14:paraId="2F3991AC" w14:textId="3517A37A" w:rsidR="008E78D5" w:rsidRPr="00BB2B86" w:rsidRDefault="008E78D5" w:rsidP="00832D6A">
      <w:pPr>
        <w:pStyle w:val="Subttulo"/>
        <w:numPr>
          <w:ilvl w:val="0"/>
          <w:numId w:val="0"/>
        </w:numPr>
        <w:spacing w:line="360" w:lineRule="auto"/>
        <w:rPr>
          <w:b/>
          <w:caps w:val="0"/>
          <w:color w:val="002060"/>
          <w:spacing w:val="0"/>
          <w:sz w:val="20"/>
          <w:szCs w:val="20"/>
        </w:rPr>
      </w:pPr>
      <w:bookmarkStart w:id="81" w:name="_Toc133424839"/>
      <w:r w:rsidRPr="00BB2B86">
        <w:rPr>
          <w:b/>
          <w:caps w:val="0"/>
          <w:color w:val="002060"/>
          <w:spacing w:val="0"/>
          <w:sz w:val="20"/>
          <w:szCs w:val="20"/>
        </w:rPr>
        <w:lastRenderedPageBreak/>
        <w:t>NOTA 19 – PROVISÕES DE PESSOAL</w:t>
      </w:r>
      <w:bookmarkEnd w:id="81"/>
    </w:p>
    <w:tbl>
      <w:tblPr>
        <w:tblW w:w="5000" w:type="pct"/>
        <w:tblCellMar>
          <w:left w:w="70" w:type="dxa"/>
          <w:right w:w="70" w:type="dxa"/>
        </w:tblCellMar>
        <w:tblLook w:val="04A0" w:firstRow="1" w:lastRow="0" w:firstColumn="1" w:lastColumn="0" w:noHBand="0" w:noVBand="1"/>
      </w:tblPr>
      <w:tblGrid>
        <w:gridCol w:w="6271"/>
        <w:gridCol w:w="1922"/>
        <w:gridCol w:w="1435"/>
      </w:tblGrid>
      <w:tr w:rsidR="00821FA3" w:rsidRPr="00BB2B86" w14:paraId="368E93FA" w14:textId="77777777" w:rsidTr="00821FA3">
        <w:trPr>
          <w:trHeight w:hRule="exact" w:val="227"/>
        </w:trPr>
        <w:tc>
          <w:tcPr>
            <w:tcW w:w="3257"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bookmarkEnd w:id="80"/>
          <w:p w14:paraId="0FE0C0F1" w14:textId="77777777" w:rsidR="00821FA3" w:rsidRPr="00BB2B86" w:rsidRDefault="00821FA3" w:rsidP="00821FA3">
            <w:pPr>
              <w:rPr>
                <w:rFonts w:ascii="Arial" w:hAnsi="Arial" w:cs="Arial"/>
                <w:b/>
                <w:bCs/>
                <w:color w:val="FFFFFF"/>
                <w:sz w:val="16"/>
                <w:szCs w:val="16"/>
              </w:rPr>
            </w:pPr>
            <w:r w:rsidRPr="00BB2B86">
              <w:rPr>
                <w:rFonts w:ascii="Arial" w:hAnsi="Arial" w:cs="Arial"/>
                <w:b/>
                <w:bCs/>
                <w:color w:val="FFFFFF"/>
                <w:sz w:val="16"/>
                <w:szCs w:val="16"/>
              </w:rPr>
              <w:t>Descrição</w:t>
            </w:r>
          </w:p>
        </w:tc>
        <w:tc>
          <w:tcPr>
            <w:tcW w:w="998" w:type="pct"/>
            <w:tcBorders>
              <w:top w:val="single" w:sz="4" w:space="0" w:color="FFFFFF"/>
              <w:left w:val="nil"/>
              <w:bottom w:val="single" w:sz="4" w:space="0" w:color="FFFFFF"/>
              <w:right w:val="single" w:sz="4" w:space="0" w:color="FFFFFF"/>
            </w:tcBorders>
            <w:shd w:val="clear" w:color="000000" w:fill="0070C0"/>
            <w:noWrap/>
            <w:vAlign w:val="center"/>
            <w:hideMark/>
          </w:tcPr>
          <w:p w14:paraId="3C56A5DB" w14:textId="77777777" w:rsidR="00821FA3" w:rsidRPr="00BB2B86" w:rsidRDefault="00821FA3" w:rsidP="00821FA3">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745" w:type="pct"/>
            <w:tcBorders>
              <w:top w:val="single" w:sz="4" w:space="0" w:color="FFFFFF"/>
              <w:left w:val="nil"/>
              <w:bottom w:val="single" w:sz="4" w:space="0" w:color="FFFFFF"/>
              <w:right w:val="single" w:sz="4" w:space="0" w:color="FFFFFF"/>
            </w:tcBorders>
            <w:shd w:val="clear" w:color="000000" w:fill="0070C0"/>
            <w:noWrap/>
            <w:vAlign w:val="center"/>
            <w:hideMark/>
          </w:tcPr>
          <w:p w14:paraId="6325A743" w14:textId="77777777" w:rsidR="00821FA3" w:rsidRPr="00BB2B86" w:rsidRDefault="00821FA3" w:rsidP="00821FA3">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821FA3" w:rsidRPr="00BB2B86" w14:paraId="7B488CDD" w14:textId="77777777" w:rsidTr="00821FA3">
        <w:trPr>
          <w:trHeight w:hRule="exact" w:val="227"/>
        </w:trPr>
        <w:tc>
          <w:tcPr>
            <w:tcW w:w="3257" w:type="pct"/>
            <w:vMerge/>
            <w:tcBorders>
              <w:top w:val="single" w:sz="4" w:space="0" w:color="FFFFFF"/>
              <w:left w:val="single" w:sz="4" w:space="0" w:color="FFFFFF"/>
              <w:bottom w:val="single" w:sz="4" w:space="0" w:color="FFFFFF"/>
              <w:right w:val="single" w:sz="4" w:space="0" w:color="FFFFFF"/>
            </w:tcBorders>
            <w:vAlign w:val="center"/>
            <w:hideMark/>
          </w:tcPr>
          <w:p w14:paraId="16CFA11C" w14:textId="77777777" w:rsidR="00821FA3" w:rsidRPr="00BB2B86" w:rsidRDefault="00821FA3" w:rsidP="00821FA3">
            <w:pPr>
              <w:rPr>
                <w:rFonts w:ascii="Arial" w:hAnsi="Arial" w:cs="Arial"/>
                <w:b/>
                <w:bCs/>
                <w:color w:val="FFFFFF"/>
                <w:sz w:val="16"/>
                <w:szCs w:val="16"/>
              </w:rPr>
            </w:pPr>
          </w:p>
        </w:tc>
        <w:tc>
          <w:tcPr>
            <w:tcW w:w="998" w:type="pct"/>
            <w:tcBorders>
              <w:top w:val="nil"/>
              <w:left w:val="nil"/>
              <w:bottom w:val="single" w:sz="4" w:space="0" w:color="FFFFFF"/>
              <w:right w:val="single" w:sz="4" w:space="0" w:color="FFFFFF"/>
            </w:tcBorders>
            <w:shd w:val="clear" w:color="000000" w:fill="0070C0"/>
            <w:noWrap/>
            <w:vAlign w:val="center"/>
            <w:hideMark/>
          </w:tcPr>
          <w:p w14:paraId="366466FF" w14:textId="77777777" w:rsidR="00821FA3" w:rsidRPr="00BB2B86" w:rsidRDefault="00821FA3" w:rsidP="00821FA3">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745" w:type="pct"/>
            <w:tcBorders>
              <w:top w:val="nil"/>
              <w:left w:val="nil"/>
              <w:bottom w:val="single" w:sz="4" w:space="0" w:color="FFFFFF"/>
              <w:right w:val="single" w:sz="4" w:space="0" w:color="FFFFFF"/>
            </w:tcBorders>
            <w:shd w:val="clear" w:color="000000" w:fill="0070C0"/>
            <w:noWrap/>
            <w:vAlign w:val="center"/>
            <w:hideMark/>
          </w:tcPr>
          <w:p w14:paraId="44D0047A" w14:textId="77777777" w:rsidR="00821FA3" w:rsidRPr="00BB2B86" w:rsidRDefault="00821FA3" w:rsidP="00821FA3">
            <w:pPr>
              <w:jc w:val="right"/>
              <w:rPr>
                <w:rFonts w:ascii="Arial" w:hAnsi="Arial" w:cs="Arial"/>
                <w:b/>
                <w:bCs/>
                <w:color w:val="FFFFFF"/>
                <w:sz w:val="16"/>
                <w:szCs w:val="16"/>
              </w:rPr>
            </w:pPr>
            <w:r w:rsidRPr="00BB2B86">
              <w:rPr>
                <w:rFonts w:ascii="Arial" w:hAnsi="Arial" w:cs="Arial"/>
                <w:b/>
                <w:bCs/>
                <w:color w:val="FFFFFF"/>
                <w:sz w:val="16"/>
                <w:szCs w:val="16"/>
              </w:rPr>
              <w:t>Circulante</w:t>
            </w:r>
          </w:p>
        </w:tc>
      </w:tr>
      <w:tr w:rsidR="00821FA3" w:rsidRPr="00BB2B86" w14:paraId="5345E732" w14:textId="77777777" w:rsidTr="00821FA3">
        <w:trPr>
          <w:trHeight w:hRule="exact" w:val="227"/>
        </w:trPr>
        <w:tc>
          <w:tcPr>
            <w:tcW w:w="3257" w:type="pct"/>
            <w:tcBorders>
              <w:top w:val="nil"/>
              <w:left w:val="single" w:sz="4" w:space="0" w:color="FFFFFF"/>
              <w:bottom w:val="single" w:sz="4" w:space="0" w:color="FFFFFF"/>
              <w:right w:val="single" w:sz="4" w:space="0" w:color="FFFFFF"/>
            </w:tcBorders>
            <w:shd w:val="clear" w:color="000000" w:fill="F2F2F2"/>
            <w:noWrap/>
            <w:vAlign w:val="center"/>
            <w:hideMark/>
          </w:tcPr>
          <w:p w14:paraId="2951049B" w14:textId="77777777" w:rsidR="00821FA3" w:rsidRPr="00BB2B86" w:rsidRDefault="00821FA3" w:rsidP="00821FA3">
            <w:pPr>
              <w:rPr>
                <w:rFonts w:ascii="Arial" w:hAnsi="Arial" w:cs="Arial"/>
                <w:sz w:val="16"/>
                <w:szCs w:val="16"/>
              </w:rPr>
            </w:pPr>
            <w:r w:rsidRPr="00BB2B86">
              <w:rPr>
                <w:rFonts w:ascii="Arial" w:hAnsi="Arial" w:cs="Arial"/>
                <w:sz w:val="16"/>
                <w:szCs w:val="16"/>
              </w:rPr>
              <w:t>Provisão de Férias</w:t>
            </w:r>
          </w:p>
        </w:tc>
        <w:tc>
          <w:tcPr>
            <w:tcW w:w="998" w:type="pct"/>
            <w:tcBorders>
              <w:top w:val="nil"/>
              <w:left w:val="nil"/>
              <w:bottom w:val="single" w:sz="4" w:space="0" w:color="FFFFFF"/>
              <w:right w:val="single" w:sz="4" w:space="0" w:color="FFFFFF"/>
            </w:tcBorders>
            <w:shd w:val="clear" w:color="000000" w:fill="F2F2F2"/>
            <w:noWrap/>
            <w:vAlign w:val="center"/>
            <w:hideMark/>
          </w:tcPr>
          <w:p w14:paraId="242A6DC6" w14:textId="77777777" w:rsidR="00821FA3" w:rsidRPr="00BB2B86" w:rsidRDefault="00821FA3" w:rsidP="00821FA3">
            <w:pPr>
              <w:jc w:val="right"/>
              <w:rPr>
                <w:rFonts w:ascii="Arial" w:hAnsi="Arial" w:cs="Arial"/>
                <w:color w:val="000000"/>
                <w:sz w:val="16"/>
                <w:szCs w:val="16"/>
              </w:rPr>
            </w:pPr>
            <w:r w:rsidRPr="00BB2B86">
              <w:rPr>
                <w:rFonts w:ascii="Arial" w:hAnsi="Arial" w:cs="Arial"/>
                <w:color w:val="000000"/>
                <w:sz w:val="16"/>
                <w:szCs w:val="16"/>
              </w:rPr>
              <w:t xml:space="preserve">                         28.653 </w:t>
            </w:r>
          </w:p>
        </w:tc>
        <w:tc>
          <w:tcPr>
            <w:tcW w:w="745" w:type="pct"/>
            <w:tcBorders>
              <w:top w:val="nil"/>
              <w:left w:val="nil"/>
              <w:bottom w:val="single" w:sz="4" w:space="0" w:color="FFFFFF"/>
              <w:right w:val="single" w:sz="4" w:space="0" w:color="FFFFFF"/>
            </w:tcBorders>
            <w:shd w:val="clear" w:color="000000" w:fill="F2F2F2"/>
            <w:noWrap/>
            <w:vAlign w:val="center"/>
            <w:hideMark/>
          </w:tcPr>
          <w:p w14:paraId="0AC21901" w14:textId="77777777" w:rsidR="00821FA3" w:rsidRPr="00BB2B86" w:rsidRDefault="00821FA3" w:rsidP="00821FA3">
            <w:pPr>
              <w:jc w:val="right"/>
              <w:rPr>
                <w:rFonts w:ascii="Arial" w:hAnsi="Arial" w:cs="Arial"/>
                <w:color w:val="000000"/>
                <w:sz w:val="16"/>
                <w:szCs w:val="16"/>
              </w:rPr>
            </w:pPr>
            <w:r w:rsidRPr="00BB2B86">
              <w:rPr>
                <w:rFonts w:ascii="Arial" w:hAnsi="Arial" w:cs="Arial"/>
                <w:color w:val="000000"/>
                <w:sz w:val="16"/>
                <w:szCs w:val="16"/>
              </w:rPr>
              <w:t xml:space="preserve">                26.578 </w:t>
            </w:r>
          </w:p>
        </w:tc>
      </w:tr>
      <w:tr w:rsidR="00821FA3" w:rsidRPr="00BB2B86" w14:paraId="2B46D269" w14:textId="77777777" w:rsidTr="00821FA3">
        <w:trPr>
          <w:trHeight w:hRule="exact" w:val="227"/>
        </w:trPr>
        <w:tc>
          <w:tcPr>
            <w:tcW w:w="3257" w:type="pct"/>
            <w:tcBorders>
              <w:top w:val="nil"/>
              <w:left w:val="single" w:sz="4" w:space="0" w:color="FFFFFF"/>
              <w:bottom w:val="single" w:sz="4" w:space="0" w:color="FFFFFF"/>
              <w:right w:val="single" w:sz="4" w:space="0" w:color="FFFFFF"/>
            </w:tcBorders>
            <w:shd w:val="clear" w:color="000000" w:fill="F2F2F2"/>
            <w:noWrap/>
            <w:vAlign w:val="center"/>
            <w:hideMark/>
          </w:tcPr>
          <w:p w14:paraId="64E34D97" w14:textId="77777777" w:rsidR="00821FA3" w:rsidRPr="00BB2B86" w:rsidRDefault="00821FA3" w:rsidP="00821FA3">
            <w:pPr>
              <w:rPr>
                <w:rFonts w:ascii="Arial" w:hAnsi="Arial" w:cs="Arial"/>
                <w:sz w:val="16"/>
                <w:szCs w:val="16"/>
              </w:rPr>
            </w:pPr>
            <w:r w:rsidRPr="00BB2B86">
              <w:rPr>
                <w:rFonts w:ascii="Arial" w:hAnsi="Arial" w:cs="Arial"/>
                <w:sz w:val="16"/>
                <w:szCs w:val="16"/>
              </w:rPr>
              <w:t>Provisão para Acordo Coletivo</w:t>
            </w:r>
          </w:p>
        </w:tc>
        <w:tc>
          <w:tcPr>
            <w:tcW w:w="998" w:type="pct"/>
            <w:tcBorders>
              <w:top w:val="nil"/>
              <w:left w:val="nil"/>
              <w:bottom w:val="single" w:sz="4" w:space="0" w:color="FFFFFF"/>
              <w:right w:val="single" w:sz="4" w:space="0" w:color="FFFFFF"/>
            </w:tcBorders>
            <w:shd w:val="clear" w:color="000000" w:fill="F2F2F2"/>
            <w:noWrap/>
            <w:vAlign w:val="center"/>
            <w:hideMark/>
          </w:tcPr>
          <w:p w14:paraId="7F247B7C" w14:textId="77777777" w:rsidR="00821FA3" w:rsidRPr="00BB2B86" w:rsidRDefault="00821FA3" w:rsidP="00821FA3">
            <w:pPr>
              <w:jc w:val="right"/>
              <w:rPr>
                <w:rFonts w:ascii="Arial" w:hAnsi="Arial" w:cs="Arial"/>
                <w:color w:val="000000"/>
                <w:sz w:val="16"/>
                <w:szCs w:val="16"/>
              </w:rPr>
            </w:pPr>
            <w:r w:rsidRPr="00BB2B86">
              <w:rPr>
                <w:rFonts w:ascii="Arial" w:hAnsi="Arial" w:cs="Arial"/>
                <w:color w:val="000000"/>
                <w:sz w:val="16"/>
                <w:szCs w:val="16"/>
              </w:rPr>
              <w:t xml:space="preserve">                           9.592 </w:t>
            </w:r>
          </w:p>
        </w:tc>
        <w:tc>
          <w:tcPr>
            <w:tcW w:w="745" w:type="pct"/>
            <w:tcBorders>
              <w:top w:val="nil"/>
              <w:left w:val="nil"/>
              <w:bottom w:val="single" w:sz="4" w:space="0" w:color="FFFFFF"/>
              <w:right w:val="single" w:sz="4" w:space="0" w:color="FFFFFF"/>
            </w:tcBorders>
            <w:shd w:val="clear" w:color="000000" w:fill="F2F2F2"/>
            <w:noWrap/>
            <w:vAlign w:val="center"/>
            <w:hideMark/>
          </w:tcPr>
          <w:p w14:paraId="35A237E3" w14:textId="77777777" w:rsidR="00821FA3" w:rsidRPr="00BB2B86" w:rsidRDefault="00821FA3" w:rsidP="00821FA3">
            <w:pPr>
              <w:jc w:val="right"/>
              <w:rPr>
                <w:rFonts w:ascii="Arial" w:hAnsi="Arial" w:cs="Arial"/>
                <w:color w:val="000000"/>
                <w:sz w:val="16"/>
                <w:szCs w:val="16"/>
              </w:rPr>
            </w:pPr>
            <w:r w:rsidRPr="00BB2B86">
              <w:rPr>
                <w:rFonts w:ascii="Arial" w:hAnsi="Arial" w:cs="Arial"/>
                <w:color w:val="000000"/>
                <w:sz w:val="16"/>
                <w:szCs w:val="16"/>
              </w:rPr>
              <w:t xml:space="preserve">                11.081 </w:t>
            </w:r>
          </w:p>
        </w:tc>
      </w:tr>
      <w:tr w:rsidR="00821FA3" w:rsidRPr="00BB2B86" w14:paraId="358CB36E" w14:textId="77777777" w:rsidTr="00821FA3">
        <w:trPr>
          <w:trHeight w:hRule="exact" w:val="227"/>
        </w:trPr>
        <w:tc>
          <w:tcPr>
            <w:tcW w:w="3257" w:type="pct"/>
            <w:tcBorders>
              <w:top w:val="nil"/>
              <w:left w:val="single" w:sz="4" w:space="0" w:color="FFFFFF"/>
              <w:bottom w:val="single" w:sz="4" w:space="0" w:color="FFFFFF"/>
              <w:right w:val="single" w:sz="4" w:space="0" w:color="FFFFFF"/>
            </w:tcBorders>
            <w:shd w:val="clear" w:color="000000" w:fill="F2F2F2"/>
            <w:noWrap/>
            <w:vAlign w:val="center"/>
            <w:hideMark/>
          </w:tcPr>
          <w:p w14:paraId="5702E2E8" w14:textId="77777777" w:rsidR="00821FA3" w:rsidRPr="00BB2B86" w:rsidRDefault="00821FA3" w:rsidP="00821FA3">
            <w:pPr>
              <w:rPr>
                <w:rFonts w:ascii="Arial" w:hAnsi="Arial" w:cs="Arial"/>
                <w:sz w:val="16"/>
                <w:szCs w:val="16"/>
              </w:rPr>
            </w:pPr>
            <w:r w:rsidRPr="00BB2B86">
              <w:rPr>
                <w:rFonts w:ascii="Arial" w:hAnsi="Arial" w:cs="Arial"/>
                <w:sz w:val="16"/>
                <w:szCs w:val="16"/>
              </w:rPr>
              <w:t>Provisão para Licença Prêmio</w:t>
            </w:r>
          </w:p>
        </w:tc>
        <w:tc>
          <w:tcPr>
            <w:tcW w:w="998" w:type="pct"/>
            <w:tcBorders>
              <w:top w:val="nil"/>
              <w:left w:val="nil"/>
              <w:bottom w:val="single" w:sz="4" w:space="0" w:color="FFFFFF"/>
              <w:right w:val="single" w:sz="4" w:space="0" w:color="FFFFFF"/>
            </w:tcBorders>
            <w:shd w:val="clear" w:color="000000" w:fill="F2F2F2"/>
            <w:noWrap/>
            <w:vAlign w:val="center"/>
            <w:hideMark/>
          </w:tcPr>
          <w:p w14:paraId="24C7B32D" w14:textId="77777777" w:rsidR="00821FA3" w:rsidRPr="00BB2B86" w:rsidRDefault="00821FA3" w:rsidP="00821FA3">
            <w:pPr>
              <w:jc w:val="right"/>
              <w:rPr>
                <w:rFonts w:ascii="Arial" w:hAnsi="Arial" w:cs="Arial"/>
                <w:color w:val="000000"/>
                <w:sz w:val="16"/>
                <w:szCs w:val="16"/>
              </w:rPr>
            </w:pPr>
            <w:r w:rsidRPr="00BB2B86">
              <w:rPr>
                <w:rFonts w:ascii="Arial" w:hAnsi="Arial" w:cs="Arial"/>
                <w:color w:val="000000"/>
                <w:sz w:val="16"/>
                <w:szCs w:val="16"/>
              </w:rPr>
              <w:t xml:space="preserve">                           3.012 </w:t>
            </w:r>
          </w:p>
        </w:tc>
        <w:tc>
          <w:tcPr>
            <w:tcW w:w="745" w:type="pct"/>
            <w:tcBorders>
              <w:top w:val="nil"/>
              <w:left w:val="nil"/>
              <w:bottom w:val="single" w:sz="4" w:space="0" w:color="FFFFFF"/>
              <w:right w:val="single" w:sz="4" w:space="0" w:color="FFFFFF"/>
            </w:tcBorders>
            <w:shd w:val="clear" w:color="000000" w:fill="F2F2F2"/>
            <w:noWrap/>
            <w:vAlign w:val="center"/>
            <w:hideMark/>
          </w:tcPr>
          <w:p w14:paraId="1C319779" w14:textId="77777777" w:rsidR="00821FA3" w:rsidRPr="00BB2B86" w:rsidRDefault="00821FA3" w:rsidP="00821FA3">
            <w:pPr>
              <w:jc w:val="right"/>
              <w:rPr>
                <w:rFonts w:ascii="Arial" w:hAnsi="Arial" w:cs="Arial"/>
                <w:color w:val="000000"/>
                <w:sz w:val="16"/>
                <w:szCs w:val="16"/>
              </w:rPr>
            </w:pPr>
            <w:r w:rsidRPr="00BB2B86">
              <w:rPr>
                <w:rFonts w:ascii="Arial" w:hAnsi="Arial" w:cs="Arial"/>
                <w:color w:val="000000"/>
                <w:sz w:val="16"/>
                <w:szCs w:val="16"/>
              </w:rPr>
              <w:t xml:space="preserve">                  1.626 </w:t>
            </w:r>
          </w:p>
        </w:tc>
      </w:tr>
      <w:tr w:rsidR="00821FA3" w:rsidRPr="00BB2B86" w14:paraId="29B188F3" w14:textId="77777777" w:rsidTr="00821FA3">
        <w:trPr>
          <w:trHeight w:hRule="exact" w:val="227"/>
        </w:trPr>
        <w:tc>
          <w:tcPr>
            <w:tcW w:w="3257" w:type="pct"/>
            <w:tcBorders>
              <w:top w:val="nil"/>
              <w:left w:val="single" w:sz="4" w:space="0" w:color="FFFFFF"/>
              <w:bottom w:val="single" w:sz="4" w:space="0" w:color="FFFFFF"/>
              <w:right w:val="single" w:sz="4" w:space="0" w:color="FFFFFF"/>
            </w:tcBorders>
            <w:shd w:val="clear" w:color="000000" w:fill="F2F2F2"/>
            <w:noWrap/>
            <w:vAlign w:val="center"/>
            <w:hideMark/>
          </w:tcPr>
          <w:p w14:paraId="71CC5ED2" w14:textId="77777777" w:rsidR="00821FA3" w:rsidRPr="00BB2B86" w:rsidRDefault="00821FA3" w:rsidP="00821FA3">
            <w:pPr>
              <w:rPr>
                <w:rFonts w:ascii="Arial" w:hAnsi="Arial" w:cs="Arial"/>
                <w:sz w:val="16"/>
                <w:szCs w:val="16"/>
              </w:rPr>
            </w:pPr>
            <w:r w:rsidRPr="00BB2B86">
              <w:rPr>
                <w:rFonts w:ascii="Arial" w:hAnsi="Arial" w:cs="Arial"/>
                <w:sz w:val="16"/>
                <w:szCs w:val="16"/>
              </w:rPr>
              <w:t>Provisão para Previdência Complementar</w:t>
            </w:r>
          </w:p>
        </w:tc>
        <w:tc>
          <w:tcPr>
            <w:tcW w:w="998" w:type="pct"/>
            <w:tcBorders>
              <w:top w:val="nil"/>
              <w:left w:val="nil"/>
              <w:bottom w:val="single" w:sz="4" w:space="0" w:color="FFFFFF"/>
              <w:right w:val="single" w:sz="4" w:space="0" w:color="FFFFFF"/>
            </w:tcBorders>
            <w:shd w:val="clear" w:color="000000" w:fill="F2F2F2"/>
            <w:noWrap/>
            <w:vAlign w:val="center"/>
            <w:hideMark/>
          </w:tcPr>
          <w:p w14:paraId="485E92A7" w14:textId="77777777" w:rsidR="00821FA3" w:rsidRPr="00BB2B86" w:rsidRDefault="00821FA3" w:rsidP="00821FA3">
            <w:pPr>
              <w:jc w:val="right"/>
              <w:rPr>
                <w:rFonts w:ascii="Arial" w:hAnsi="Arial" w:cs="Arial"/>
                <w:color w:val="000000"/>
                <w:sz w:val="16"/>
                <w:szCs w:val="16"/>
              </w:rPr>
            </w:pPr>
            <w:r w:rsidRPr="00BB2B86">
              <w:rPr>
                <w:rFonts w:ascii="Arial" w:hAnsi="Arial" w:cs="Arial"/>
                <w:color w:val="000000"/>
                <w:sz w:val="16"/>
                <w:szCs w:val="16"/>
              </w:rPr>
              <w:t xml:space="preserve">                              927 </w:t>
            </w:r>
          </w:p>
        </w:tc>
        <w:tc>
          <w:tcPr>
            <w:tcW w:w="745" w:type="pct"/>
            <w:tcBorders>
              <w:top w:val="nil"/>
              <w:left w:val="nil"/>
              <w:bottom w:val="single" w:sz="4" w:space="0" w:color="FFFFFF"/>
              <w:right w:val="single" w:sz="4" w:space="0" w:color="FFFFFF"/>
            </w:tcBorders>
            <w:shd w:val="clear" w:color="000000" w:fill="F2F2F2"/>
            <w:noWrap/>
            <w:vAlign w:val="center"/>
            <w:hideMark/>
          </w:tcPr>
          <w:p w14:paraId="6F2CEDF3" w14:textId="77777777" w:rsidR="00821FA3" w:rsidRPr="00BB2B86" w:rsidRDefault="00821FA3" w:rsidP="00821FA3">
            <w:pPr>
              <w:jc w:val="right"/>
              <w:rPr>
                <w:rFonts w:ascii="Arial" w:hAnsi="Arial" w:cs="Arial"/>
                <w:color w:val="000000"/>
                <w:sz w:val="16"/>
                <w:szCs w:val="16"/>
              </w:rPr>
            </w:pPr>
            <w:r w:rsidRPr="00BB2B86">
              <w:rPr>
                <w:rFonts w:ascii="Arial" w:hAnsi="Arial" w:cs="Arial"/>
                <w:color w:val="000000"/>
                <w:sz w:val="16"/>
                <w:szCs w:val="16"/>
              </w:rPr>
              <w:t xml:space="preserve">                         - </w:t>
            </w:r>
          </w:p>
        </w:tc>
      </w:tr>
      <w:tr w:rsidR="00821FA3" w:rsidRPr="00BB2B86" w14:paraId="2EE48D0E" w14:textId="77777777" w:rsidTr="00821FA3">
        <w:trPr>
          <w:trHeight w:hRule="exact" w:val="227"/>
        </w:trPr>
        <w:tc>
          <w:tcPr>
            <w:tcW w:w="3257" w:type="pct"/>
            <w:tcBorders>
              <w:top w:val="nil"/>
              <w:left w:val="single" w:sz="4" w:space="0" w:color="FFFFFF"/>
              <w:bottom w:val="single" w:sz="4" w:space="0" w:color="FFFFFF"/>
              <w:right w:val="single" w:sz="4" w:space="0" w:color="FFFFFF"/>
            </w:tcBorders>
            <w:shd w:val="clear" w:color="000000" w:fill="E7E6E6"/>
            <w:noWrap/>
            <w:vAlign w:val="bottom"/>
            <w:hideMark/>
          </w:tcPr>
          <w:p w14:paraId="1ADFADEB" w14:textId="77777777" w:rsidR="00821FA3" w:rsidRPr="00BB2B86" w:rsidRDefault="00821FA3" w:rsidP="00821FA3">
            <w:pPr>
              <w:rPr>
                <w:rFonts w:ascii="Arial" w:hAnsi="Arial" w:cs="Arial"/>
                <w:b/>
                <w:bCs/>
                <w:sz w:val="16"/>
                <w:szCs w:val="16"/>
              </w:rPr>
            </w:pPr>
            <w:r w:rsidRPr="00BB2B86">
              <w:rPr>
                <w:rFonts w:ascii="Arial" w:hAnsi="Arial" w:cs="Arial"/>
                <w:b/>
                <w:bCs/>
                <w:sz w:val="16"/>
                <w:szCs w:val="16"/>
              </w:rPr>
              <w:t>Total</w:t>
            </w:r>
          </w:p>
        </w:tc>
        <w:tc>
          <w:tcPr>
            <w:tcW w:w="998" w:type="pct"/>
            <w:tcBorders>
              <w:top w:val="nil"/>
              <w:left w:val="nil"/>
              <w:bottom w:val="single" w:sz="4" w:space="0" w:color="FFFFFF"/>
              <w:right w:val="single" w:sz="4" w:space="0" w:color="FFFFFF"/>
            </w:tcBorders>
            <w:shd w:val="clear" w:color="000000" w:fill="E7E6E6"/>
            <w:noWrap/>
            <w:vAlign w:val="center"/>
            <w:hideMark/>
          </w:tcPr>
          <w:p w14:paraId="121FC978" w14:textId="77777777" w:rsidR="00821FA3" w:rsidRPr="00BB2B86" w:rsidRDefault="00821FA3" w:rsidP="00821FA3">
            <w:pPr>
              <w:jc w:val="right"/>
              <w:rPr>
                <w:rFonts w:ascii="Arial" w:hAnsi="Arial" w:cs="Arial"/>
                <w:b/>
                <w:bCs/>
                <w:color w:val="000000"/>
                <w:sz w:val="16"/>
                <w:szCs w:val="16"/>
              </w:rPr>
            </w:pPr>
            <w:r w:rsidRPr="00BB2B86">
              <w:rPr>
                <w:rFonts w:ascii="Arial" w:hAnsi="Arial" w:cs="Arial"/>
                <w:b/>
                <w:bCs/>
                <w:color w:val="000000"/>
                <w:sz w:val="16"/>
                <w:szCs w:val="16"/>
              </w:rPr>
              <w:t xml:space="preserve">                         42.184 </w:t>
            </w:r>
          </w:p>
        </w:tc>
        <w:tc>
          <w:tcPr>
            <w:tcW w:w="745" w:type="pct"/>
            <w:tcBorders>
              <w:top w:val="nil"/>
              <w:left w:val="nil"/>
              <w:bottom w:val="single" w:sz="4" w:space="0" w:color="FFFFFF"/>
              <w:right w:val="single" w:sz="4" w:space="0" w:color="FFFFFF"/>
            </w:tcBorders>
            <w:shd w:val="clear" w:color="000000" w:fill="E7E6E6"/>
            <w:noWrap/>
            <w:vAlign w:val="center"/>
            <w:hideMark/>
          </w:tcPr>
          <w:p w14:paraId="6880C3CD" w14:textId="77777777" w:rsidR="00821FA3" w:rsidRPr="00BB2B86" w:rsidRDefault="00821FA3" w:rsidP="00821FA3">
            <w:pPr>
              <w:jc w:val="right"/>
              <w:rPr>
                <w:rFonts w:ascii="Arial" w:hAnsi="Arial" w:cs="Arial"/>
                <w:b/>
                <w:bCs/>
                <w:color w:val="000000"/>
                <w:sz w:val="16"/>
                <w:szCs w:val="16"/>
              </w:rPr>
            </w:pPr>
            <w:r w:rsidRPr="00BB2B86">
              <w:rPr>
                <w:rFonts w:ascii="Arial" w:hAnsi="Arial" w:cs="Arial"/>
                <w:b/>
                <w:bCs/>
                <w:color w:val="000000"/>
                <w:sz w:val="16"/>
                <w:szCs w:val="16"/>
              </w:rPr>
              <w:t xml:space="preserve">                39.285 </w:t>
            </w:r>
          </w:p>
        </w:tc>
      </w:tr>
    </w:tbl>
    <w:p w14:paraId="79465B8D" w14:textId="254F8813" w:rsidR="00E16574" w:rsidRPr="00BB2B86" w:rsidRDefault="00E16574" w:rsidP="00832D6A">
      <w:pPr>
        <w:spacing w:before="120" w:after="120" w:line="360" w:lineRule="auto"/>
        <w:rPr>
          <w:rFonts w:ascii="Arial" w:eastAsia="Batang" w:hAnsi="Arial" w:cs="Arial"/>
          <w:sz w:val="18"/>
          <w:szCs w:val="18"/>
          <w:lang w:eastAsia="ar-SA"/>
        </w:rPr>
      </w:pPr>
      <w:r w:rsidRPr="00BB2B86">
        <w:rPr>
          <w:rFonts w:ascii="Arial" w:eastAsia="Batang" w:hAnsi="Arial" w:cs="Arial"/>
          <w:sz w:val="18"/>
          <w:szCs w:val="18"/>
          <w:lang w:eastAsia="ar-SA"/>
        </w:rPr>
        <w:t>Remuneração mensal paga aos funcionários e à Administração (Em Reais):</w:t>
      </w:r>
    </w:p>
    <w:tbl>
      <w:tblPr>
        <w:tblW w:w="5000" w:type="pct"/>
        <w:tblCellMar>
          <w:left w:w="70" w:type="dxa"/>
          <w:right w:w="70" w:type="dxa"/>
        </w:tblCellMar>
        <w:tblLook w:val="04A0" w:firstRow="1" w:lastRow="0" w:firstColumn="1" w:lastColumn="0" w:noHBand="0" w:noVBand="1"/>
      </w:tblPr>
      <w:tblGrid>
        <w:gridCol w:w="6286"/>
        <w:gridCol w:w="1904"/>
        <w:gridCol w:w="1438"/>
      </w:tblGrid>
      <w:tr w:rsidR="00001D92" w:rsidRPr="00BB2B86" w14:paraId="55FD53ED" w14:textId="77777777" w:rsidTr="00001D92">
        <w:trPr>
          <w:trHeight w:hRule="exact" w:val="227"/>
        </w:trPr>
        <w:tc>
          <w:tcPr>
            <w:tcW w:w="3264"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288A35E6" w14:textId="77777777" w:rsidR="00001D92" w:rsidRPr="00BB2B86" w:rsidRDefault="00001D92" w:rsidP="00001D92">
            <w:pPr>
              <w:rPr>
                <w:rFonts w:ascii="Arial" w:hAnsi="Arial" w:cs="Arial"/>
                <w:b/>
                <w:bCs/>
                <w:color w:val="FFFFFF"/>
                <w:sz w:val="16"/>
                <w:szCs w:val="16"/>
              </w:rPr>
            </w:pPr>
            <w:r w:rsidRPr="00BB2B86">
              <w:rPr>
                <w:rFonts w:ascii="Arial" w:hAnsi="Arial" w:cs="Arial"/>
                <w:b/>
                <w:bCs/>
                <w:color w:val="FFFFFF"/>
                <w:sz w:val="16"/>
                <w:szCs w:val="16"/>
              </w:rPr>
              <w:t>Remuneração de Empregados e Dirigentes</w:t>
            </w:r>
          </w:p>
        </w:tc>
        <w:tc>
          <w:tcPr>
            <w:tcW w:w="989" w:type="pct"/>
            <w:tcBorders>
              <w:top w:val="single" w:sz="4" w:space="0" w:color="FFFFFF"/>
              <w:left w:val="nil"/>
              <w:bottom w:val="single" w:sz="4" w:space="0" w:color="FFFFFF"/>
              <w:right w:val="single" w:sz="4" w:space="0" w:color="FFFFFF"/>
            </w:tcBorders>
            <w:shd w:val="clear" w:color="000000" w:fill="0070C0"/>
            <w:noWrap/>
            <w:vAlign w:val="center"/>
            <w:hideMark/>
          </w:tcPr>
          <w:p w14:paraId="59427518" w14:textId="77777777" w:rsidR="00001D92" w:rsidRPr="00BB2B86" w:rsidRDefault="00001D92" w:rsidP="00001D92">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747" w:type="pct"/>
            <w:tcBorders>
              <w:top w:val="single" w:sz="4" w:space="0" w:color="FFFFFF"/>
              <w:left w:val="nil"/>
              <w:bottom w:val="single" w:sz="4" w:space="0" w:color="FFFFFF"/>
              <w:right w:val="single" w:sz="4" w:space="0" w:color="FFFFFF"/>
            </w:tcBorders>
            <w:shd w:val="clear" w:color="000000" w:fill="0070C0"/>
            <w:noWrap/>
            <w:vAlign w:val="center"/>
            <w:hideMark/>
          </w:tcPr>
          <w:p w14:paraId="659310ED" w14:textId="77777777" w:rsidR="00001D92" w:rsidRPr="00BB2B86" w:rsidRDefault="00001D92" w:rsidP="00001D92">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001D92" w:rsidRPr="00BB2B86" w14:paraId="080CE7B8" w14:textId="77777777" w:rsidTr="00001D92">
        <w:trPr>
          <w:trHeight w:hRule="exact" w:val="227"/>
        </w:trPr>
        <w:tc>
          <w:tcPr>
            <w:tcW w:w="3264" w:type="pct"/>
            <w:tcBorders>
              <w:top w:val="nil"/>
              <w:left w:val="single" w:sz="4" w:space="0" w:color="FFFFFF"/>
              <w:bottom w:val="single" w:sz="4" w:space="0" w:color="FFFFFF"/>
              <w:right w:val="single" w:sz="4" w:space="0" w:color="FFFFFF"/>
            </w:tcBorders>
            <w:shd w:val="clear" w:color="000000" w:fill="E7E6E6"/>
            <w:noWrap/>
            <w:vAlign w:val="bottom"/>
            <w:hideMark/>
          </w:tcPr>
          <w:p w14:paraId="7289804A" w14:textId="77777777" w:rsidR="00001D92" w:rsidRPr="00BB2B86" w:rsidRDefault="00001D92" w:rsidP="00001D92">
            <w:pPr>
              <w:rPr>
                <w:rFonts w:ascii="Arial" w:hAnsi="Arial" w:cs="Arial"/>
                <w:b/>
                <w:bCs/>
                <w:color w:val="000000"/>
                <w:sz w:val="16"/>
                <w:szCs w:val="16"/>
              </w:rPr>
            </w:pPr>
            <w:r w:rsidRPr="00BB2B86">
              <w:rPr>
                <w:rFonts w:ascii="Arial" w:hAnsi="Arial" w:cs="Arial"/>
                <w:b/>
                <w:bCs/>
                <w:color w:val="000000"/>
                <w:sz w:val="16"/>
                <w:szCs w:val="16"/>
              </w:rPr>
              <w:t>Empregados</w:t>
            </w:r>
          </w:p>
        </w:tc>
        <w:tc>
          <w:tcPr>
            <w:tcW w:w="989" w:type="pct"/>
            <w:tcBorders>
              <w:top w:val="nil"/>
              <w:left w:val="nil"/>
              <w:bottom w:val="single" w:sz="4" w:space="0" w:color="FFFFFF"/>
              <w:right w:val="single" w:sz="4" w:space="0" w:color="FFFFFF"/>
            </w:tcBorders>
            <w:shd w:val="clear" w:color="000000" w:fill="E7E6E6"/>
            <w:noWrap/>
            <w:vAlign w:val="center"/>
            <w:hideMark/>
          </w:tcPr>
          <w:p w14:paraId="200B84E1"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 </w:t>
            </w:r>
          </w:p>
        </w:tc>
        <w:tc>
          <w:tcPr>
            <w:tcW w:w="747" w:type="pct"/>
            <w:tcBorders>
              <w:top w:val="nil"/>
              <w:left w:val="nil"/>
              <w:bottom w:val="single" w:sz="4" w:space="0" w:color="FFFFFF"/>
              <w:right w:val="single" w:sz="4" w:space="0" w:color="FFFFFF"/>
            </w:tcBorders>
            <w:shd w:val="clear" w:color="000000" w:fill="E7E6E6"/>
            <w:noWrap/>
            <w:vAlign w:val="center"/>
            <w:hideMark/>
          </w:tcPr>
          <w:p w14:paraId="74F57816"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 </w:t>
            </w:r>
          </w:p>
        </w:tc>
      </w:tr>
      <w:tr w:rsidR="00001D92" w:rsidRPr="00BB2B86" w14:paraId="7010A401" w14:textId="77777777" w:rsidTr="00001D92">
        <w:trPr>
          <w:trHeight w:hRule="exact" w:val="227"/>
        </w:trPr>
        <w:tc>
          <w:tcPr>
            <w:tcW w:w="3264" w:type="pct"/>
            <w:tcBorders>
              <w:top w:val="nil"/>
              <w:left w:val="single" w:sz="4" w:space="0" w:color="FFFFFF"/>
              <w:bottom w:val="single" w:sz="4" w:space="0" w:color="FFFFFF"/>
              <w:right w:val="single" w:sz="4" w:space="0" w:color="FFFFFF"/>
            </w:tcBorders>
            <w:shd w:val="clear" w:color="000000" w:fill="F2F2F2"/>
            <w:noWrap/>
            <w:vAlign w:val="center"/>
            <w:hideMark/>
          </w:tcPr>
          <w:p w14:paraId="72223DE8" w14:textId="77777777" w:rsidR="00001D92" w:rsidRPr="00BB2B86" w:rsidRDefault="00001D92" w:rsidP="00001D92">
            <w:pPr>
              <w:rPr>
                <w:rFonts w:ascii="Arial" w:hAnsi="Arial" w:cs="Arial"/>
                <w:sz w:val="16"/>
                <w:szCs w:val="16"/>
              </w:rPr>
            </w:pPr>
            <w:r w:rsidRPr="00BB2B86">
              <w:rPr>
                <w:rFonts w:ascii="Arial" w:hAnsi="Arial" w:cs="Arial"/>
                <w:sz w:val="16"/>
                <w:szCs w:val="16"/>
              </w:rPr>
              <w:t>Menor Salário</w:t>
            </w:r>
          </w:p>
        </w:tc>
        <w:tc>
          <w:tcPr>
            <w:tcW w:w="989" w:type="pct"/>
            <w:tcBorders>
              <w:top w:val="nil"/>
              <w:left w:val="nil"/>
              <w:bottom w:val="single" w:sz="4" w:space="0" w:color="FFFFFF"/>
              <w:right w:val="single" w:sz="4" w:space="0" w:color="FFFFFF"/>
            </w:tcBorders>
            <w:shd w:val="clear" w:color="000000" w:fill="F2F2F2"/>
            <w:noWrap/>
            <w:vAlign w:val="center"/>
            <w:hideMark/>
          </w:tcPr>
          <w:p w14:paraId="26ADD2BC"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1.325,21</w:t>
            </w:r>
          </w:p>
        </w:tc>
        <w:tc>
          <w:tcPr>
            <w:tcW w:w="747" w:type="pct"/>
            <w:tcBorders>
              <w:top w:val="nil"/>
              <w:left w:val="nil"/>
              <w:bottom w:val="single" w:sz="4" w:space="0" w:color="FFFFFF"/>
              <w:right w:val="single" w:sz="4" w:space="0" w:color="FFFFFF"/>
            </w:tcBorders>
            <w:shd w:val="clear" w:color="000000" w:fill="F2F2F2"/>
            <w:noWrap/>
            <w:vAlign w:val="center"/>
            <w:hideMark/>
          </w:tcPr>
          <w:p w14:paraId="757A4E09"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1.286,61</w:t>
            </w:r>
          </w:p>
        </w:tc>
      </w:tr>
      <w:tr w:rsidR="00001D92" w:rsidRPr="00BB2B86" w14:paraId="56EB9252" w14:textId="77777777" w:rsidTr="00001D92">
        <w:trPr>
          <w:trHeight w:hRule="exact" w:val="227"/>
        </w:trPr>
        <w:tc>
          <w:tcPr>
            <w:tcW w:w="3264" w:type="pct"/>
            <w:tcBorders>
              <w:top w:val="nil"/>
              <w:left w:val="single" w:sz="4" w:space="0" w:color="FFFFFF"/>
              <w:bottom w:val="single" w:sz="4" w:space="0" w:color="FFFFFF"/>
              <w:right w:val="single" w:sz="4" w:space="0" w:color="FFFFFF"/>
            </w:tcBorders>
            <w:shd w:val="clear" w:color="000000" w:fill="F2F2F2"/>
            <w:noWrap/>
            <w:vAlign w:val="center"/>
            <w:hideMark/>
          </w:tcPr>
          <w:p w14:paraId="4970BA91" w14:textId="77777777" w:rsidR="00001D92" w:rsidRPr="00BB2B86" w:rsidRDefault="00001D92" w:rsidP="00001D92">
            <w:pPr>
              <w:rPr>
                <w:rFonts w:ascii="Arial" w:hAnsi="Arial" w:cs="Arial"/>
                <w:sz w:val="16"/>
                <w:szCs w:val="16"/>
              </w:rPr>
            </w:pPr>
            <w:r w:rsidRPr="00BB2B86">
              <w:rPr>
                <w:rFonts w:ascii="Arial" w:hAnsi="Arial" w:cs="Arial"/>
                <w:sz w:val="16"/>
                <w:szCs w:val="16"/>
              </w:rPr>
              <w:t>Maior Salário</w:t>
            </w:r>
          </w:p>
        </w:tc>
        <w:tc>
          <w:tcPr>
            <w:tcW w:w="989" w:type="pct"/>
            <w:tcBorders>
              <w:top w:val="nil"/>
              <w:left w:val="nil"/>
              <w:bottom w:val="single" w:sz="4" w:space="0" w:color="FFFFFF"/>
              <w:right w:val="single" w:sz="4" w:space="0" w:color="FFFFFF"/>
            </w:tcBorders>
            <w:shd w:val="clear" w:color="000000" w:fill="F2F2F2"/>
            <w:noWrap/>
            <w:vAlign w:val="center"/>
            <w:hideMark/>
          </w:tcPr>
          <w:p w14:paraId="04B21E6D"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30.785,00</w:t>
            </w:r>
          </w:p>
        </w:tc>
        <w:tc>
          <w:tcPr>
            <w:tcW w:w="747" w:type="pct"/>
            <w:tcBorders>
              <w:top w:val="nil"/>
              <w:left w:val="nil"/>
              <w:bottom w:val="single" w:sz="4" w:space="0" w:color="FFFFFF"/>
              <w:right w:val="single" w:sz="4" w:space="0" w:color="FFFFFF"/>
            </w:tcBorders>
            <w:shd w:val="clear" w:color="000000" w:fill="F2F2F2"/>
            <w:noWrap/>
            <w:vAlign w:val="center"/>
            <w:hideMark/>
          </w:tcPr>
          <w:p w14:paraId="4045F598"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27.960,53</w:t>
            </w:r>
          </w:p>
        </w:tc>
      </w:tr>
      <w:tr w:rsidR="00001D92" w:rsidRPr="00BB2B86" w14:paraId="2656FA75" w14:textId="77777777" w:rsidTr="00001D92">
        <w:trPr>
          <w:trHeight w:hRule="exact" w:val="227"/>
        </w:trPr>
        <w:tc>
          <w:tcPr>
            <w:tcW w:w="3264" w:type="pct"/>
            <w:tcBorders>
              <w:top w:val="nil"/>
              <w:left w:val="single" w:sz="4" w:space="0" w:color="FFFFFF"/>
              <w:bottom w:val="single" w:sz="4" w:space="0" w:color="FFFFFF"/>
              <w:right w:val="single" w:sz="4" w:space="0" w:color="FFFFFF"/>
            </w:tcBorders>
            <w:shd w:val="clear" w:color="000000" w:fill="F2F2F2"/>
            <w:noWrap/>
            <w:vAlign w:val="center"/>
            <w:hideMark/>
          </w:tcPr>
          <w:p w14:paraId="26594648" w14:textId="77777777" w:rsidR="00001D92" w:rsidRPr="00BB2B86" w:rsidRDefault="00001D92" w:rsidP="00001D92">
            <w:pPr>
              <w:rPr>
                <w:rFonts w:ascii="Arial" w:hAnsi="Arial" w:cs="Arial"/>
                <w:sz w:val="16"/>
                <w:szCs w:val="16"/>
              </w:rPr>
            </w:pPr>
            <w:r w:rsidRPr="00BB2B86">
              <w:rPr>
                <w:rFonts w:ascii="Arial" w:hAnsi="Arial" w:cs="Arial"/>
                <w:sz w:val="16"/>
                <w:szCs w:val="16"/>
              </w:rPr>
              <w:t>Salário Médio</w:t>
            </w:r>
          </w:p>
        </w:tc>
        <w:tc>
          <w:tcPr>
            <w:tcW w:w="989" w:type="pct"/>
            <w:tcBorders>
              <w:top w:val="nil"/>
              <w:left w:val="nil"/>
              <w:bottom w:val="single" w:sz="4" w:space="0" w:color="FFFFFF"/>
              <w:right w:val="single" w:sz="4" w:space="0" w:color="FFFFFF"/>
            </w:tcBorders>
            <w:shd w:val="clear" w:color="000000" w:fill="F2F2F2"/>
            <w:noWrap/>
            <w:vAlign w:val="center"/>
            <w:hideMark/>
          </w:tcPr>
          <w:p w14:paraId="49EA009D"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4.821,48</w:t>
            </w:r>
          </w:p>
        </w:tc>
        <w:tc>
          <w:tcPr>
            <w:tcW w:w="747" w:type="pct"/>
            <w:tcBorders>
              <w:top w:val="nil"/>
              <w:left w:val="nil"/>
              <w:bottom w:val="single" w:sz="4" w:space="0" w:color="FFFFFF"/>
              <w:right w:val="single" w:sz="4" w:space="0" w:color="FFFFFF"/>
            </w:tcBorders>
            <w:shd w:val="clear" w:color="000000" w:fill="F2F2F2"/>
            <w:noWrap/>
            <w:vAlign w:val="center"/>
            <w:hideMark/>
          </w:tcPr>
          <w:p w14:paraId="31265350"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4.210,19</w:t>
            </w:r>
          </w:p>
        </w:tc>
      </w:tr>
      <w:tr w:rsidR="00001D92" w:rsidRPr="00BB2B86" w14:paraId="14FDB630" w14:textId="77777777" w:rsidTr="00001D92">
        <w:trPr>
          <w:trHeight w:hRule="exact" w:val="227"/>
        </w:trPr>
        <w:tc>
          <w:tcPr>
            <w:tcW w:w="3264" w:type="pct"/>
            <w:tcBorders>
              <w:top w:val="nil"/>
              <w:left w:val="single" w:sz="4" w:space="0" w:color="FFFFFF"/>
              <w:bottom w:val="single" w:sz="4" w:space="0" w:color="FFFFFF"/>
              <w:right w:val="single" w:sz="4" w:space="0" w:color="FFFFFF"/>
            </w:tcBorders>
            <w:shd w:val="clear" w:color="000000" w:fill="E7E6E6"/>
            <w:noWrap/>
            <w:vAlign w:val="center"/>
            <w:hideMark/>
          </w:tcPr>
          <w:p w14:paraId="71D31E89" w14:textId="77777777" w:rsidR="00001D92" w:rsidRPr="00BB2B86" w:rsidRDefault="00001D92" w:rsidP="00001D92">
            <w:pPr>
              <w:rPr>
                <w:rFonts w:ascii="Arial" w:hAnsi="Arial" w:cs="Arial"/>
                <w:b/>
                <w:bCs/>
                <w:color w:val="000000"/>
                <w:sz w:val="16"/>
                <w:szCs w:val="16"/>
              </w:rPr>
            </w:pPr>
            <w:r w:rsidRPr="00BB2B86">
              <w:rPr>
                <w:rFonts w:ascii="Arial" w:hAnsi="Arial" w:cs="Arial"/>
                <w:b/>
                <w:bCs/>
                <w:color w:val="000000"/>
                <w:sz w:val="16"/>
                <w:szCs w:val="16"/>
              </w:rPr>
              <w:t>Administradores</w:t>
            </w:r>
          </w:p>
        </w:tc>
        <w:tc>
          <w:tcPr>
            <w:tcW w:w="989" w:type="pct"/>
            <w:tcBorders>
              <w:top w:val="nil"/>
              <w:left w:val="nil"/>
              <w:bottom w:val="single" w:sz="4" w:space="0" w:color="FFFFFF"/>
              <w:right w:val="single" w:sz="4" w:space="0" w:color="FFFFFF"/>
            </w:tcBorders>
            <w:shd w:val="clear" w:color="000000" w:fill="E7E6E6"/>
            <w:noWrap/>
            <w:vAlign w:val="center"/>
            <w:hideMark/>
          </w:tcPr>
          <w:p w14:paraId="4B476B46"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 </w:t>
            </w:r>
          </w:p>
        </w:tc>
        <w:tc>
          <w:tcPr>
            <w:tcW w:w="747" w:type="pct"/>
            <w:tcBorders>
              <w:top w:val="nil"/>
              <w:left w:val="nil"/>
              <w:bottom w:val="single" w:sz="4" w:space="0" w:color="FFFFFF"/>
              <w:right w:val="single" w:sz="4" w:space="0" w:color="FFFFFF"/>
            </w:tcBorders>
            <w:shd w:val="clear" w:color="000000" w:fill="E7E6E6"/>
            <w:noWrap/>
            <w:vAlign w:val="center"/>
            <w:hideMark/>
          </w:tcPr>
          <w:p w14:paraId="0DEB3FDD"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 </w:t>
            </w:r>
          </w:p>
        </w:tc>
      </w:tr>
      <w:tr w:rsidR="00001D92" w:rsidRPr="00BB2B86" w14:paraId="16FF52FC" w14:textId="77777777" w:rsidTr="00001D92">
        <w:trPr>
          <w:trHeight w:hRule="exact" w:val="227"/>
        </w:trPr>
        <w:tc>
          <w:tcPr>
            <w:tcW w:w="3264" w:type="pct"/>
            <w:tcBorders>
              <w:top w:val="nil"/>
              <w:left w:val="single" w:sz="4" w:space="0" w:color="FFFFFF"/>
              <w:bottom w:val="single" w:sz="4" w:space="0" w:color="FFFFFF"/>
              <w:right w:val="single" w:sz="4" w:space="0" w:color="FFFFFF"/>
            </w:tcBorders>
            <w:shd w:val="clear" w:color="000000" w:fill="F2F2F2"/>
            <w:noWrap/>
            <w:vAlign w:val="center"/>
            <w:hideMark/>
          </w:tcPr>
          <w:p w14:paraId="64430C0D" w14:textId="77777777" w:rsidR="00001D92" w:rsidRPr="00BB2B86" w:rsidRDefault="00001D92" w:rsidP="00001D92">
            <w:pPr>
              <w:rPr>
                <w:rFonts w:ascii="Arial" w:hAnsi="Arial" w:cs="Arial"/>
                <w:sz w:val="16"/>
                <w:szCs w:val="16"/>
              </w:rPr>
            </w:pPr>
            <w:r w:rsidRPr="00BB2B86">
              <w:rPr>
                <w:rFonts w:ascii="Arial" w:hAnsi="Arial" w:cs="Arial"/>
                <w:sz w:val="16"/>
                <w:szCs w:val="16"/>
              </w:rPr>
              <w:t>Presidente</w:t>
            </w:r>
          </w:p>
        </w:tc>
        <w:tc>
          <w:tcPr>
            <w:tcW w:w="989" w:type="pct"/>
            <w:tcBorders>
              <w:top w:val="nil"/>
              <w:left w:val="nil"/>
              <w:bottom w:val="single" w:sz="4" w:space="0" w:color="FFFFFF"/>
              <w:right w:val="single" w:sz="4" w:space="0" w:color="FFFFFF"/>
            </w:tcBorders>
            <w:shd w:val="clear" w:color="000000" w:fill="F2F2F2"/>
            <w:noWrap/>
            <w:vAlign w:val="center"/>
            <w:hideMark/>
          </w:tcPr>
          <w:p w14:paraId="7B324CE6"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52.177,45</w:t>
            </w:r>
          </w:p>
        </w:tc>
        <w:tc>
          <w:tcPr>
            <w:tcW w:w="747" w:type="pct"/>
            <w:tcBorders>
              <w:top w:val="nil"/>
              <w:left w:val="nil"/>
              <w:bottom w:val="single" w:sz="4" w:space="0" w:color="FFFFFF"/>
              <w:right w:val="single" w:sz="4" w:space="0" w:color="FFFFFF"/>
            </w:tcBorders>
            <w:shd w:val="clear" w:color="000000" w:fill="F2F2F2"/>
            <w:noWrap/>
            <w:vAlign w:val="center"/>
            <w:hideMark/>
          </w:tcPr>
          <w:p w14:paraId="53BD0F43"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52.177,45</w:t>
            </w:r>
          </w:p>
        </w:tc>
      </w:tr>
      <w:tr w:rsidR="00001D92" w:rsidRPr="00BB2B86" w14:paraId="7C6EE096" w14:textId="77777777" w:rsidTr="00001D92">
        <w:trPr>
          <w:trHeight w:hRule="exact" w:val="227"/>
        </w:trPr>
        <w:tc>
          <w:tcPr>
            <w:tcW w:w="3264" w:type="pct"/>
            <w:tcBorders>
              <w:top w:val="nil"/>
              <w:left w:val="single" w:sz="4" w:space="0" w:color="FFFFFF"/>
              <w:bottom w:val="single" w:sz="4" w:space="0" w:color="FFFFFF"/>
              <w:right w:val="single" w:sz="4" w:space="0" w:color="FFFFFF"/>
            </w:tcBorders>
            <w:shd w:val="clear" w:color="000000" w:fill="F2F2F2"/>
            <w:noWrap/>
            <w:vAlign w:val="center"/>
            <w:hideMark/>
          </w:tcPr>
          <w:p w14:paraId="5C1F58A0" w14:textId="77777777" w:rsidR="00001D92" w:rsidRPr="00BB2B86" w:rsidRDefault="00001D92" w:rsidP="00001D92">
            <w:pPr>
              <w:rPr>
                <w:rFonts w:ascii="Arial" w:hAnsi="Arial" w:cs="Arial"/>
                <w:sz w:val="16"/>
                <w:szCs w:val="16"/>
              </w:rPr>
            </w:pPr>
            <w:r w:rsidRPr="00BB2B86">
              <w:rPr>
                <w:rFonts w:ascii="Arial" w:hAnsi="Arial" w:cs="Arial"/>
                <w:sz w:val="16"/>
                <w:szCs w:val="16"/>
              </w:rPr>
              <w:t>Diretor</w:t>
            </w:r>
          </w:p>
        </w:tc>
        <w:tc>
          <w:tcPr>
            <w:tcW w:w="989" w:type="pct"/>
            <w:tcBorders>
              <w:top w:val="nil"/>
              <w:left w:val="nil"/>
              <w:bottom w:val="single" w:sz="4" w:space="0" w:color="FFFFFF"/>
              <w:right w:val="single" w:sz="4" w:space="0" w:color="FFFFFF"/>
            </w:tcBorders>
            <w:shd w:val="clear" w:color="000000" w:fill="F2F2F2"/>
            <w:noWrap/>
            <w:vAlign w:val="center"/>
            <w:hideMark/>
          </w:tcPr>
          <w:p w14:paraId="3997CC1D"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43.246,84</w:t>
            </w:r>
          </w:p>
        </w:tc>
        <w:tc>
          <w:tcPr>
            <w:tcW w:w="747" w:type="pct"/>
            <w:tcBorders>
              <w:top w:val="nil"/>
              <w:left w:val="nil"/>
              <w:bottom w:val="single" w:sz="4" w:space="0" w:color="FFFFFF"/>
              <w:right w:val="single" w:sz="4" w:space="0" w:color="FFFFFF"/>
            </w:tcBorders>
            <w:shd w:val="clear" w:color="000000" w:fill="F2F2F2"/>
            <w:noWrap/>
            <w:vAlign w:val="center"/>
            <w:hideMark/>
          </w:tcPr>
          <w:p w14:paraId="0F7E5426"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   43.246,84</w:t>
            </w:r>
          </w:p>
        </w:tc>
      </w:tr>
      <w:tr w:rsidR="00001D92" w:rsidRPr="00BB2B86" w14:paraId="3F67F775" w14:textId="77777777" w:rsidTr="00001D92">
        <w:trPr>
          <w:trHeight w:hRule="exact" w:val="227"/>
        </w:trPr>
        <w:tc>
          <w:tcPr>
            <w:tcW w:w="3264" w:type="pct"/>
            <w:tcBorders>
              <w:top w:val="nil"/>
              <w:left w:val="single" w:sz="4" w:space="0" w:color="FFFFFF"/>
              <w:bottom w:val="single" w:sz="4" w:space="0" w:color="FFFFFF"/>
              <w:right w:val="single" w:sz="4" w:space="0" w:color="FFFFFF"/>
            </w:tcBorders>
            <w:shd w:val="clear" w:color="000000" w:fill="F2F2F2"/>
            <w:noWrap/>
            <w:vAlign w:val="center"/>
            <w:hideMark/>
          </w:tcPr>
          <w:p w14:paraId="44AACFD4" w14:textId="77777777" w:rsidR="00001D92" w:rsidRPr="00BB2B86" w:rsidRDefault="00001D92" w:rsidP="00001D92">
            <w:pPr>
              <w:rPr>
                <w:rFonts w:ascii="Arial" w:hAnsi="Arial" w:cs="Arial"/>
                <w:sz w:val="16"/>
                <w:szCs w:val="16"/>
              </w:rPr>
            </w:pPr>
            <w:r w:rsidRPr="00BB2B86">
              <w:rPr>
                <w:rFonts w:ascii="Arial" w:hAnsi="Arial" w:cs="Arial"/>
                <w:sz w:val="16"/>
                <w:szCs w:val="16"/>
              </w:rPr>
              <w:t>Conselheiros</w:t>
            </w:r>
          </w:p>
        </w:tc>
        <w:tc>
          <w:tcPr>
            <w:tcW w:w="989" w:type="pct"/>
            <w:tcBorders>
              <w:top w:val="nil"/>
              <w:left w:val="nil"/>
              <w:bottom w:val="single" w:sz="4" w:space="0" w:color="FFFFFF"/>
              <w:right w:val="single" w:sz="4" w:space="0" w:color="FFFFFF"/>
            </w:tcBorders>
            <w:shd w:val="clear" w:color="000000" w:fill="F2F2F2"/>
            <w:noWrap/>
            <w:vAlign w:val="center"/>
            <w:hideMark/>
          </w:tcPr>
          <w:p w14:paraId="67F3E33C"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 </w:t>
            </w:r>
          </w:p>
        </w:tc>
        <w:tc>
          <w:tcPr>
            <w:tcW w:w="747" w:type="pct"/>
            <w:tcBorders>
              <w:top w:val="nil"/>
              <w:left w:val="nil"/>
              <w:bottom w:val="single" w:sz="4" w:space="0" w:color="FFFFFF"/>
              <w:right w:val="single" w:sz="4" w:space="0" w:color="FFFFFF"/>
            </w:tcBorders>
            <w:shd w:val="clear" w:color="000000" w:fill="F2F2F2"/>
            <w:noWrap/>
            <w:vAlign w:val="center"/>
            <w:hideMark/>
          </w:tcPr>
          <w:p w14:paraId="1261723B"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 </w:t>
            </w:r>
          </w:p>
        </w:tc>
      </w:tr>
      <w:tr w:rsidR="00001D92" w:rsidRPr="00BB2B86" w14:paraId="02B99A78" w14:textId="77777777" w:rsidTr="00001D92">
        <w:trPr>
          <w:trHeight w:hRule="exact" w:val="227"/>
        </w:trPr>
        <w:tc>
          <w:tcPr>
            <w:tcW w:w="3264" w:type="pct"/>
            <w:tcBorders>
              <w:top w:val="nil"/>
              <w:left w:val="single" w:sz="4" w:space="0" w:color="FFFFFF"/>
              <w:bottom w:val="single" w:sz="4" w:space="0" w:color="FFFFFF"/>
              <w:right w:val="single" w:sz="4" w:space="0" w:color="FFFFFF"/>
            </w:tcBorders>
            <w:shd w:val="clear" w:color="000000" w:fill="F2F2F2"/>
            <w:noWrap/>
            <w:vAlign w:val="center"/>
            <w:hideMark/>
          </w:tcPr>
          <w:p w14:paraId="128D1BEC" w14:textId="77777777" w:rsidR="00001D92" w:rsidRPr="00BB2B86" w:rsidRDefault="00001D92" w:rsidP="00001D92">
            <w:pPr>
              <w:rPr>
                <w:rFonts w:ascii="Arial" w:hAnsi="Arial" w:cs="Arial"/>
                <w:sz w:val="16"/>
                <w:szCs w:val="16"/>
              </w:rPr>
            </w:pPr>
            <w:r w:rsidRPr="00BB2B86">
              <w:rPr>
                <w:rFonts w:ascii="Arial" w:hAnsi="Arial" w:cs="Arial"/>
                <w:sz w:val="16"/>
                <w:szCs w:val="16"/>
              </w:rPr>
              <w:t xml:space="preserve">    Conselho de Administração</w:t>
            </w:r>
          </w:p>
        </w:tc>
        <w:tc>
          <w:tcPr>
            <w:tcW w:w="989" w:type="pct"/>
            <w:tcBorders>
              <w:top w:val="nil"/>
              <w:left w:val="nil"/>
              <w:bottom w:val="single" w:sz="4" w:space="0" w:color="FFFFFF"/>
              <w:right w:val="single" w:sz="4" w:space="0" w:color="FFFFFF"/>
            </w:tcBorders>
            <w:shd w:val="clear" w:color="000000" w:fill="F2F2F2"/>
            <w:noWrap/>
            <w:vAlign w:val="center"/>
            <w:hideMark/>
          </w:tcPr>
          <w:p w14:paraId="4A74ED19"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4.926,95</w:t>
            </w:r>
          </w:p>
        </w:tc>
        <w:tc>
          <w:tcPr>
            <w:tcW w:w="747" w:type="pct"/>
            <w:tcBorders>
              <w:top w:val="nil"/>
              <w:left w:val="nil"/>
              <w:bottom w:val="single" w:sz="4" w:space="0" w:color="FFFFFF"/>
              <w:right w:val="single" w:sz="4" w:space="0" w:color="FFFFFF"/>
            </w:tcBorders>
            <w:shd w:val="clear" w:color="000000" w:fill="F2F2F2"/>
            <w:noWrap/>
            <w:vAlign w:val="center"/>
            <w:hideMark/>
          </w:tcPr>
          <w:p w14:paraId="02B8B30D"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     4.926,95</w:t>
            </w:r>
          </w:p>
        </w:tc>
      </w:tr>
      <w:tr w:rsidR="00001D92" w:rsidRPr="00BB2B86" w14:paraId="54F3F3ED" w14:textId="77777777" w:rsidTr="00001D92">
        <w:trPr>
          <w:trHeight w:hRule="exact" w:val="227"/>
        </w:trPr>
        <w:tc>
          <w:tcPr>
            <w:tcW w:w="3264" w:type="pct"/>
            <w:tcBorders>
              <w:top w:val="nil"/>
              <w:left w:val="single" w:sz="4" w:space="0" w:color="FFFFFF"/>
              <w:bottom w:val="single" w:sz="4" w:space="0" w:color="FFFFFF"/>
              <w:right w:val="single" w:sz="4" w:space="0" w:color="FFFFFF"/>
            </w:tcBorders>
            <w:shd w:val="clear" w:color="000000" w:fill="F2F2F2"/>
            <w:noWrap/>
            <w:vAlign w:val="center"/>
            <w:hideMark/>
          </w:tcPr>
          <w:p w14:paraId="2567AF89" w14:textId="77777777" w:rsidR="00001D92" w:rsidRPr="00BB2B86" w:rsidRDefault="00001D92" w:rsidP="00001D92">
            <w:pPr>
              <w:rPr>
                <w:rFonts w:ascii="Arial" w:hAnsi="Arial" w:cs="Arial"/>
                <w:sz w:val="16"/>
                <w:szCs w:val="16"/>
              </w:rPr>
            </w:pPr>
            <w:r w:rsidRPr="00BB2B86">
              <w:rPr>
                <w:rFonts w:ascii="Arial" w:hAnsi="Arial" w:cs="Arial"/>
                <w:sz w:val="16"/>
                <w:szCs w:val="16"/>
              </w:rPr>
              <w:t xml:space="preserve">    Conselho Fiscal</w:t>
            </w:r>
          </w:p>
        </w:tc>
        <w:tc>
          <w:tcPr>
            <w:tcW w:w="989" w:type="pct"/>
            <w:tcBorders>
              <w:top w:val="nil"/>
              <w:left w:val="nil"/>
              <w:bottom w:val="single" w:sz="4" w:space="0" w:color="FFFFFF"/>
              <w:right w:val="single" w:sz="4" w:space="0" w:color="FFFFFF"/>
            </w:tcBorders>
            <w:shd w:val="clear" w:color="000000" w:fill="F2F2F2"/>
            <w:noWrap/>
            <w:vAlign w:val="center"/>
            <w:hideMark/>
          </w:tcPr>
          <w:p w14:paraId="15C5DF41"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4.926,95</w:t>
            </w:r>
          </w:p>
        </w:tc>
        <w:tc>
          <w:tcPr>
            <w:tcW w:w="747" w:type="pct"/>
            <w:tcBorders>
              <w:top w:val="nil"/>
              <w:left w:val="nil"/>
              <w:bottom w:val="single" w:sz="4" w:space="0" w:color="FFFFFF"/>
              <w:right w:val="single" w:sz="4" w:space="0" w:color="FFFFFF"/>
            </w:tcBorders>
            <w:shd w:val="clear" w:color="000000" w:fill="F2F2F2"/>
            <w:noWrap/>
            <w:vAlign w:val="center"/>
            <w:hideMark/>
          </w:tcPr>
          <w:p w14:paraId="63126D32"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     4.926,95</w:t>
            </w:r>
          </w:p>
        </w:tc>
      </w:tr>
      <w:tr w:rsidR="00001D92" w:rsidRPr="00BB2B86" w14:paraId="5C9446E7" w14:textId="77777777" w:rsidTr="00001D92">
        <w:trPr>
          <w:trHeight w:hRule="exact" w:val="227"/>
        </w:trPr>
        <w:tc>
          <w:tcPr>
            <w:tcW w:w="3264" w:type="pct"/>
            <w:tcBorders>
              <w:top w:val="nil"/>
              <w:left w:val="single" w:sz="4" w:space="0" w:color="FFFFFF"/>
              <w:bottom w:val="single" w:sz="4" w:space="0" w:color="FFFFFF"/>
              <w:right w:val="single" w:sz="4" w:space="0" w:color="FFFFFF"/>
            </w:tcBorders>
            <w:shd w:val="clear" w:color="000000" w:fill="F2F2F2"/>
            <w:noWrap/>
            <w:vAlign w:val="center"/>
            <w:hideMark/>
          </w:tcPr>
          <w:p w14:paraId="2DE19FFE" w14:textId="77777777" w:rsidR="00001D92" w:rsidRPr="00BB2B86" w:rsidRDefault="00001D92" w:rsidP="00001D92">
            <w:pPr>
              <w:rPr>
                <w:rFonts w:ascii="Arial" w:hAnsi="Arial" w:cs="Arial"/>
                <w:sz w:val="16"/>
                <w:szCs w:val="16"/>
              </w:rPr>
            </w:pPr>
            <w:r w:rsidRPr="00BB2B86">
              <w:rPr>
                <w:rFonts w:ascii="Arial" w:hAnsi="Arial" w:cs="Arial"/>
                <w:sz w:val="16"/>
                <w:szCs w:val="16"/>
              </w:rPr>
              <w:t xml:space="preserve">    Comitê de Auditoria</w:t>
            </w:r>
          </w:p>
        </w:tc>
        <w:tc>
          <w:tcPr>
            <w:tcW w:w="989" w:type="pct"/>
            <w:tcBorders>
              <w:top w:val="nil"/>
              <w:left w:val="nil"/>
              <w:bottom w:val="single" w:sz="4" w:space="0" w:color="FFFFFF"/>
              <w:right w:val="single" w:sz="4" w:space="0" w:color="FFFFFF"/>
            </w:tcBorders>
            <w:shd w:val="clear" w:color="000000" w:fill="F2F2F2"/>
            <w:noWrap/>
            <w:vAlign w:val="center"/>
            <w:hideMark/>
          </w:tcPr>
          <w:p w14:paraId="43C3A565"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4.926,95</w:t>
            </w:r>
          </w:p>
        </w:tc>
        <w:tc>
          <w:tcPr>
            <w:tcW w:w="747" w:type="pct"/>
            <w:tcBorders>
              <w:top w:val="nil"/>
              <w:left w:val="nil"/>
              <w:bottom w:val="single" w:sz="4" w:space="0" w:color="FFFFFF"/>
              <w:right w:val="single" w:sz="4" w:space="0" w:color="FFFFFF"/>
            </w:tcBorders>
            <w:shd w:val="clear" w:color="000000" w:fill="F2F2F2"/>
            <w:noWrap/>
            <w:vAlign w:val="center"/>
            <w:hideMark/>
          </w:tcPr>
          <w:p w14:paraId="43ACF087" w14:textId="77777777" w:rsidR="00001D92" w:rsidRPr="00BB2B86" w:rsidRDefault="00001D92" w:rsidP="00001D92">
            <w:pPr>
              <w:jc w:val="right"/>
              <w:rPr>
                <w:rFonts w:ascii="Arial" w:hAnsi="Arial" w:cs="Arial"/>
                <w:color w:val="000000"/>
                <w:sz w:val="16"/>
                <w:szCs w:val="16"/>
              </w:rPr>
            </w:pPr>
            <w:r w:rsidRPr="00BB2B86">
              <w:rPr>
                <w:rFonts w:ascii="Arial" w:hAnsi="Arial" w:cs="Arial"/>
                <w:color w:val="000000"/>
                <w:sz w:val="16"/>
                <w:szCs w:val="16"/>
              </w:rPr>
              <w:t>     4.926,95</w:t>
            </w:r>
          </w:p>
        </w:tc>
      </w:tr>
    </w:tbl>
    <w:p w14:paraId="6C484354" w14:textId="1CDE7E10" w:rsidR="008E78D5" w:rsidRPr="00BB2B86" w:rsidRDefault="008E78D5" w:rsidP="008E78D5">
      <w:pPr>
        <w:suppressAutoHyphens/>
        <w:adjustRightInd w:val="0"/>
        <w:spacing w:before="120" w:after="120" w:line="360" w:lineRule="auto"/>
        <w:jc w:val="both"/>
        <w:textAlignment w:val="baseline"/>
        <w:rPr>
          <w:rFonts w:ascii="Arial" w:hAnsi="Arial" w:cs="Arial"/>
          <w:sz w:val="18"/>
          <w:szCs w:val="22"/>
          <w:lang w:eastAsia="en-US"/>
        </w:rPr>
      </w:pPr>
      <w:r w:rsidRPr="00BB2B86">
        <w:rPr>
          <w:rFonts w:ascii="Arial" w:hAnsi="Arial" w:cs="Arial"/>
          <w:sz w:val="18"/>
          <w:szCs w:val="22"/>
          <w:lang w:eastAsia="en-US"/>
        </w:rPr>
        <w:t xml:space="preserve">Conforme previsto no Estatuto Social da BB Tecnologia e Serviços, em seu Art. 11, inciso V, a remuneração global dos administradores é fixada anualmente pela Assembleia Geral Ordinária (AGO). </w:t>
      </w:r>
    </w:p>
    <w:p w14:paraId="2B4BD90A" w14:textId="77777777" w:rsidR="008E78D5" w:rsidRPr="00BB2B86" w:rsidRDefault="008E78D5" w:rsidP="008E78D5">
      <w:pPr>
        <w:suppressAutoHyphens/>
        <w:adjustRightInd w:val="0"/>
        <w:spacing w:before="120" w:after="120" w:line="360" w:lineRule="auto"/>
        <w:jc w:val="both"/>
        <w:textAlignment w:val="baseline"/>
        <w:rPr>
          <w:rFonts w:ascii="Arial" w:hAnsi="Arial" w:cs="Arial"/>
          <w:sz w:val="18"/>
          <w:szCs w:val="22"/>
          <w:lang w:eastAsia="en-US"/>
        </w:rPr>
      </w:pPr>
      <w:r w:rsidRPr="00BB2B86">
        <w:rPr>
          <w:rFonts w:ascii="Arial" w:hAnsi="Arial" w:cs="Arial"/>
          <w:sz w:val="18"/>
          <w:szCs w:val="22"/>
          <w:lang w:eastAsia="en-US"/>
        </w:rPr>
        <w:t>As características de remuneração de cada órgão da BBTS são descritas a seguir:</w:t>
      </w:r>
    </w:p>
    <w:p w14:paraId="17D2214A" w14:textId="77777777" w:rsidR="008E78D5" w:rsidRPr="00BB2B86" w:rsidRDefault="008E78D5" w:rsidP="008E78D5">
      <w:pPr>
        <w:suppressAutoHyphens/>
        <w:adjustRightInd w:val="0"/>
        <w:spacing w:before="120" w:after="120" w:line="360" w:lineRule="auto"/>
        <w:jc w:val="both"/>
        <w:textAlignment w:val="baseline"/>
        <w:rPr>
          <w:rFonts w:ascii="Arial" w:hAnsi="Arial" w:cs="Arial"/>
          <w:sz w:val="18"/>
          <w:szCs w:val="22"/>
          <w:lang w:eastAsia="en-US"/>
        </w:rPr>
      </w:pPr>
      <w:r w:rsidRPr="00BB2B86">
        <w:rPr>
          <w:rFonts w:ascii="Arial" w:hAnsi="Arial" w:cs="Arial"/>
          <w:sz w:val="18"/>
          <w:szCs w:val="22"/>
          <w:lang w:eastAsia="en-US"/>
        </w:rPr>
        <w:t>Diretoria Executiva: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7353C063" w14:textId="24E73982"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hAnsi="Arial" w:cs="Arial"/>
          <w:sz w:val="18"/>
          <w:szCs w:val="22"/>
          <w:lang w:eastAsia="en-US"/>
        </w:rPr>
        <w:t>Conselho de Administração</w:t>
      </w:r>
      <w:r w:rsidR="0000776E" w:rsidRPr="00BB2B86">
        <w:rPr>
          <w:rFonts w:ascii="Arial" w:hAnsi="Arial" w:cs="Arial"/>
          <w:sz w:val="18"/>
          <w:szCs w:val="22"/>
          <w:lang w:eastAsia="en-US"/>
        </w:rPr>
        <w:t xml:space="preserve"> (CONAD)</w:t>
      </w:r>
      <w:r w:rsidR="00276BD9" w:rsidRPr="00BB2B86">
        <w:rPr>
          <w:rFonts w:ascii="Arial" w:hAnsi="Arial" w:cs="Arial"/>
          <w:sz w:val="18"/>
          <w:szCs w:val="22"/>
          <w:lang w:eastAsia="en-US"/>
        </w:rPr>
        <w:t>,</w:t>
      </w:r>
      <w:r w:rsidR="00736F7E" w:rsidRPr="00BB2B86">
        <w:rPr>
          <w:rFonts w:ascii="Arial" w:hAnsi="Arial" w:cs="Arial"/>
          <w:sz w:val="18"/>
          <w:szCs w:val="22"/>
          <w:lang w:eastAsia="en-US"/>
        </w:rPr>
        <w:t xml:space="preserve"> Conselho Fiscal</w:t>
      </w:r>
      <w:r w:rsidR="00276BD9" w:rsidRPr="00BB2B86">
        <w:rPr>
          <w:rFonts w:ascii="Arial" w:hAnsi="Arial" w:cs="Arial"/>
          <w:sz w:val="18"/>
          <w:szCs w:val="22"/>
          <w:lang w:eastAsia="en-US"/>
        </w:rPr>
        <w:t xml:space="preserve"> </w:t>
      </w:r>
      <w:r w:rsidR="0000776E" w:rsidRPr="00BB2B86">
        <w:rPr>
          <w:rFonts w:ascii="Arial" w:hAnsi="Arial" w:cs="Arial"/>
          <w:sz w:val="18"/>
          <w:szCs w:val="22"/>
          <w:lang w:eastAsia="en-US"/>
        </w:rPr>
        <w:t xml:space="preserve">(COFIS) </w:t>
      </w:r>
      <w:r w:rsidR="00276BD9" w:rsidRPr="00BB2B86">
        <w:rPr>
          <w:rFonts w:ascii="Arial" w:hAnsi="Arial" w:cs="Arial"/>
          <w:sz w:val="18"/>
          <w:szCs w:val="22"/>
          <w:lang w:eastAsia="en-US"/>
        </w:rPr>
        <w:t xml:space="preserve">e </w:t>
      </w:r>
      <w:r w:rsidR="00276BD9" w:rsidRPr="00BB2B86">
        <w:rPr>
          <w:rFonts w:ascii="Arial" w:eastAsia="Batang" w:hAnsi="Arial" w:cs="Arial"/>
          <w:sz w:val="18"/>
          <w:szCs w:val="18"/>
          <w:lang w:eastAsia="ar-SA"/>
        </w:rPr>
        <w:t>Comitê de Auditoria</w:t>
      </w:r>
      <w:r w:rsidR="0000776E" w:rsidRPr="00BB2B86">
        <w:rPr>
          <w:rFonts w:ascii="Arial" w:eastAsia="Batang" w:hAnsi="Arial" w:cs="Arial"/>
          <w:sz w:val="18"/>
          <w:szCs w:val="18"/>
          <w:lang w:eastAsia="ar-SA"/>
        </w:rPr>
        <w:t xml:space="preserve"> (COAUD)</w:t>
      </w:r>
      <w:r w:rsidRPr="00BB2B86">
        <w:rPr>
          <w:rFonts w:ascii="Arial" w:hAnsi="Arial" w:cs="Arial"/>
          <w:sz w:val="18"/>
          <w:szCs w:val="22"/>
          <w:lang w:eastAsia="en-US"/>
        </w:rPr>
        <w:t>: para os membros do</w:t>
      </w:r>
      <w:r w:rsidR="0000776E" w:rsidRPr="00BB2B86">
        <w:rPr>
          <w:rFonts w:ascii="Arial" w:hAnsi="Arial" w:cs="Arial"/>
          <w:sz w:val="18"/>
          <w:szCs w:val="22"/>
          <w:lang w:eastAsia="en-US"/>
        </w:rPr>
        <w:t>s conselhos</w:t>
      </w:r>
      <w:r w:rsidR="007A4D35" w:rsidRPr="00BB2B86">
        <w:rPr>
          <w:rFonts w:ascii="Arial" w:hAnsi="Arial" w:cs="Arial"/>
          <w:sz w:val="18"/>
          <w:szCs w:val="22"/>
          <w:lang w:eastAsia="en-US"/>
        </w:rPr>
        <w:t>,</w:t>
      </w:r>
      <w:r w:rsidRPr="00BB2B86">
        <w:rPr>
          <w:rFonts w:ascii="Arial" w:hAnsi="Arial" w:cs="Arial"/>
          <w:sz w:val="18"/>
          <w:szCs w:val="22"/>
          <w:lang w:eastAsia="en-US"/>
        </w:rPr>
        <w:t xml:space="preserve"> o valor praticado corresponde a 10% (dez por cento) da média ponderada dos valores pagos aos membros da Diretoria Executiva (DIREX), sendo o objetivo remunerá-los pelos serviços prestados</w:t>
      </w:r>
      <w:r w:rsidRPr="00BB2B86">
        <w:rPr>
          <w:rFonts w:ascii="Arial" w:eastAsia="Batang" w:hAnsi="Arial" w:cs="Arial"/>
          <w:sz w:val="18"/>
          <w:szCs w:val="18"/>
          <w:lang w:eastAsia="ar-SA"/>
        </w:rPr>
        <w:t xml:space="preserve">. </w:t>
      </w:r>
    </w:p>
    <w:p w14:paraId="79594031" w14:textId="192060CC" w:rsidR="00E11FDF" w:rsidRPr="00BB2B86" w:rsidRDefault="00E11FDF" w:rsidP="00832D6A">
      <w:pPr>
        <w:pStyle w:val="Subttulo"/>
        <w:numPr>
          <w:ilvl w:val="0"/>
          <w:numId w:val="0"/>
        </w:numPr>
        <w:spacing w:line="360" w:lineRule="auto"/>
        <w:rPr>
          <w:b/>
          <w:caps w:val="0"/>
          <w:color w:val="002060"/>
          <w:spacing w:val="0"/>
          <w:sz w:val="20"/>
          <w:szCs w:val="20"/>
        </w:rPr>
      </w:pPr>
      <w:bookmarkStart w:id="82" w:name="_Toc133424840"/>
      <w:r w:rsidRPr="00BB2B86">
        <w:rPr>
          <w:b/>
          <w:caps w:val="0"/>
          <w:color w:val="002060"/>
          <w:spacing w:val="0"/>
          <w:sz w:val="20"/>
          <w:szCs w:val="20"/>
        </w:rPr>
        <w:t>NOTA 2</w:t>
      </w:r>
      <w:r w:rsidR="00670604" w:rsidRPr="00BB2B86">
        <w:rPr>
          <w:b/>
          <w:caps w:val="0"/>
          <w:color w:val="002060"/>
          <w:spacing w:val="0"/>
          <w:sz w:val="20"/>
          <w:szCs w:val="20"/>
        </w:rPr>
        <w:t>0</w:t>
      </w:r>
      <w:r w:rsidRPr="00BB2B86">
        <w:rPr>
          <w:b/>
          <w:caps w:val="0"/>
          <w:color w:val="002060"/>
          <w:spacing w:val="0"/>
          <w:sz w:val="20"/>
          <w:szCs w:val="20"/>
        </w:rPr>
        <w:t xml:space="preserve"> – </w:t>
      </w:r>
      <w:r w:rsidR="008D2158" w:rsidRPr="00BB2B86">
        <w:rPr>
          <w:b/>
          <w:caps w:val="0"/>
          <w:color w:val="002060"/>
          <w:spacing w:val="0"/>
          <w:sz w:val="20"/>
          <w:szCs w:val="20"/>
        </w:rPr>
        <w:t>SALÁRIOS E BENEFÍCIOS A PAGAR</w:t>
      </w:r>
      <w:bookmarkEnd w:id="82"/>
    </w:p>
    <w:tbl>
      <w:tblPr>
        <w:tblW w:w="5000" w:type="pct"/>
        <w:tblCellMar>
          <w:left w:w="70" w:type="dxa"/>
          <w:right w:w="70" w:type="dxa"/>
        </w:tblCellMar>
        <w:tblLook w:val="04A0" w:firstRow="1" w:lastRow="0" w:firstColumn="1" w:lastColumn="0" w:noHBand="0" w:noVBand="1"/>
      </w:tblPr>
      <w:tblGrid>
        <w:gridCol w:w="4737"/>
        <w:gridCol w:w="2549"/>
        <w:gridCol w:w="2342"/>
      </w:tblGrid>
      <w:tr w:rsidR="00EA3029" w:rsidRPr="00BB2B86" w14:paraId="180BE7D5" w14:textId="77777777" w:rsidTr="00EA3029">
        <w:trPr>
          <w:trHeight w:hRule="exact" w:val="227"/>
        </w:trPr>
        <w:tc>
          <w:tcPr>
            <w:tcW w:w="2460"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4B460918" w14:textId="77777777" w:rsidR="00EA3029" w:rsidRPr="00BB2B86" w:rsidRDefault="00EA3029" w:rsidP="00EA3029">
            <w:pPr>
              <w:rPr>
                <w:rFonts w:ascii="Arial" w:hAnsi="Arial" w:cs="Arial"/>
                <w:b/>
                <w:bCs/>
                <w:color w:val="FFFFFF"/>
                <w:sz w:val="16"/>
                <w:szCs w:val="16"/>
              </w:rPr>
            </w:pPr>
            <w:r w:rsidRPr="00BB2B86">
              <w:rPr>
                <w:rFonts w:ascii="Arial" w:hAnsi="Arial" w:cs="Arial"/>
                <w:b/>
                <w:bCs/>
                <w:color w:val="FFFFFF"/>
                <w:sz w:val="16"/>
                <w:szCs w:val="16"/>
              </w:rPr>
              <w:t>Descrição</w:t>
            </w:r>
          </w:p>
        </w:tc>
        <w:tc>
          <w:tcPr>
            <w:tcW w:w="1324" w:type="pct"/>
            <w:tcBorders>
              <w:top w:val="single" w:sz="4" w:space="0" w:color="FFFFFF"/>
              <w:left w:val="nil"/>
              <w:bottom w:val="single" w:sz="4" w:space="0" w:color="FFFFFF"/>
              <w:right w:val="single" w:sz="4" w:space="0" w:color="FFFFFF"/>
            </w:tcBorders>
            <w:shd w:val="clear" w:color="000000" w:fill="0070C0"/>
            <w:noWrap/>
            <w:vAlign w:val="center"/>
            <w:hideMark/>
          </w:tcPr>
          <w:p w14:paraId="58D7C62B" w14:textId="77777777" w:rsidR="00EA3029" w:rsidRPr="00BB2B86" w:rsidRDefault="00EA3029" w:rsidP="00EA3029">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1217" w:type="pct"/>
            <w:tcBorders>
              <w:top w:val="single" w:sz="4" w:space="0" w:color="FFFFFF"/>
              <w:left w:val="nil"/>
              <w:bottom w:val="single" w:sz="4" w:space="0" w:color="FFFFFF"/>
              <w:right w:val="single" w:sz="4" w:space="0" w:color="FFFFFF"/>
            </w:tcBorders>
            <w:shd w:val="clear" w:color="000000" w:fill="0070C0"/>
            <w:noWrap/>
            <w:vAlign w:val="center"/>
            <w:hideMark/>
          </w:tcPr>
          <w:p w14:paraId="68DA4166" w14:textId="77777777" w:rsidR="00EA3029" w:rsidRPr="00BB2B86" w:rsidRDefault="00EA3029" w:rsidP="00EA3029">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EA3029" w:rsidRPr="00BB2B86" w14:paraId="30218355" w14:textId="77777777" w:rsidTr="00EA3029">
        <w:trPr>
          <w:trHeight w:hRule="exact" w:val="227"/>
        </w:trPr>
        <w:tc>
          <w:tcPr>
            <w:tcW w:w="2460" w:type="pct"/>
            <w:vMerge/>
            <w:tcBorders>
              <w:top w:val="single" w:sz="4" w:space="0" w:color="FFFFFF"/>
              <w:left w:val="single" w:sz="4" w:space="0" w:color="FFFFFF"/>
              <w:bottom w:val="single" w:sz="4" w:space="0" w:color="FFFFFF"/>
              <w:right w:val="single" w:sz="4" w:space="0" w:color="FFFFFF"/>
            </w:tcBorders>
            <w:vAlign w:val="center"/>
            <w:hideMark/>
          </w:tcPr>
          <w:p w14:paraId="1BC9A0EF" w14:textId="77777777" w:rsidR="00EA3029" w:rsidRPr="00BB2B86" w:rsidRDefault="00EA3029" w:rsidP="00EA3029">
            <w:pPr>
              <w:rPr>
                <w:rFonts w:ascii="Arial" w:hAnsi="Arial" w:cs="Arial"/>
                <w:b/>
                <w:bCs/>
                <w:color w:val="FFFFFF"/>
                <w:sz w:val="16"/>
                <w:szCs w:val="16"/>
              </w:rPr>
            </w:pPr>
          </w:p>
        </w:tc>
        <w:tc>
          <w:tcPr>
            <w:tcW w:w="1324" w:type="pct"/>
            <w:tcBorders>
              <w:top w:val="nil"/>
              <w:left w:val="nil"/>
              <w:bottom w:val="single" w:sz="4" w:space="0" w:color="FFFFFF"/>
              <w:right w:val="single" w:sz="4" w:space="0" w:color="FFFFFF"/>
            </w:tcBorders>
            <w:shd w:val="clear" w:color="000000" w:fill="0070C0"/>
            <w:noWrap/>
            <w:vAlign w:val="center"/>
            <w:hideMark/>
          </w:tcPr>
          <w:p w14:paraId="212FC066" w14:textId="77777777" w:rsidR="00EA3029" w:rsidRPr="00BB2B86" w:rsidRDefault="00EA3029" w:rsidP="00EA3029">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1217" w:type="pct"/>
            <w:tcBorders>
              <w:top w:val="nil"/>
              <w:left w:val="nil"/>
              <w:bottom w:val="single" w:sz="4" w:space="0" w:color="FFFFFF"/>
              <w:right w:val="single" w:sz="4" w:space="0" w:color="FFFFFF"/>
            </w:tcBorders>
            <w:shd w:val="clear" w:color="000000" w:fill="0070C0"/>
            <w:noWrap/>
            <w:vAlign w:val="center"/>
            <w:hideMark/>
          </w:tcPr>
          <w:p w14:paraId="3FF4DF26" w14:textId="77777777" w:rsidR="00EA3029" w:rsidRPr="00BB2B86" w:rsidRDefault="00EA3029" w:rsidP="00EA3029">
            <w:pPr>
              <w:jc w:val="right"/>
              <w:rPr>
                <w:rFonts w:ascii="Arial" w:hAnsi="Arial" w:cs="Arial"/>
                <w:b/>
                <w:bCs/>
                <w:color w:val="FFFFFF"/>
                <w:sz w:val="16"/>
                <w:szCs w:val="16"/>
              </w:rPr>
            </w:pPr>
            <w:r w:rsidRPr="00BB2B86">
              <w:rPr>
                <w:rFonts w:ascii="Arial" w:hAnsi="Arial" w:cs="Arial"/>
                <w:b/>
                <w:bCs/>
                <w:color w:val="FFFFFF"/>
                <w:sz w:val="16"/>
                <w:szCs w:val="16"/>
              </w:rPr>
              <w:t>Circulante</w:t>
            </w:r>
          </w:p>
        </w:tc>
      </w:tr>
      <w:tr w:rsidR="00EA3029" w:rsidRPr="00BB2B86" w14:paraId="225F1DB1" w14:textId="77777777" w:rsidTr="00EA3029">
        <w:trPr>
          <w:trHeight w:hRule="exact" w:val="227"/>
        </w:trPr>
        <w:tc>
          <w:tcPr>
            <w:tcW w:w="2460" w:type="pct"/>
            <w:tcBorders>
              <w:top w:val="nil"/>
              <w:left w:val="single" w:sz="4" w:space="0" w:color="FFFFFF"/>
              <w:bottom w:val="single" w:sz="4" w:space="0" w:color="FFFFFF"/>
              <w:right w:val="single" w:sz="4" w:space="0" w:color="FFFFFF"/>
            </w:tcBorders>
            <w:shd w:val="clear" w:color="000000" w:fill="F2F2F2"/>
            <w:noWrap/>
            <w:vAlign w:val="bottom"/>
            <w:hideMark/>
          </w:tcPr>
          <w:p w14:paraId="10B81525" w14:textId="77777777" w:rsidR="00EA3029" w:rsidRPr="00BB2B86" w:rsidRDefault="00EA3029" w:rsidP="00EA3029">
            <w:pPr>
              <w:rPr>
                <w:rFonts w:ascii="Arial" w:hAnsi="Arial" w:cs="Arial"/>
                <w:sz w:val="16"/>
                <w:szCs w:val="16"/>
              </w:rPr>
            </w:pPr>
            <w:r w:rsidRPr="00BB2B86">
              <w:rPr>
                <w:rFonts w:ascii="Arial" w:hAnsi="Arial" w:cs="Arial"/>
                <w:sz w:val="16"/>
                <w:szCs w:val="16"/>
              </w:rPr>
              <w:t>Salários e Benefícios a Pagar</w:t>
            </w:r>
          </w:p>
        </w:tc>
        <w:tc>
          <w:tcPr>
            <w:tcW w:w="1324" w:type="pct"/>
            <w:tcBorders>
              <w:top w:val="nil"/>
              <w:left w:val="nil"/>
              <w:bottom w:val="single" w:sz="4" w:space="0" w:color="FFFFFF"/>
              <w:right w:val="single" w:sz="4" w:space="0" w:color="FFFFFF"/>
            </w:tcBorders>
            <w:shd w:val="clear" w:color="000000" w:fill="F2F2F2"/>
            <w:noWrap/>
            <w:vAlign w:val="center"/>
            <w:hideMark/>
          </w:tcPr>
          <w:p w14:paraId="010FE7F0" w14:textId="77777777" w:rsidR="00EA3029" w:rsidRPr="00BB2B86" w:rsidRDefault="00EA3029" w:rsidP="00EA3029">
            <w:pPr>
              <w:jc w:val="right"/>
              <w:rPr>
                <w:rFonts w:ascii="Arial" w:hAnsi="Arial" w:cs="Arial"/>
                <w:color w:val="000000"/>
                <w:sz w:val="16"/>
                <w:szCs w:val="16"/>
              </w:rPr>
            </w:pPr>
            <w:r w:rsidRPr="00BB2B86">
              <w:rPr>
                <w:rFonts w:ascii="Arial" w:hAnsi="Arial" w:cs="Arial"/>
                <w:color w:val="000000"/>
                <w:sz w:val="16"/>
                <w:szCs w:val="16"/>
              </w:rPr>
              <w:t xml:space="preserve">                               1.446 </w:t>
            </w:r>
          </w:p>
        </w:tc>
        <w:tc>
          <w:tcPr>
            <w:tcW w:w="1217" w:type="pct"/>
            <w:tcBorders>
              <w:top w:val="nil"/>
              <w:left w:val="nil"/>
              <w:bottom w:val="single" w:sz="4" w:space="0" w:color="FFFFFF"/>
              <w:right w:val="single" w:sz="4" w:space="0" w:color="FFFFFF"/>
            </w:tcBorders>
            <w:shd w:val="clear" w:color="000000" w:fill="F2F2F2"/>
            <w:noWrap/>
            <w:vAlign w:val="center"/>
            <w:hideMark/>
          </w:tcPr>
          <w:p w14:paraId="5A419E34" w14:textId="77777777" w:rsidR="00EA3029" w:rsidRPr="00BB2B86" w:rsidRDefault="00EA3029" w:rsidP="00EA3029">
            <w:pPr>
              <w:jc w:val="right"/>
              <w:rPr>
                <w:rFonts w:ascii="Arial" w:hAnsi="Arial" w:cs="Arial"/>
                <w:sz w:val="16"/>
                <w:szCs w:val="16"/>
              </w:rPr>
            </w:pPr>
            <w:r w:rsidRPr="00BB2B86">
              <w:rPr>
                <w:rFonts w:ascii="Arial" w:hAnsi="Arial" w:cs="Arial"/>
                <w:sz w:val="16"/>
                <w:szCs w:val="16"/>
              </w:rPr>
              <w:t xml:space="preserve">                           6.593 </w:t>
            </w:r>
          </w:p>
        </w:tc>
      </w:tr>
      <w:tr w:rsidR="00EA3029" w:rsidRPr="00BB2B86" w14:paraId="2FAE15BF" w14:textId="77777777" w:rsidTr="00EA3029">
        <w:trPr>
          <w:trHeight w:hRule="exact" w:val="227"/>
        </w:trPr>
        <w:tc>
          <w:tcPr>
            <w:tcW w:w="2460" w:type="pct"/>
            <w:tcBorders>
              <w:top w:val="nil"/>
              <w:left w:val="single" w:sz="4" w:space="0" w:color="FFFFFF"/>
              <w:bottom w:val="single" w:sz="4" w:space="0" w:color="FFFFFF"/>
              <w:right w:val="single" w:sz="4" w:space="0" w:color="FFFFFF"/>
            </w:tcBorders>
            <w:shd w:val="clear" w:color="000000" w:fill="E7E6E6"/>
            <w:noWrap/>
            <w:vAlign w:val="bottom"/>
            <w:hideMark/>
          </w:tcPr>
          <w:p w14:paraId="3602C45A" w14:textId="77777777" w:rsidR="00EA3029" w:rsidRPr="00BB2B86" w:rsidRDefault="00EA3029" w:rsidP="00EA3029">
            <w:pPr>
              <w:rPr>
                <w:rFonts w:ascii="Arial" w:hAnsi="Arial" w:cs="Arial"/>
                <w:b/>
                <w:bCs/>
                <w:sz w:val="16"/>
                <w:szCs w:val="16"/>
              </w:rPr>
            </w:pPr>
            <w:r w:rsidRPr="00BB2B86">
              <w:rPr>
                <w:rFonts w:ascii="Arial" w:hAnsi="Arial" w:cs="Arial"/>
                <w:b/>
                <w:bCs/>
                <w:sz w:val="16"/>
                <w:szCs w:val="16"/>
              </w:rPr>
              <w:t>Total</w:t>
            </w:r>
          </w:p>
        </w:tc>
        <w:tc>
          <w:tcPr>
            <w:tcW w:w="1324" w:type="pct"/>
            <w:tcBorders>
              <w:top w:val="nil"/>
              <w:left w:val="nil"/>
              <w:bottom w:val="single" w:sz="4" w:space="0" w:color="FFFFFF"/>
              <w:right w:val="single" w:sz="4" w:space="0" w:color="FFFFFF"/>
            </w:tcBorders>
            <w:shd w:val="clear" w:color="000000" w:fill="E7E6E6"/>
            <w:noWrap/>
            <w:vAlign w:val="center"/>
            <w:hideMark/>
          </w:tcPr>
          <w:p w14:paraId="23337B40" w14:textId="77777777" w:rsidR="00EA3029" w:rsidRPr="00BB2B86" w:rsidRDefault="00EA3029" w:rsidP="00EA3029">
            <w:pPr>
              <w:jc w:val="right"/>
              <w:rPr>
                <w:rFonts w:ascii="Arial" w:hAnsi="Arial" w:cs="Arial"/>
                <w:b/>
                <w:bCs/>
                <w:color w:val="000000"/>
                <w:sz w:val="16"/>
                <w:szCs w:val="16"/>
              </w:rPr>
            </w:pPr>
            <w:r w:rsidRPr="00BB2B86">
              <w:rPr>
                <w:rFonts w:ascii="Arial" w:hAnsi="Arial" w:cs="Arial"/>
                <w:b/>
                <w:bCs/>
                <w:color w:val="000000"/>
                <w:sz w:val="16"/>
                <w:szCs w:val="16"/>
              </w:rPr>
              <w:t xml:space="preserve">                               1.446 </w:t>
            </w:r>
          </w:p>
        </w:tc>
        <w:tc>
          <w:tcPr>
            <w:tcW w:w="1217" w:type="pct"/>
            <w:tcBorders>
              <w:top w:val="nil"/>
              <w:left w:val="nil"/>
              <w:bottom w:val="single" w:sz="4" w:space="0" w:color="FFFFFF"/>
              <w:right w:val="single" w:sz="4" w:space="0" w:color="FFFFFF"/>
            </w:tcBorders>
            <w:shd w:val="clear" w:color="000000" w:fill="E7E6E6"/>
            <w:noWrap/>
            <w:vAlign w:val="center"/>
            <w:hideMark/>
          </w:tcPr>
          <w:p w14:paraId="090C15D4" w14:textId="77777777" w:rsidR="00EA3029" w:rsidRPr="00BB2B86" w:rsidRDefault="00EA3029" w:rsidP="00EA3029">
            <w:pPr>
              <w:jc w:val="right"/>
              <w:rPr>
                <w:rFonts w:ascii="Arial" w:hAnsi="Arial" w:cs="Arial"/>
                <w:b/>
                <w:bCs/>
                <w:color w:val="000000"/>
                <w:sz w:val="16"/>
                <w:szCs w:val="16"/>
              </w:rPr>
            </w:pPr>
            <w:r w:rsidRPr="00BB2B86">
              <w:rPr>
                <w:rFonts w:ascii="Arial" w:hAnsi="Arial" w:cs="Arial"/>
                <w:b/>
                <w:bCs/>
                <w:color w:val="000000"/>
                <w:sz w:val="16"/>
                <w:szCs w:val="16"/>
              </w:rPr>
              <w:t xml:space="preserve">                           6.593 </w:t>
            </w:r>
          </w:p>
        </w:tc>
      </w:tr>
    </w:tbl>
    <w:p w14:paraId="1E957BA3" w14:textId="0FEEC092" w:rsidR="006901BB" w:rsidRPr="00BB2B86" w:rsidRDefault="000B1AC0" w:rsidP="000B1AC0">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 BBTS realiza o pagamento dos salários dentro da competência, </w:t>
      </w:r>
      <w:r w:rsidR="00706B72" w:rsidRPr="00BB2B86">
        <w:rPr>
          <w:rFonts w:ascii="Arial" w:eastAsia="Batang" w:hAnsi="Arial" w:cs="Arial"/>
          <w:sz w:val="18"/>
          <w:szCs w:val="18"/>
          <w:lang w:eastAsia="ar-SA"/>
        </w:rPr>
        <w:t>o</w:t>
      </w:r>
      <w:r w:rsidRPr="00BB2B86">
        <w:rPr>
          <w:rFonts w:ascii="Arial" w:eastAsia="Batang" w:hAnsi="Arial" w:cs="Arial"/>
          <w:sz w:val="18"/>
          <w:szCs w:val="18"/>
          <w:lang w:eastAsia="ar-SA"/>
        </w:rPr>
        <w:t xml:space="preserve"> saldo remanescente refere-se </w:t>
      </w:r>
      <w:r w:rsidR="00EA4361" w:rsidRPr="00BB2B86">
        <w:rPr>
          <w:rFonts w:ascii="Arial" w:eastAsia="Batang" w:hAnsi="Arial" w:cs="Arial"/>
          <w:sz w:val="18"/>
          <w:szCs w:val="18"/>
          <w:lang w:eastAsia="ar-SA"/>
        </w:rPr>
        <w:t>ao</w:t>
      </w:r>
      <w:r w:rsidR="00BA4E9D" w:rsidRPr="00BB2B86">
        <w:rPr>
          <w:rFonts w:ascii="Arial" w:eastAsia="Batang" w:hAnsi="Arial" w:cs="Arial"/>
          <w:sz w:val="18"/>
          <w:szCs w:val="18"/>
          <w:lang w:eastAsia="ar-SA"/>
        </w:rPr>
        <w:t xml:space="preserve"> registro dos</w:t>
      </w:r>
      <w:r w:rsidRPr="00BB2B86">
        <w:rPr>
          <w:rFonts w:ascii="Arial" w:eastAsia="Batang" w:hAnsi="Arial" w:cs="Arial"/>
          <w:sz w:val="18"/>
          <w:szCs w:val="18"/>
          <w:lang w:eastAsia="ar-SA"/>
        </w:rPr>
        <w:t xml:space="preserve"> </w:t>
      </w:r>
      <w:r w:rsidR="00A97558" w:rsidRPr="00BB2B86">
        <w:rPr>
          <w:rFonts w:ascii="Arial" w:eastAsia="Batang" w:hAnsi="Arial" w:cs="Arial"/>
          <w:sz w:val="18"/>
          <w:szCs w:val="18"/>
          <w:lang w:eastAsia="ar-SA"/>
        </w:rPr>
        <w:t>empregados</w:t>
      </w:r>
      <w:r w:rsidRPr="00BB2B86">
        <w:rPr>
          <w:rFonts w:ascii="Arial" w:eastAsia="Batang" w:hAnsi="Arial" w:cs="Arial"/>
          <w:sz w:val="18"/>
          <w:szCs w:val="18"/>
          <w:lang w:eastAsia="ar-SA"/>
        </w:rPr>
        <w:t xml:space="preserve"> cedidos</w:t>
      </w:r>
      <w:r w:rsidR="00706B72" w:rsidRPr="00BB2B86">
        <w:rPr>
          <w:rFonts w:ascii="Arial" w:eastAsia="Batang" w:hAnsi="Arial" w:cs="Arial"/>
          <w:sz w:val="18"/>
          <w:szCs w:val="18"/>
          <w:lang w:eastAsia="ar-SA"/>
        </w:rPr>
        <w:t>,</w:t>
      </w:r>
      <w:r w:rsidRPr="00BB2B86">
        <w:rPr>
          <w:rFonts w:ascii="Arial" w:eastAsia="Batang" w:hAnsi="Arial" w:cs="Arial"/>
          <w:sz w:val="18"/>
          <w:szCs w:val="18"/>
          <w:lang w:eastAsia="ar-SA"/>
        </w:rPr>
        <w:t xml:space="preserve"> cujo pagamento ocorre </w:t>
      </w:r>
      <w:r w:rsidR="00706B72" w:rsidRPr="00BB2B86">
        <w:rPr>
          <w:rFonts w:ascii="Arial" w:eastAsia="Batang" w:hAnsi="Arial" w:cs="Arial"/>
          <w:sz w:val="18"/>
          <w:szCs w:val="18"/>
          <w:lang w:eastAsia="ar-SA"/>
        </w:rPr>
        <w:t>até o</w:t>
      </w:r>
      <w:r w:rsidRPr="00BB2B86">
        <w:rPr>
          <w:rFonts w:ascii="Arial" w:eastAsia="Batang" w:hAnsi="Arial" w:cs="Arial"/>
          <w:sz w:val="18"/>
          <w:szCs w:val="18"/>
          <w:lang w:eastAsia="ar-SA"/>
        </w:rPr>
        <w:t xml:space="preserve"> 5º dia útil do mês subsequente.</w:t>
      </w:r>
    </w:p>
    <w:p w14:paraId="069F4631" w14:textId="1161BF25" w:rsidR="00A01B6E" w:rsidRPr="00BB2B86" w:rsidRDefault="000514EE" w:rsidP="00832D6A">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variação verificada</w:t>
      </w:r>
      <w:r w:rsidR="00EC743C" w:rsidRPr="00BB2B86">
        <w:rPr>
          <w:rFonts w:ascii="Arial" w:eastAsia="Batang" w:hAnsi="Arial" w:cs="Arial"/>
          <w:sz w:val="18"/>
          <w:szCs w:val="18"/>
          <w:lang w:eastAsia="ar-SA"/>
        </w:rPr>
        <w:t xml:space="preserve"> refere-se ao</w:t>
      </w:r>
      <w:r w:rsidR="001C7B52" w:rsidRPr="00BB2B86">
        <w:rPr>
          <w:rFonts w:ascii="Arial" w:eastAsia="Batang" w:hAnsi="Arial" w:cs="Arial"/>
          <w:sz w:val="18"/>
          <w:szCs w:val="18"/>
          <w:lang w:eastAsia="ar-SA"/>
        </w:rPr>
        <w:t xml:space="preserve"> registro da obrigação do</w:t>
      </w:r>
      <w:r w:rsidR="00985CBD" w:rsidRPr="00BB2B86">
        <w:rPr>
          <w:rFonts w:ascii="Arial" w:eastAsia="Batang" w:hAnsi="Arial" w:cs="Arial"/>
          <w:sz w:val="18"/>
          <w:szCs w:val="18"/>
          <w:lang w:eastAsia="ar-SA"/>
        </w:rPr>
        <w:t xml:space="preserve"> pagamento do</w:t>
      </w:r>
      <w:r w:rsidR="00EC743C" w:rsidRPr="00BB2B86">
        <w:rPr>
          <w:rFonts w:ascii="Arial" w:eastAsia="Batang" w:hAnsi="Arial" w:cs="Arial"/>
          <w:sz w:val="18"/>
          <w:szCs w:val="18"/>
          <w:lang w:eastAsia="ar-SA"/>
        </w:rPr>
        <w:t xml:space="preserve"> </w:t>
      </w:r>
      <w:r w:rsidR="001C7B52" w:rsidRPr="00BB2B86">
        <w:rPr>
          <w:rFonts w:ascii="Arial" w:eastAsia="Batang" w:hAnsi="Arial" w:cs="Arial"/>
          <w:sz w:val="18"/>
          <w:szCs w:val="18"/>
          <w:lang w:eastAsia="ar-SA"/>
        </w:rPr>
        <w:t>acordo coletivo de trabalho</w:t>
      </w:r>
      <w:r w:rsidR="00832D6A" w:rsidRPr="00BB2B86">
        <w:rPr>
          <w:rFonts w:ascii="Arial" w:eastAsia="Batang" w:hAnsi="Arial" w:cs="Arial"/>
          <w:sz w:val="18"/>
          <w:szCs w:val="18"/>
          <w:lang w:eastAsia="ar-SA"/>
        </w:rPr>
        <w:t xml:space="preserve"> 2020/2021</w:t>
      </w:r>
      <w:r w:rsidR="001C7B52" w:rsidRPr="00BB2B86">
        <w:rPr>
          <w:rFonts w:ascii="Arial" w:eastAsia="Batang" w:hAnsi="Arial" w:cs="Arial"/>
          <w:sz w:val="18"/>
          <w:szCs w:val="18"/>
          <w:lang w:eastAsia="ar-SA"/>
        </w:rPr>
        <w:t xml:space="preserve"> </w:t>
      </w:r>
      <w:r w:rsidR="00B42F32" w:rsidRPr="00BB2B86">
        <w:rPr>
          <w:rFonts w:ascii="Arial" w:eastAsia="Batang" w:hAnsi="Arial" w:cs="Arial"/>
          <w:sz w:val="18"/>
          <w:szCs w:val="18"/>
          <w:lang w:eastAsia="ar-SA"/>
        </w:rPr>
        <w:t>registrado em dezembro/</w:t>
      </w:r>
      <w:r w:rsidR="002E2104" w:rsidRPr="00BB2B86">
        <w:rPr>
          <w:rFonts w:ascii="Arial" w:eastAsia="Batang" w:hAnsi="Arial" w:cs="Arial"/>
          <w:sz w:val="18"/>
          <w:szCs w:val="18"/>
          <w:lang w:eastAsia="ar-SA"/>
        </w:rPr>
        <w:t>20</w:t>
      </w:r>
      <w:r w:rsidR="00B42F32" w:rsidRPr="00BB2B86">
        <w:rPr>
          <w:rFonts w:ascii="Arial" w:eastAsia="Batang" w:hAnsi="Arial" w:cs="Arial"/>
          <w:sz w:val="18"/>
          <w:szCs w:val="18"/>
          <w:lang w:eastAsia="ar-SA"/>
        </w:rPr>
        <w:t>21</w:t>
      </w:r>
      <w:r w:rsidR="00832D6A" w:rsidRPr="00BB2B86">
        <w:rPr>
          <w:rFonts w:ascii="Arial" w:eastAsia="Batang" w:hAnsi="Arial" w:cs="Arial"/>
          <w:sz w:val="18"/>
          <w:szCs w:val="18"/>
          <w:lang w:eastAsia="ar-SA"/>
        </w:rPr>
        <w:t xml:space="preserve"> e </w:t>
      </w:r>
      <w:r w:rsidR="004703EA" w:rsidRPr="00BB2B86">
        <w:rPr>
          <w:rFonts w:ascii="Arial" w:eastAsia="Batang" w:hAnsi="Arial" w:cs="Arial"/>
          <w:sz w:val="18"/>
          <w:szCs w:val="18"/>
          <w:lang w:eastAsia="ar-SA"/>
        </w:rPr>
        <w:t>pago em janeiro/</w:t>
      </w:r>
      <w:r w:rsidR="002E2104" w:rsidRPr="00BB2B86">
        <w:rPr>
          <w:rFonts w:ascii="Arial" w:eastAsia="Batang" w:hAnsi="Arial" w:cs="Arial"/>
          <w:sz w:val="18"/>
          <w:szCs w:val="18"/>
          <w:lang w:eastAsia="ar-SA"/>
        </w:rPr>
        <w:t>20</w:t>
      </w:r>
      <w:r w:rsidR="004703EA" w:rsidRPr="00BB2B86">
        <w:rPr>
          <w:rFonts w:ascii="Arial" w:eastAsia="Batang" w:hAnsi="Arial" w:cs="Arial"/>
          <w:sz w:val="18"/>
          <w:szCs w:val="18"/>
          <w:lang w:eastAsia="ar-SA"/>
        </w:rPr>
        <w:t xml:space="preserve">22. </w:t>
      </w:r>
    </w:p>
    <w:p w14:paraId="09318EDC" w14:textId="26E922BA" w:rsidR="00A01B6E" w:rsidRPr="00BB2B86" w:rsidRDefault="00A01B6E" w:rsidP="00832D6A">
      <w:pPr>
        <w:pStyle w:val="Subttulo"/>
        <w:numPr>
          <w:ilvl w:val="0"/>
          <w:numId w:val="0"/>
        </w:numPr>
        <w:spacing w:line="360" w:lineRule="auto"/>
        <w:rPr>
          <w:b/>
          <w:caps w:val="0"/>
          <w:color w:val="002060"/>
          <w:spacing w:val="0"/>
          <w:sz w:val="20"/>
          <w:szCs w:val="20"/>
        </w:rPr>
      </w:pPr>
      <w:bookmarkStart w:id="83" w:name="_Toc133424841"/>
      <w:r w:rsidRPr="00BB2B86">
        <w:rPr>
          <w:b/>
          <w:caps w:val="0"/>
          <w:color w:val="002060"/>
          <w:spacing w:val="0"/>
          <w:sz w:val="20"/>
          <w:szCs w:val="20"/>
        </w:rPr>
        <w:t>NOTA 2</w:t>
      </w:r>
      <w:r w:rsidR="00670604" w:rsidRPr="00BB2B86">
        <w:rPr>
          <w:b/>
          <w:caps w:val="0"/>
          <w:color w:val="002060"/>
          <w:spacing w:val="0"/>
          <w:sz w:val="20"/>
          <w:szCs w:val="20"/>
        </w:rPr>
        <w:t>1</w:t>
      </w:r>
      <w:r w:rsidRPr="00BB2B86">
        <w:rPr>
          <w:b/>
          <w:caps w:val="0"/>
          <w:color w:val="002060"/>
          <w:spacing w:val="0"/>
          <w:sz w:val="20"/>
          <w:szCs w:val="20"/>
        </w:rPr>
        <w:t xml:space="preserve"> – </w:t>
      </w:r>
      <w:r w:rsidR="008C694D" w:rsidRPr="00BB2B86">
        <w:rPr>
          <w:b/>
          <w:caps w:val="0"/>
          <w:color w:val="002060"/>
          <w:spacing w:val="0"/>
          <w:sz w:val="20"/>
          <w:szCs w:val="20"/>
        </w:rPr>
        <w:t>PROVISÕES DE IMPOSTOS E CONTRIBUIÇÕES</w:t>
      </w:r>
      <w:bookmarkEnd w:id="83"/>
    </w:p>
    <w:tbl>
      <w:tblPr>
        <w:tblW w:w="5000" w:type="pct"/>
        <w:tblCellMar>
          <w:left w:w="70" w:type="dxa"/>
          <w:right w:w="70" w:type="dxa"/>
        </w:tblCellMar>
        <w:tblLook w:val="04A0" w:firstRow="1" w:lastRow="0" w:firstColumn="1" w:lastColumn="0" w:noHBand="0" w:noVBand="1"/>
      </w:tblPr>
      <w:tblGrid>
        <w:gridCol w:w="4614"/>
        <w:gridCol w:w="2482"/>
        <w:gridCol w:w="2532"/>
      </w:tblGrid>
      <w:tr w:rsidR="003D6CDD" w:rsidRPr="00BB2B86" w14:paraId="2FDF2A69" w14:textId="77777777" w:rsidTr="003D6CDD">
        <w:trPr>
          <w:trHeight w:hRule="exact" w:val="227"/>
        </w:trPr>
        <w:tc>
          <w:tcPr>
            <w:tcW w:w="2396"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2CBC11A5" w14:textId="77777777" w:rsidR="003D6CDD" w:rsidRPr="00BB2B86" w:rsidRDefault="003D6CDD" w:rsidP="003D6CDD">
            <w:pPr>
              <w:rPr>
                <w:rFonts w:ascii="Arial" w:hAnsi="Arial" w:cs="Arial"/>
                <w:b/>
                <w:bCs/>
                <w:color w:val="FFFFFF"/>
                <w:sz w:val="16"/>
                <w:szCs w:val="16"/>
              </w:rPr>
            </w:pPr>
            <w:r w:rsidRPr="00BB2B86">
              <w:rPr>
                <w:rFonts w:ascii="Arial" w:hAnsi="Arial" w:cs="Arial"/>
                <w:b/>
                <w:bCs/>
                <w:color w:val="FFFFFF"/>
                <w:sz w:val="16"/>
                <w:szCs w:val="16"/>
              </w:rPr>
              <w:t>Descrição</w:t>
            </w:r>
          </w:p>
        </w:tc>
        <w:tc>
          <w:tcPr>
            <w:tcW w:w="1289" w:type="pct"/>
            <w:tcBorders>
              <w:top w:val="single" w:sz="4" w:space="0" w:color="FFFFFF"/>
              <w:left w:val="nil"/>
              <w:bottom w:val="single" w:sz="4" w:space="0" w:color="FFFFFF"/>
              <w:right w:val="single" w:sz="4" w:space="0" w:color="FFFFFF"/>
            </w:tcBorders>
            <w:shd w:val="clear" w:color="000000" w:fill="0070C0"/>
            <w:noWrap/>
            <w:vAlign w:val="center"/>
            <w:hideMark/>
          </w:tcPr>
          <w:p w14:paraId="45FDABE0" w14:textId="77777777" w:rsidR="003D6CDD" w:rsidRPr="00BB2B86" w:rsidRDefault="003D6CDD" w:rsidP="003D6CDD">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1315" w:type="pct"/>
            <w:tcBorders>
              <w:top w:val="single" w:sz="4" w:space="0" w:color="FFFFFF"/>
              <w:left w:val="nil"/>
              <w:bottom w:val="single" w:sz="4" w:space="0" w:color="FFFFFF"/>
              <w:right w:val="single" w:sz="4" w:space="0" w:color="FFFFFF"/>
            </w:tcBorders>
            <w:shd w:val="clear" w:color="000000" w:fill="0070C0"/>
            <w:noWrap/>
            <w:vAlign w:val="center"/>
            <w:hideMark/>
          </w:tcPr>
          <w:p w14:paraId="2FB78E69" w14:textId="77777777" w:rsidR="003D6CDD" w:rsidRPr="00BB2B86" w:rsidRDefault="003D6CDD" w:rsidP="003D6CDD">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3D6CDD" w:rsidRPr="00BB2B86" w14:paraId="1287F0B0" w14:textId="77777777" w:rsidTr="003D6CDD">
        <w:trPr>
          <w:trHeight w:hRule="exact" w:val="227"/>
        </w:trPr>
        <w:tc>
          <w:tcPr>
            <w:tcW w:w="2396" w:type="pct"/>
            <w:vMerge/>
            <w:tcBorders>
              <w:top w:val="single" w:sz="4" w:space="0" w:color="FFFFFF"/>
              <w:left w:val="single" w:sz="4" w:space="0" w:color="FFFFFF"/>
              <w:bottom w:val="single" w:sz="4" w:space="0" w:color="FFFFFF"/>
              <w:right w:val="single" w:sz="4" w:space="0" w:color="FFFFFF"/>
            </w:tcBorders>
            <w:vAlign w:val="center"/>
            <w:hideMark/>
          </w:tcPr>
          <w:p w14:paraId="1F6AD6F0" w14:textId="77777777" w:rsidR="003D6CDD" w:rsidRPr="00BB2B86" w:rsidRDefault="003D6CDD" w:rsidP="003D6CDD">
            <w:pPr>
              <w:rPr>
                <w:rFonts w:ascii="Arial" w:hAnsi="Arial" w:cs="Arial"/>
                <w:b/>
                <w:bCs/>
                <w:color w:val="FFFFFF"/>
                <w:sz w:val="16"/>
                <w:szCs w:val="16"/>
              </w:rPr>
            </w:pPr>
          </w:p>
        </w:tc>
        <w:tc>
          <w:tcPr>
            <w:tcW w:w="1289" w:type="pct"/>
            <w:tcBorders>
              <w:top w:val="nil"/>
              <w:left w:val="nil"/>
              <w:bottom w:val="single" w:sz="4" w:space="0" w:color="FFFFFF"/>
              <w:right w:val="single" w:sz="4" w:space="0" w:color="FFFFFF"/>
            </w:tcBorders>
            <w:shd w:val="clear" w:color="000000" w:fill="0070C0"/>
            <w:noWrap/>
            <w:vAlign w:val="center"/>
            <w:hideMark/>
          </w:tcPr>
          <w:p w14:paraId="60C47207" w14:textId="77777777" w:rsidR="003D6CDD" w:rsidRPr="00BB2B86" w:rsidRDefault="003D6CDD" w:rsidP="003D6CDD">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1315" w:type="pct"/>
            <w:tcBorders>
              <w:top w:val="nil"/>
              <w:left w:val="nil"/>
              <w:bottom w:val="single" w:sz="4" w:space="0" w:color="FFFFFF"/>
              <w:right w:val="single" w:sz="4" w:space="0" w:color="FFFFFF"/>
            </w:tcBorders>
            <w:shd w:val="clear" w:color="000000" w:fill="0070C0"/>
            <w:noWrap/>
            <w:vAlign w:val="center"/>
            <w:hideMark/>
          </w:tcPr>
          <w:p w14:paraId="6B576343" w14:textId="77777777" w:rsidR="003D6CDD" w:rsidRPr="00BB2B86" w:rsidRDefault="003D6CDD" w:rsidP="003D6CDD">
            <w:pPr>
              <w:jc w:val="right"/>
              <w:rPr>
                <w:rFonts w:ascii="Arial" w:hAnsi="Arial" w:cs="Arial"/>
                <w:b/>
                <w:bCs/>
                <w:color w:val="FFFFFF"/>
                <w:sz w:val="16"/>
                <w:szCs w:val="16"/>
              </w:rPr>
            </w:pPr>
            <w:r w:rsidRPr="00BB2B86">
              <w:rPr>
                <w:rFonts w:ascii="Arial" w:hAnsi="Arial" w:cs="Arial"/>
                <w:b/>
                <w:bCs/>
                <w:color w:val="FFFFFF"/>
                <w:sz w:val="16"/>
                <w:szCs w:val="16"/>
              </w:rPr>
              <w:t>Circulante</w:t>
            </w:r>
          </w:p>
        </w:tc>
      </w:tr>
      <w:tr w:rsidR="003D6CDD" w:rsidRPr="00BB2B86" w14:paraId="2C17D490" w14:textId="77777777" w:rsidTr="003D6CDD">
        <w:trPr>
          <w:trHeight w:hRule="exact" w:val="227"/>
        </w:trPr>
        <w:tc>
          <w:tcPr>
            <w:tcW w:w="2396" w:type="pct"/>
            <w:tcBorders>
              <w:top w:val="nil"/>
              <w:left w:val="single" w:sz="4" w:space="0" w:color="FFFFFF"/>
              <w:bottom w:val="single" w:sz="4" w:space="0" w:color="FFFFFF"/>
              <w:right w:val="single" w:sz="4" w:space="0" w:color="FFFFFF"/>
            </w:tcBorders>
            <w:shd w:val="clear" w:color="000000" w:fill="F2F2F2"/>
            <w:noWrap/>
            <w:vAlign w:val="bottom"/>
            <w:hideMark/>
          </w:tcPr>
          <w:p w14:paraId="0429406C" w14:textId="77777777" w:rsidR="003D6CDD" w:rsidRPr="00BB2B86" w:rsidRDefault="003D6CDD" w:rsidP="003D6CDD">
            <w:pPr>
              <w:rPr>
                <w:rFonts w:ascii="Arial" w:hAnsi="Arial" w:cs="Arial"/>
                <w:sz w:val="16"/>
                <w:szCs w:val="16"/>
              </w:rPr>
            </w:pPr>
            <w:r w:rsidRPr="00BB2B86">
              <w:rPr>
                <w:rFonts w:ascii="Arial" w:hAnsi="Arial" w:cs="Arial"/>
                <w:sz w:val="16"/>
                <w:szCs w:val="16"/>
              </w:rPr>
              <w:t>IRPJ</w:t>
            </w:r>
          </w:p>
        </w:tc>
        <w:tc>
          <w:tcPr>
            <w:tcW w:w="1289" w:type="pct"/>
            <w:tcBorders>
              <w:top w:val="nil"/>
              <w:left w:val="nil"/>
              <w:bottom w:val="single" w:sz="4" w:space="0" w:color="FFFFFF"/>
              <w:right w:val="single" w:sz="4" w:space="0" w:color="FFFFFF"/>
            </w:tcBorders>
            <w:shd w:val="clear" w:color="000000" w:fill="F2F2F2"/>
            <w:noWrap/>
            <w:vAlign w:val="center"/>
            <w:hideMark/>
          </w:tcPr>
          <w:p w14:paraId="3D99105A" w14:textId="77777777" w:rsidR="003D6CDD" w:rsidRPr="00BB2B86" w:rsidRDefault="003D6CDD" w:rsidP="003D6CDD">
            <w:pPr>
              <w:jc w:val="right"/>
              <w:rPr>
                <w:rFonts w:ascii="Arial" w:hAnsi="Arial" w:cs="Arial"/>
                <w:color w:val="000000"/>
                <w:sz w:val="16"/>
                <w:szCs w:val="16"/>
              </w:rPr>
            </w:pPr>
            <w:r w:rsidRPr="00BB2B86">
              <w:rPr>
                <w:rFonts w:ascii="Arial" w:hAnsi="Arial" w:cs="Arial"/>
                <w:color w:val="000000"/>
                <w:sz w:val="16"/>
                <w:szCs w:val="16"/>
              </w:rPr>
              <w:t xml:space="preserve">                               2.866 </w:t>
            </w:r>
          </w:p>
        </w:tc>
        <w:tc>
          <w:tcPr>
            <w:tcW w:w="1315" w:type="pct"/>
            <w:tcBorders>
              <w:top w:val="nil"/>
              <w:left w:val="nil"/>
              <w:bottom w:val="single" w:sz="4" w:space="0" w:color="FFFFFF"/>
              <w:right w:val="single" w:sz="4" w:space="0" w:color="FFFFFF"/>
            </w:tcBorders>
            <w:shd w:val="clear" w:color="000000" w:fill="F2F2F2"/>
            <w:noWrap/>
            <w:vAlign w:val="center"/>
            <w:hideMark/>
          </w:tcPr>
          <w:p w14:paraId="3415317A" w14:textId="77777777" w:rsidR="003D6CDD" w:rsidRPr="00BB2B86" w:rsidRDefault="003D6CDD" w:rsidP="003D6CDD">
            <w:pPr>
              <w:jc w:val="right"/>
              <w:rPr>
                <w:rFonts w:ascii="Arial" w:hAnsi="Arial" w:cs="Arial"/>
                <w:sz w:val="16"/>
                <w:szCs w:val="16"/>
              </w:rPr>
            </w:pPr>
            <w:r w:rsidRPr="00BB2B86">
              <w:rPr>
                <w:rFonts w:ascii="Arial" w:hAnsi="Arial" w:cs="Arial"/>
                <w:sz w:val="16"/>
                <w:szCs w:val="16"/>
              </w:rPr>
              <w:t xml:space="preserve">                               2.652 </w:t>
            </w:r>
          </w:p>
        </w:tc>
      </w:tr>
      <w:tr w:rsidR="003D6CDD" w:rsidRPr="00BB2B86" w14:paraId="61AD6640" w14:textId="77777777" w:rsidTr="003D6CDD">
        <w:trPr>
          <w:trHeight w:hRule="exact" w:val="227"/>
        </w:trPr>
        <w:tc>
          <w:tcPr>
            <w:tcW w:w="2396" w:type="pct"/>
            <w:tcBorders>
              <w:top w:val="nil"/>
              <w:left w:val="single" w:sz="4" w:space="0" w:color="FFFFFF"/>
              <w:bottom w:val="single" w:sz="4" w:space="0" w:color="FFFFFF"/>
              <w:right w:val="single" w:sz="4" w:space="0" w:color="FFFFFF"/>
            </w:tcBorders>
            <w:shd w:val="clear" w:color="000000" w:fill="F2F2F2"/>
            <w:noWrap/>
            <w:vAlign w:val="bottom"/>
            <w:hideMark/>
          </w:tcPr>
          <w:p w14:paraId="2942577B" w14:textId="77777777" w:rsidR="003D6CDD" w:rsidRPr="00BB2B86" w:rsidRDefault="003D6CDD" w:rsidP="003D6CDD">
            <w:pPr>
              <w:rPr>
                <w:rFonts w:ascii="Arial" w:hAnsi="Arial" w:cs="Arial"/>
                <w:sz w:val="16"/>
                <w:szCs w:val="16"/>
              </w:rPr>
            </w:pPr>
            <w:r w:rsidRPr="00BB2B86">
              <w:rPr>
                <w:rFonts w:ascii="Arial" w:hAnsi="Arial" w:cs="Arial"/>
                <w:sz w:val="16"/>
                <w:szCs w:val="16"/>
              </w:rPr>
              <w:t>CSLL</w:t>
            </w:r>
          </w:p>
        </w:tc>
        <w:tc>
          <w:tcPr>
            <w:tcW w:w="1289" w:type="pct"/>
            <w:tcBorders>
              <w:top w:val="nil"/>
              <w:left w:val="nil"/>
              <w:bottom w:val="single" w:sz="4" w:space="0" w:color="FFFFFF"/>
              <w:right w:val="single" w:sz="4" w:space="0" w:color="FFFFFF"/>
            </w:tcBorders>
            <w:shd w:val="clear" w:color="000000" w:fill="F2F2F2"/>
            <w:noWrap/>
            <w:vAlign w:val="center"/>
            <w:hideMark/>
          </w:tcPr>
          <w:p w14:paraId="7122C1E1" w14:textId="77777777" w:rsidR="003D6CDD" w:rsidRPr="00BB2B86" w:rsidRDefault="003D6CDD" w:rsidP="003D6CDD">
            <w:pPr>
              <w:jc w:val="right"/>
              <w:rPr>
                <w:rFonts w:ascii="Arial" w:hAnsi="Arial" w:cs="Arial"/>
                <w:color w:val="000000"/>
                <w:sz w:val="16"/>
                <w:szCs w:val="16"/>
              </w:rPr>
            </w:pPr>
            <w:r w:rsidRPr="00BB2B86">
              <w:rPr>
                <w:rFonts w:ascii="Arial" w:hAnsi="Arial" w:cs="Arial"/>
                <w:color w:val="000000"/>
                <w:sz w:val="16"/>
                <w:szCs w:val="16"/>
              </w:rPr>
              <w:t xml:space="preserve">                               1.032 </w:t>
            </w:r>
          </w:p>
        </w:tc>
        <w:tc>
          <w:tcPr>
            <w:tcW w:w="1315" w:type="pct"/>
            <w:tcBorders>
              <w:top w:val="nil"/>
              <w:left w:val="nil"/>
              <w:bottom w:val="single" w:sz="4" w:space="0" w:color="FFFFFF"/>
              <w:right w:val="single" w:sz="4" w:space="0" w:color="FFFFFF"/>
            </w:tcBorders>
            <w:shd w:val="clear" w:color="000000" w:fill="F2F2F2"/>
            <w:noWrap/>
            <w:vAlign w:val="center"/>
            <w:hideMark/>
          </w:tcPr>
          <w:p w14:paraId="5D74B76B" w14:textId="77777777" w:rsidR="003D6CDD" w:rsidRPr="00BB2B86" w:rsidRDefault="003D6CDD" w:rsidP="003D6CDD">
            <w:pPr>
              <w:jc w:val="right"/>
              <w:rPr>
                <w:rFonts w:ascii="Arial" w:hAnsi="Arial" w:cs="Arial"/>
                <w:sz w:val="16"/>
                <w:szCs w:val="16"/>
              </w:rPr>
            </w:pPr>
            <w:r w:rsidRPr="00BB2B86">
              <w:rPr>
                <w:rFonts w:ascii="Arial" w:hAnsi="Arial" w:cs="Arial"/>
                <w:sz w:val="16"/>
                <w:szCs w:val="16"/>
              </w:rPr>
              <w:t xml:space="preserve">                                  954 </w:t>
            </w:r>
          </w:p>
        </w:tc>
      </w:tr>
      <w:tr w:rsidR="003D6CDD" w:rsidRPr="00BB2B86" w14:paraId="34F1F25A" w14:textId="77777777" w:rsidTr="003D6CDD">
        <w:trPr>
          <w:trHeight w:hRule="exact" w:val="227"/>
        </w:trPr>
        <w:tc>
          <w:tcPr>
            <w:tcW w:w="2396" w:type="pct"/>
            <w:tcBorders>
              <w:top w:val="nil"/>
              <w:left w:val="single" w:sz="4" w:space="0" w:color="FFFFFF"/>
              <w:bottom w:val="single" w:sz="4" w:space="0" w:color="FFFFFF"/>
              <w:right w:val="single" w:sz="4" w:space="0" w:color="FFFFFF"/>
            </w:tcBorders>
            <w:shd w:val="clear" w:color="000000" w:fill="E7E6E6"/>
            <w:noWrap/>
            <w:vAlign w:val="bottom"/>
            <w:hideMark/>
          </w:tcPr>
          <w:p w14:paraId="5438920C" w14:textId="77777777" w:rsidR="003D6CDD" w:rsidRPr="00BB2B86" w:rsidRDefault="003D6CDD" w:rsidP="003D6CDD">
            <w:pPr>
              <w:rPr>
                <w:rFonts w:ascii="Arial" w:hAnsi="Arial" w:cs="Arial"/>
                <w:b/>
                <w:bCs/>
                <w:sz w:val="16"/>
                <w:szCs w:val="16"/>
              </w:rPr>
            </w:pPr>
            <w:r w:rsidRPr="00BB2B86">
              <w:rPr>
                <w:rFonts w:ascii="Arial" w:hAnsi="Arial" w:cs="Arial"/>
                <w:b/>
                <w:bCs/>
                <w:sz w:val="16"/>
                <w:szCs w:val="16"/>
              </w:rPr>
              <w:t>Total</w:t>
            </w:r>
          </w:p>
        </w:tc>
        <w:tc>
          <w:tcPr>
            <w:tcW w:w="1289" w:type="pct"/>
            <w:tcBorders>
              <w:top w:val="nil"/>
              <w:left w:val="nil"/>
              <w:bottom w:val="single" w:sz="4" w:space="0" w:color="FFFFFF"/>
              <w:right w:val="single" w:sz="4" w:space="0" w:color="FFFFFF"/>
            </w:tcBorders>
            <w:shd w:val="clear" w:color="000000" w:fill="E7E6E6"/>
            <w:noWrap/>
            <w:vAlign w:val="center"/>
            <w:hideMark/>
          </w:tcPr>
          <w:p w14:paraId="1947A650" w14:textId="77777777" w:rsidR="003D6CDD" w:rsidRPr="00BB2B86" w:rsidRDefault="003D6CDD" w:rsidP="003D6CDD">
            <w:pPr>
              <w:jc w:val="right"/>
              <w:rPr>
                <w:rFonts w:ascii="Arial" w:hAnsi="Arial" w:cs="Arial"/>
                <w:b/>
                <w:bCs/>
                <w:color w:val="000000"/>
                <w:sz w:val="16"/>
                <w:szCs w:val="16"/>
              </w:rPr>
            </w:pPr>
            <w:r w:rsidRPr="00BB2B86">
              <w:rPr>
                <w:rFonts w:ascii="Arial" w:hAnsi="Arial" w:cs="Arial"/>
                <w:b/>
                <w:bCs/>
                <w:color w:val="000000"/>
                <w:sz w:val="16"/>
                <w:szCs w:val="16"/>
              </w:rPr>
              <w:t xml:space="preserve">                               3.898 </w:t>
            </w:r>
          </w:p>
        </w:tc>
        <w:tc>
          <w:tcPr>
            <w:tcW w:w="1315" w:type="pct"/>
            <w:tcBorders>
              <w:top w:val="nil"/>
              <w:left w:val="nil"/>
              <w:bottom w:val="single" w:sz="4" w:space="0" w:color="FFFFFF"/>
              <w:right w:val="single" w:sz="4" w:space="0" w:color="FFFFFF"/>
            </w:tcBorders>
            <w:shd w:val="clear" w:color="000000" w:fill="E7E6E6"/>
            <w:noWrap/>
            <w:vAlign w:val="center"/>
            <w:hideMark/>
          </w:tcPr>
          <w:p w14:paraId="6CC3F745" w14:textId="77777777" w:rsidR="003D6CDD" w:rsidRPr="00BB2B86" w:rsidRDefault="003D6CDD" w:rsidP="003D6CDD">
            <w:pPr>
              <w:jc w:val="right"/>
              <w:rPr>
                <w:rFonts w:ascii="Arial" w:hAnsi="Arial" w:cs="Arial"/>
                <w:b/>
                <w:bCs/>
                <w:color w:val="000000"/>
                <w:sz w:val="16"/>
                <w:szCs w:val="16"/>
              </w:rPr>
            </w:pPr>
            <w:r w:rsidRPr="00BB2B86">
              <w:rPr>
                <w:rFonts w:ascii="Arial" w:hAnsi="Arial" w:cs="Arial"/>
                <w:b/>
                <w:bCs/>
                <w:color w:val="000000"/>
                <w:sz w:val="16"/>
                <w:szCs w:val="16"/>
              </w:rPr>
              <w:t xml:space="preserve">                               3.606 </w:t>
            </w:r>
          </w:p>
        </w:tc>
      </w:tr>
    </w:tbl>
    <w:p w14:paraId="04A171EB" w14:textId="1F2234AE" w:rsidR="00064DC8" w:rsidRPr="00BB2B86" w:rsidRDefault="009663CD" w:rsidP="009663CD">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provisão</w:t>
      </w:r>
      <w:r w:rsidR="00693873" w:rsidRPr="00BB2B86">
        <w:rPr>
          <w:rFonts w:ascii="Arial" w:eastAsia="Batang" w:hAnsi="Arial" w:cs="Arial"/>
          <w:sz w:val="18"/>
          <w:szCs w:val="18"/>
          <w:lang w:eastAsia="ar-SA"/>
        </w:rPr>
        <w:t xml:space="preserve"> </w:t>
      </w:r>
      <w:r w:rsidR="009F5DC6" w:rsidRPr="00BB2B86">
        <w:rPr>
          <w:rFonts w:ascii="Arial" w:eastAsia="Batang" w:hAnsi="Arial" w:cs="Arial"/>
          <w:sz w:val="18"/>
          <w:szCs w:val="18"/>
          <w:lang w:eastAsia="ar-SA"/>
        </w:rPr>
        <w:t>foi</w:t>
      </w:r>
      <w:r w:rsidR="00693873" w:rsidRPr="00BB2B86">
        <w:rPr>
          <w:rFonts w:ascii="Arial" w:eastAsia="Batang" w:hAnsi="Arial" w:cs="Arial"/>
          <w:sz w:val="18"/>
          <w:szCs w:val="18"/>
          <w:lang w:eastAsia="ar-SA"/>
        </w:rPr>
        <w:t xml:space="preserve"> constituída com base n</w:t>
      </w:r>
      <w:r w:rsidR="00C25AC2" w:rsidRPr="00BB2B86">
        <w:rPr>
          <w:rFonts w:ascii="Arial" w:eastAsia="Batang" w:hAnsi="Arial" w:cs="Arial"/>
          <w:sz w:val="18"/>
          <w:szCs w:val="18"/>
          <w:lang w:eastAsia="ar-SA"/>
        </w:rPr>
        <w:t>a</w:t>
      </w:r>
      <w:r w:rsidR="00693873" w:rsidRPr="00BB2B86">
        <w:rPr>
          <w:rFonts w:ascii="Arial" w:eastAsia="Batang" w:hAnsi="Arial" w:cs="Arial"/>
          <w:sz w:val="18"/>
          <w:szCs w:val="18"/>
          <w:lang w:eastAsia="ar-SA"/>
        </w:rPr>
        <w:t xml:space="preserve"> </w:t>
      </w:r>
      <w:r w:rsidRPr="00BB2B86">
        <w:rPr>
          <w:rFonts w:ascii="Arial" w:eastAsia="Batang" w:hAnsi="Arial" w:cs="Arial"/>
          <w:sz w:val="18"/>
          <w:szCs w:val="18"/>
          <w:lang w:eastAsia="ar-SA"/>
        </w:rPr>
        <w:t xml:space="preserve">incidência </w:t>
      </w:r>
      <w:r w:rsidR="00752A1F" w:rsidRPr="00BB2B86">
        <w:rPr>
          <w:rFonts w:ascii="Arial" w:eastAsia="Batang" w:hAnsi="Arial" w:cs="Arial"/>
          <w:sz w:val="18"/>
          <w:szCs w:val="18"/>
          <w:lang w:eastAsia="ar-SA"/>
        </w:rPr>
        <w:t>do Imposto de Renda (IRPJ) e da Contribuição Social</w:t>
      </w:r>
      <w:r w:rsidR="00E02C76" w:rsidRPr="00BB2B86">
        <w:rPr>
          <w:rFonts w:ascii="Arial" w:eastAsia="Batang" w:hAnsi="Arial" w:cs="Arial"/>
          <w:sz w:val="18"/>
          <w:szCs w:val="18"/>
          <w:lang w:eastAsia="ar-SA"/>
        </w:rPr>
        <w:t xml:space="preserve"> (</w:t>
      </w:r>
      <w:r w:rsidRPr="00BB2B86">
        <w:rPr>
          <w:rFonts w:ascii="Arial" w:eastAsia="Batang" w:hAnsi="Arial" w:cs="Arial"/>
          <w:sz w:val="18"/>
          <w:szCs w:val="18"/>
          <w:lang w:eastAsia="ar-SA"/>
        </w:rPr>
        <w:t>CSLL</w:t>
      </w:r>
      <w:r w:rsidR="00E02C76" w:rsidRPr="00BB2B86">
        <w:rPr>
          <w:rFonts w:ascii="Arial" w:eastAsia="Batang" w:hAnsi="Arial" w:cs="Arial"/>
          <w:sz w:val="18"/>
          <w:szCs w:val="18"/>
          <w:lang w:eastAsia="ar-SA"/>
        </w:rPr>
        <w:t>)</w:t>
      </w:r>
      <w:r w:rsidRPr="00BB2B86">
        <w:rPr>
          <w:rFonts w:ascii="Arial" w:eastAsia="Batang" w:hAnsi="Arial" w:cs="Arial"/>
          <w:sz w:val="18"/>
          <w:szCs w:val="18"/>
          <w:lang w:eastAsia="ar-SA"/>
        </w:rPr>
        <w:t xml:space="preserve"> sobre os </w:t>
      </w:r>
      <w:r w:rsidR="00FA05CE" w:rsidRPr="00BB2B86">
        <w:rPr>
          <w:rFonts w:ascii="Arial" w:eastAsia="Batang" w:hAnsi="Arial" w:cs="Arial"/>
          <w:sz w:val="18"/>
          <w:szCs w:val="18"/>
          <w:lang w:eastAsia="ar-SA"/>
        </w:rPr>
        <w:t>tributos federais</w:t>
      </w:r>
      <w:r w:rsidRPr="00BB2B86">
        <w:rPr>
          <w:rFonts w:ascii="Arial" w:eastAsia="Batang" w:hAnsi="Arial" w:cs="Arial"/>
          <w:sz w:val="18"/>
          <w:szCs w:val="18"/>
          <w:lang w:eastAsia="ar-SA"/>
        </w:rPr>
        <w:t xml:space="preserve"> de P</w:t>
      </w:r>
      <w:r w:rsidR="009F5DC6" w:rsidRPr="00BB2B86">
        <w:rPr>
          <w:rFonts w:ascii="Arial" w:eastAsia="Batang" w:hAnsi="Arial" w:cs="Arial"/>
          <w:sz w:val="18"/>
          <w:szCs w:val="18"/>
          <w:lang w:eastAsia="ar-SA"/>
        </w:rPr>
        <w:t>ASEP</w:t>
      </w:r>
      <w:r w:rsidRPr="00BB2B86">
        <w:rPr>
          <w:rFonts w:ascii="Arial" w:eastAsia="Batang" w:hAnsi="Arial" w:cs="Arial"/>
          <w:sz w:val="18"/>
          <w:szCs w:val="18"/>
          <w:lang w:eastAsia="ar-SA"/>
        </w:rPr>
        <w:t>/COFINS</w:t>
      </w:r>
      <w:r w:rsidR="006D3BED" w:rsidRPr="00BB2B86">
        <w:rPr>
          <w:rFonts w:ascii="Arial" w:eastAsia="Batang" w:hAnsi="Arial" w:cs="Arial"/>
          <w:sz w:val="18"/>
          <w:szCs w:val="18"/>
          <w:lang w:eastAsia="ar-SA"/>
        </w:rPr>
        <w:t xml:space="preserve">, </w:t>
      </w:r>
      <w:r w:rsidR="002F2D47" w:rsidRPr="00BB2B86">
        <w:rPr>
          <w:rFonts w:ascii="Arial" w:eastAsia="Batang" w:hAnsi="Arial" w:cs="Arial"/>
          <w:sz w:val="18"/>
          <w:szCs w:val="18"/>
          <w:lang w:eastAsia="ar-SA"/>
        </w:rPr>
        <w:t>anos 2015, 201</w:t>
      </w:r>
      <w:r w:rsidR="006D3BED" w:rsidRPr="00BB2B86">
        <w:rPr>
          <w:rFonts w:ascii="Arial" w:eastAsia="Batang" w:hAnsi="Arial" w:cs="Arial"/>
          <w:sz w:val="18"/>
          <w:szCs w:val="18"/>
          <w:lang w:eastAsia="ar-SA"/>
        </w:rPr>
        <w:t>6 e 2017,</w:t>
      </w:r>
      <w:r w:rsidRPr="00BB2B86">
        <w:rPr>
          <w:rFonts w:ascii="Arial" w:eastAsia="Batang" w:hAnsi="Arial" w:cs="Arial"/>
          <w:sz w:val="18"/>
          <w:szCs w:val="18"/>
          <w:lang w:eastAsia="ar-SA"/>
        </w:rPr>
        <w:t xml:space="preserve"> quando da mudança do regime não cumulativo para o regime misto (cumulativo e não cumulativo). </w:t>
      </w:r>
    </w:p>
    <w:p w14:paraId="6AF52BAF" w14:textId="0F745197" w:rsidR="00532890" w:rsidRPr="00BB2B86" w:rsidRDefault="00D02B03" w:rsidP="009663CD">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lastRenderedPageBreak/>
        <w:t>Os valores</w:t>
      </w:r>
      <w:r w:rsidR="00560E65" w:rsidRPr="00BB2B86">
        <w:rPr>
          <w:rFonts w:ascii="Arial" w:eastAsia="Batang" w:hAnsi="Arial" w:cs="Arial"/>
          <w:sz w:val="18"/>
          <w:szCs w:val="18"/>
          <w:lang w:eastAsia="ar-SA"/>
        </w:rPr>
        <w:t xml:space="preserve"> recalculados com a adoção do regime misto</w:t>
      </w:r>
      <w:r w:rsidRPr="00BB2B86">
        <w:rPr>
          <w:rFonts w:ascii="Arial" w:eastAsia="Batang" w:hAnsi="Arial" w:cs="Arial"/>
          <w:sz w:val="18"/>
          <w:szCs w:val="18"/>
          <w:lang w:eastAsia="ar-SA"/>
        </w:rPr>
        <w:t xml:space="preserve"> foram pleiteados na</w:t>
      </w:r>
      <w:r w:rsidR="005F6CE8" w:rsidRPr="00BB2B86">
        <w:rPr>
          <w:rFonts w:ascii="Arial" w:eastAsia="Batang" w:hAnsi="Arial" w:cs="Arial"/>
          <w:sz w:val="18"/>
          <w:szCs w:val="18"/>
          <w:lang w:eastAsia="ar-SA"/>
        </w:rPr>
        <w:t xml:space="preserve"> ação de repetição de </w:t>
      </w:r>
      <w:r w:rsidR="00A57A29" w:rsidRPr="00BB2B86">
        <w:rPr>
          <w:rFonts w:ascii="Arial" w:eastAsia="Batang" w:hAnsi="Arial" w:cs="Arial"/>
          <w:sz w:val="18"/>
          <w:szCs w:val="18"/>
          <w:lang w:eastAsia="ar-SA"/>
        </w:rPr>
        <w:t>i</w:t>
      </w:r>
      <w:r w:rsidR="005F6CE8" w:rsidRPr="00BB2B86">
        <w:rPr>
          <w:rFonts w:ascii="Arial" w:eastAsia="Batang" w:hAnsi="Arial" w:cs="Arial"/>
          <w:sz w:val="18"/>
          <w:szCs w:val="18"/>
          <w:lang w:eastAsia="ar-SA"/>
        </w:rPr>
        <w:t xml:space="preserve">ndébito </w:t>
      </w:r>
      <w:r w:rsidR="004363BE" w:rsidRPr="00BB2B86">
        <w:rPr>
          <w:rFonts w:ascii="Arial" w:eastAsia="Batang" w:hAnsi="Arial" w:cs="Arial"/>
          <w:sz w:val="18"/>
          <w:szCs w:val="18"/>
          <w:lang w:eastAsia="ar-SA"/>
        </w:rPr>
        <w:t>so</w:t>
      </w:r>
      <w:r w:rsidR="00DB42E6" w:rsidRPr="00BB2B86">
        <w:rPr>
          <w:rFonts w:ascii="Arial" w:eastAsia="Batang" w:hAnsi="Arial" w:cs="Arial"/>
          <w:sz w:val="18"/>
          <w:szCs w:val="18"/>
          <w:lang w:eastAsia="ar-SA"/>
        </w:rPr>
        <w:t xml:space="preserve">b </w:t>
      </w:r>
      <w:r w:rsidR="00F74775" w:rsidRPr="00BB2B86">
        <w:rPr>
          <w:rFonts w:ascii="Arial" w:eastAsia="Batang" w:hAnsi="Arial" w:cs="Arial"/>
          <w:sz w:val="18"/>
          <w:szCs w:val="18"/>
          <w:lang w:eastAsia="ar-SA"/>
        </w:rPr>
        <w:t>o n</w:t>
      </w:r>
      <w:r w:rsidR="00DB42E6" w:rsidRPr="00BB2B86">
        <w:rPr>
          <w:rFonts w:ascii="Arial" w:eastAsia="Batang" w:hAnsi="Arial" w:cs="Arial"/>
          <w:sz w:val="18"/>
          <w:szCs w:val="18"/>
          <w:lang w:eastAsia="ar-SA"/>
        </w:rPr>
        <w:t>úmero</w:t>
      </w:r>
      <w:r w:rsidR="00F74775" w:rsidRPr="00BB2B86">
        <w:rPr>
          <w:rFonts w:ascii="Arial" w:eastAsia="Batang" w:hAnsi="Arial" w:cs="Arial"/>
          <w:sz w:val="18"/>
          <w:szCs w:val="18"/>
          <w:lang w:eastAsia="ar-SA"/>
        </w:rPr>
        <w:t xml:space="preserve"> </w:t>
      </w:r>
      <w:r w:rsidR="00DB42E6" w:rsidRPr="00BB2B86">
        <w:rPr>
          <w:rFonts w:ascii="Arial" w:eastAsia="Batang" w:hAnsi="Arial" w:cs="Arial"/>
          <w:sz w:val="18"/>
          <w:szCs w:val="18"/>
          <w:lang w:eastAsia="ar-SA"/>
        </w:rPr>
        <w:t>1071470-93.2020.4.01.3400</w:t>
      </w:r>
      <w:r w:rsidRPr="00BB2B86">
        <w:rPr>
          <w:rFonts w:ascii="Arial" w:eastAsia="Batang" w:hAnsi="Arial" w:cs="Arial"/>
          <w:sz w:val="18"/>
          <w:szCs w:val="18"/>
          <w:lang w:eastAsia="ar-SA"/>
        </w:rPr>
        <w:t xml:space="preserve"> </w:t>
      </w:r>
      <w:r w:rsidR="00AC39DE" w:rsidRPr="00BB2B86">
        <w:rPr>
          <w:rFonts w:ascii="Arial" w:eastAsia="Batang" w:hAnsi="Arial" w:cs="Arial"/>
          <w:sz w:val="18"/>
          <w:szCs w:val="18"/>
          <w:lang w:eastAsia="ar-SA"/>
        </w:rPr>
        <w:t>contra a</w:t>
      </w:r>
      <w:r w:rsidR="00785F7C" w:rsidRPr="00BB2B86">
        <w:rPr>
          <w:rFonts w:ascii="Arial" w:eastAsia="Batang" w:hAnsi="Arial" w:cs="Arial"/>
          <w:sz w:val="18"/>
          <w:szCs w:val="18"/>
          <w:lang w:eastAsia="ar-SA"/>
        </w:rPr>
        <w:t xml:space="preserve"> União Federal</w:t>
      </w:r>
      <w:r w:rsidRPr="00BB2B86">
        <w:rPr>
          <w:rFonts w:ascii="Arial" w:eastAsia="Batang" w:hAnsi="Arial" w:cs="Arial"/>
          <w:sz w:val="18"/>
          <w:szCs w:val="18"/>
          <w:lang w:eastAsia="ar-SA"/>
        </w:rPr>
        <w:t xml:space="preserve"> </w:t>
      </w:r>
      <w:r w:rsidR="00785F7C" w:rsidRPr="00BB2B86">
        <w:rPr>
          <w:rFonts w:ascii="Arial" w:eastAsia="Batang" w:hAnsi="Arial" w:cs="Arial"/>
          <w:sz w:val="18"/>
          <w:szCs w:val="18"/>
          <w:lang w:eastAsia="ar-SA"/>
        </w:rPr>
        <w:t>(</w:t>
      </w:r>
      <w:r w:rsidRPr="00BB2B86">
        <w:rPr>
          <w:rFonts w:ascii="Arial" w:eastAsia="Batang" w:hAnsi="Arial" w:cs="Arial"/>
          <w:sz w:val="18"/>
          <w:szCs w:val="18"/>
          <w:lang w:eastAsia="ar-SA"/>
        </w:rPr>
        <w:t>Fazenda Nacional</w:t>
      </w:r>
      <w:r w:rsidR="00785F7C" w:rsidRPr="00BB2B86">
        <w:rPr>
          <w:rFonts w:ascii="Arial" w:eastAsia="Batang" w:hAnsi="Arial" w:cs="Arial"/>
          <w:sz w:val="18"/>
          <w:szCs w:val="18"/>
          <w:lang w:eastAsia="ar-SA"/>
        </w:rPr>
        <w:t>)</w:t>
      </w:r>
      <w:r w:rsidR="00A57A29" w:rsidRPr="00BB2B86">
        <w:rPr>
          <w:rFonts w:ascii="Arial" w:eastAsia="Batang" w:hAnsi="Arial" w:cs="Arial"/>
          <w:sz w:val="18"/>
          <w:szCs w:val="18"/>
          <w:lang w:eastAsia="ar-SA"/>
        </w:rPr>
        <w:t>.</w:t>
      </w:r>
    </w:p>
    <w:p w14:paraId="5FA4392F" w14:textId="0B41AED0" w:rsidR="002225D0" w:rsidRPr="00BB2B86" w:rsidRDefault="008C694D" w:rsidP="00832D6A">
      <w:pPr>
        <w:pStyle w:val="Subttulo"/>
        <w:numPr>
          <w:ilvl w:val="0"/>
          <w:numId w:val="0"/>
        </w:numPr>
        <w:rPr>
          <w:rFonts w:eastAsia="Batang"/>
          <w:lang w:eastAsia="ar-SA"/>
        </w:rPr>
      </w:pPr>
      <w:bookmarkStart w:id="84" w:name="_Toc133424842"/>
      <w:r w:rsidRPr="00BB2B86">
        <w:rPr>
          <w:b/>
          <w:caps w:val="0"/>
          <w:color w:val="002060"/>
          <w:spacing w:val="0"/>
          <w:sz w:val="20"/>
          <w:szCs w:val="20"/>
        </w:rPr>
        <w:t>NOTA 2</w:t>
      </w:r>
      <w:r w:rsidR="00670604" w:rsidRPr="00BB2B86">
        <w:rPr>
          <w:b/>
          <w:caps w:val="0"/>
          <w:color w:val="002060"/>
          <w:spacing w:val="0"/>
          <w:sz w:val="20"/>
          <w:szCs w:val="20"/>
        </w:rPr>
        <w:t>2</w:t>
      </w:r>
      <w:r w:rsidRPr="00BB2B86">
        <w:rPr>
          <w:b/>
          <w:caps w:val="0"/>
          <w:color w:val="002060"/>
          <w:spacing w:val="0"/>
          <w:sz w:val="20"/>
          <w:szCs w:val="20"/>
        </w:rPr>
        <w:t xml:space="preserve"> – OUTRAS OBRIGAÇÕES</w:t>
      </w:r>
      <w:bookmarkEnd w:id="84"/>
    </w:p>
    <w:tbl>
      <w:tblPr>
        <w:tblW w:w="5000" w:type="pct"/>
        <w:tblCellMar>
          <w:left w:w="70" w:type="dxa"/>
          <w:right w:w="70" w:type="dxa"/>
        </w:tblCellMar>
        <w:tblLook w:val="04A0" w:firstRow="1" w:lastRow="0" w:firstColumn="1" w:lastColumn="0" w:noHBand="0" w:noVBand="1"/>
      </w:tblPr>
      <w:tblGrid>
        <w:gridCol w:w="4791"/>
        <w:gridCol w:w="2690"/>
        <w:gridCol w:w="2147"/>
      </w:tblGrid>
      <w:tr w:rsidR="00A12593" w:rsidRPr="00BB2B86" w14:paraId="6E30B48F" w14:textId="77777777" w:rsidTr="00A12593">
        <w:trPr>
          <w:trHeight w:hRule="exact" w:val="227"/>
        </w:trPr>
        <w:tc>
          <w:tcPr>
            <w:tcW w:w="2488"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3AB8D89F" w14:textId="77777777" w:rsidR="00A12593" w:rsidRPr="00BB2B86" w:rsidRDefault="00A12593" w:rsidP="00A12593">
            <w:pPr>
              <w:rPr>
                <w:rFonts w:ascii="Arial" w:hAnsi="Arial" w:cs="Arial"/>
                <w:b/>
                <w:bCs/>
                <w:color w:val="FFFFFF"/>
                <w:sz w:val="16"/>
                <w:szCs w:val="16"/>
              </w:rPr>
            </w:pPr>
            <w:r w:rsidRPr="00BB2B86">
              <w:rPr>
                <w:rFonts w:ascii="Arial" w:hAnsi="Arial" w:cs="Arial"/>
                <w:b/>
                <w:bCs/>
                <w:color w:val="FFFFFF"/>
                <w:sz w:val="16"/>
                <w:szCs w:val="16"/>
              </w:rPr>
              <w:t>Descrição</w:t>
            </w:r>
          </w:p>
        </w:tc>
        <w:tc>
          <w:tcPr>
            <w:tcW w:w="1397" w:type="pct"/>
            <w:tcBorders>
              <w:top w:val="single" w:sz="4" w:space="0" w:color="FFFFFF"/>
              <w:left w:val="nil"/>
              <w:bottom w:val="single" w:sz="4" w:space="0" w:color="FFFFFF"/>
              <w:right w:val="single" w:sz="4" w:space="0" w:color="FFFFFF"/>
            </w:tcBorders>
            <w:shd w:val="clear" w:color="000000" w:fill="0070C0"/>
            <w:noWrap/>
            <w:vAlign w:val="center"/>
            <w:hideMark/>
          </w:tcPr>
          <w:p w14:paraId="605B1291" w14:textId="77777777" w:rsidR="00A12593" w:rsidRPr="00BB2B86" w:rsidRDefault="00A12593" w:rsidP="00A12593">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1115" w:type="pct"/>
            <w:tcBorders>
              <w:top w:val="single" w:sz="4" w:space="0" w:color="FFFFFF"/>
              <w:left w:val="nil"/>
              <w:bottom w:val="single" w:sz="4" w:space="0" w:color="FFFFFF"/>
              <w:right w:val="single" w:sz="4" w:space="0" w:color="FFFFFF"/>
            </w:tcBorders>
            <w:shd w:val="clear" w:color="000000" w:fill="0070C0"/>
            <w:noWrap/>
            <w:vAlign w:val="center"/>
            <w:hideMark/>
          </w:tcPr>
          <w:p w14:paraId="20E43778" w14:textId="77777777" w:rsidR="00A12593" w:rsidRPr="00BB2B86" w:rsidRDefault="00A12593" w:rsidP="00A12593">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A12593" w:rsidRPr="00BB2B86" w14:paraId="223F00D6" w14:textId="77777777" w:rsidTr="00A12593">
        <w:trPr>
          <w:trHeight w:hRule="exact" w:val="227"/>
        </w:trPr>
        <w:tc>
          <w:tcPr>
            <w:tcW w:w="2488" w:type="pct"/>
            <w:vMerge/>
            <w:tcBorders>
              <w:top w:val="single" w:sz="4" w:space="0" w:color="FFFFFF"/>
              <w:left w:val="single" w:sz="4" w:space="0" w:color="FFFFFF"/>
              <w:bottom w:val="single" w:sz="4" w:space="0" w:color="FFFFFF"/>
              <w:right w:val="single" w:sz="4" w:space="0" w:color="FFFFFF"/>
            </w:tcBorders>
            <w:vAlign w:val="center"/>
            <w:hideMark/>
          </w:tcPr>
          <w:p w14:paraId="5D8BB41B" w14:textId="77777777" w:rsidR="00A12593" w:rsidRPr="00BB2B86" w:rsidRDefault="00A12593" w:rsidP="00A12593">
            <w:pPr>
              <w:rPr>
                <w:rFonts w:ascii="Arial" w:hAnsi="Arial" w:cs="Arial"/>
                <w:b/>
                <w:bCs/>
                <w:color w:val="FFFFFF"/>
                <w:sz w:val="16"/>
                <w:szCs w:val="16"/>
              </w:rPr>
            </w:pPr>
          </w:p>
        </w:tc>
        <w:tc>
          <w:tcPr>
            <w:tcW w:w="1397" w:type="pct"/>
            <w:tcBorders>
              <w:top w:val="nil"/>
              <w:left w:val="nil"/>
              <w:bottom w:val="single" w:sz="4" w:space="0" w:color="FFFFFF"/>
              <w:right w:val="single" w:sz="4" w:space="0" w:color="FFFFFF"/>
            </w:tcBorders>
            <w:shd w:val="clear" w:color="000000" w:fill="0070C0"/>
            <w:noWrap/>
            <w:vAlign w:val="center"/>
            <w:hideMark/>
          </w:tcPr>
          <w:p w14:paraId="538947D9" w14:textId="77777777" w:rsidR="00A12593" w:rsidRPr="00BB2B86" w:rsidRDefault="00A12593" w:rsidP="00A12593">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1115" w:type="pct"/>
            <w:tcBorders>
              <w:top w:val="nil"/>
              <w:left w:val="nil"/>
              <w:bottom w:val="single" w:sz="4" w:space="0" w:color="FFFFFF"/>
              <w:right w:val="single" w:sz="4" w:space="0" w:color="FFFFFF"/>
            </w:tcBorders>
            <w:shd w:val="clear" w:color="000000" w:fill="0070C0"/>
            <w:noWrap/>
            <w:vAlign w:val="center"/>
            <w:hideMark/>
          </w:tcPr>
          <w:p w14:paraId="54963A14" w14:textId="77777777" w:rsidR="00A12593" w:rsidRPr="00BB2B86" w:rsidRDefault="00A12593" w:rsidP="00A12593">
            <w:pPr>
              <w:jc w:val="right"/>
              <w:rPr>
                <w:rFonts w:ascii="Arial" w:hAnsi="Arial" w:cs="Arial"/>
                <w:b/>
                <w:bCs/>
                <w:color w:val="FFFFFF"/>
                <w:sz w:val="16"/>
                <w:szCs w:val="16"/>
              </w:rPr>
            </w:pPr>
            <w:r w:rsidRPr="00BB2B86">
              <w:rPr>
                <w:rFonts w:ascii="Arial" w:hAnsi="Arial" w:cs="Arial"/>
                <w:b/>
                <w:bCs/>
                <w:color w:val="FFFFFF"/>
                <w:sz w:val="16"/>
                <w:szCs w:val="16"/>
              </w:rPr>
              <w:t>Circulante</w:t>
            </w:r>
          </w:p>
        </w:tc>
      </w:tr>
      <w:tr w:rsidR="00A12593" w:rsidRPr="00BB2B86" w14:paraId="615E15BF" w14:textId="77777777" w:rsidTr="00A12593">
        <w:trPr>
          <w:trHeight w:hRule="exact" w:val="227"/>
        </w:trPr>
        <w:tc>
          <w:tcPr>
            <w:tcW w:w="2488" w:type="pct"/>
            <w:tcBorders>
              <w:top w:val="nil"/>
              <w:left w:val="single" w:sz="4" w:space="0" w:color="FFFFFF"/>
              <w:bottom w:val="single" w:sz="4" w:space="0" w:color="FFFFFF"/>
              <w:right w:val="single" w:sz="4" w:space="0" w:color="FFFFFF"/>
            </w:tcBorders>
            <w:shd w:val="clear" w:color="000000" w:fill="F2F2F2"/>
            <w:noWrap/>
            <w:vAlign w:val="bottom"/>
            <w:hideMark/>
          </w:tcPr>
          <w:p w14:paraId="660FD6F9" w14:textId="51C26373" w:rsidR="00A12593" w:rsidRPr="00BB2B86" w:rsidRDefault="00A12593" w:rsidP="00A12593">
            <w:pPr>
              <w:rPr>
                <w:rFonts w:ascii="Arial" w:hAnsi="Arial" w:cs="Arial"/>
                <w:sz w:val="18"/>
                <w:szCs w:val="16"/>
                <w:vertAlign w:val="superscript"/>
              </w:rPr>
            </w:pPr>
            <w:r w:rsidRPr="00BB2B86">
              <w:rPr>
                <w:rFonts w:ascii="Arial" w:hAnsi="Arial" w:cs="Arial"/>
                <w:sz w:val="16"/>
                <w:szCs w:val="16"/>
              </w:rPr>
              <w:t xml:space="preserve">Obrigação com Instrumentos Financeiros </w:t>
            </w:r>
            <w:r w:rsidR="00362DC3" w:rsidRPr="00BB2B86">
              <w:rPr>
                <w:rFonts w:ascii="Arial" w:hAnsi="Arial" w:cs="Arial"/>
                <w:sz w:val="18"/>
                <w:szCs w:val="16"/>
                <w:vertAlign w:val="superscript"/>
              </w:rPr>
              <w:t>[1]</w:t>
            </w:r>
          </w:p>
        </w:tc>
        <w:tc>
          <w:tcPr>
            <w:tcW w:w="1397" w:type="pct"/>
            <w:tcBorders>
              <w:top w:val="nil"/>
              <w:left w:val="nil"/>
              <w:bottom w:val="single" w:sz="4" w:space="0" w:color="FFFFFF"/>
              <w:right w:val="single" w:sz="4" w:space="0" w:color="FFFFFF"/>
            </w:tcBorders>
            <w:shd w:val="clear" w:color="000000" w:fill="F2F2F2"/>
            <w:noWrap/>
            <w:vAlign w:val="center"/>
            <w:hideMark/>
          </w:tcPr>
          <w:p w14:paraId="08B7085E" w14:textId="77777777" w:rsidR="00A12593" w:rsidRPr="00BB2B86" w:rsidRDefault="00A12593" w:rsidP="00A12593">
            <w:pPr>
              <w:jc w:val="right"/>
              <w:rPr>
                <w:rFonts w:ascii="Arial" w:hAnsi="Arial" w:cs="Arial"/>
                <w:color w:val="000000"/>
                <w:sz w:val="16"/>
                <w:szCs w:val="16"/>
              </w:rPr>
            </w:pPr>
            <w:r w:rsidRPr="00BB2B86">
              <w:rPr>
                <w:rFonts w:ascii="Arial" w:hAnsi="Arial" w:cs="Arial"/>
                <w:color w:val="000000"/>
                <w:sz w:val="16"/>
                <w:szCs w:val="16"/>
              </w:rPr>
              <w:t xml:space="preserve">                                       1.892 </w:t>
            </w:r>
          </w:p>
        </w:tc>
        <w:tc>
          <w:tcPr>
            <w:tcW w:w="1115" w:type="pct"/>
            <w:tcBorders>
              <w:top w:val="nil"/>
              <w:left w:val="nil"/>
              <w:bottom w:val="single" w:sz="4" w:space="0" w:color="FFFFFF"/>
              <w:right w:val="single" w:sz="4" w:space="0" w:color="FFFFFF"/>
            </w:tcBorders>
            <w:shd w:val="clear" w:color="000000" w:fill="F2F2F2"/>
            <w:noWrap/>
            <w:vAlign w:val="center"/>
            <w:hideMark/>
          </w:tcPr>
          <w:p w14:paraId="70C8C5ED" w14:textId="77777777" w:rsidR="00A12593" w:rsidRPr="00BB2B86" w:rsidRDefault="00A12593" w:rsidP="00A12593">
            <w:pPr>
              <w:jc w:val="right"/>
              <w:rPr>
                <w:rFonts w:ascii="Arial" w:hAnsi="Arial" w:cs="Arial"/>
                <w:sz w:val="16"/>
                <w:szCs w:val="16"/>
              </w:rPr>
            </w:pPr>
            <w:r w:rsidRPr="00BB2B86">
              <w:rPr>
                <w:rFonts w:ascii="Arial" w:hAnsi="Arial" w:cs="Arial"/>
                <w:sz w:val="16"/>
                <w:szCs w:val="16"/>
              </w:rPr>
              <w:t xml:space="preserve">                                  -   </w:t>
            </w:r>
          </w:p>
        </w:tc>
      </w:tr>
      <w:tr w:rsidR="00A12593" w:rsidRPr="00BB2B86" w14:paraId="2BE709FB" w14:textId="77777777" w:rsidTr="00A12593">
        <w:trPr>
          <w:trHeight w:hRule="exact" w:val="227"/>
        </w:trPr>
        <w:tc>
          <w:tcPr>
            <w:tcW w:w="2488" w:type="pct"/>
            <w:tcBorders>
              <w:top w:val="nil"/>
              <w:left w:val="single" w:sz="4" w:space="0" w:color="FFFFFF"/>
              <w:bottom w:val="single" w:sz="4" w:space="0" w:color="FFFFFF"/>
              <w:right w:val="single" w:sz="4" w:space="0" w:color="FFFFFF"/>
            </w:tcBorders>
            <w:shd w:val="clear" w:color="000000" w:fill="F2F2F2"/>
            <w:noWrap/>
            <w:vAlign w:val="bottom"/>
            <w:hideMark/>
          </w:tcPr>
          <w:p w14:paraId="71753BF1" w14:textId="77777777" w:rsidR="00A12593" w:rsidRPr="00BB2B86" w:rsidRDefault="00A12593" w:rsidP="00A12593">
            <w:pPr>
              <w:rPr>
                <w:rFonts w:ascii="Arial" w:hAnsi="Arial" w:cs="Arial"/>
                <w:sz w:val="16"/>
                <w:szCs w:val="16"/>
              </w:rPr>
            </w:pPr>
            <w:r w:rsidRPr="00BB2B86">
              <w:rPr>
                <w:rFonts w:ascii="Arial" w:hAnsi="Arial" w:cs="Arial"/>
                <w:sz w:val="16"/>
                <w:szCs w:val="16"/>
              </w:rPr>
              <w:t>Provisão Remuneração Variável Administradores</w:t>
            </w:r>
          </w:p>
        </w:tc>
        <w:tc>
          <w:tcPr>
            <w:tcW w:w="1397" w:type="pct"/>
            <w:tcBorders>
              <w:top w:val="nil"/>
              <w:left w:val="nil"/>
              <w:bottom w:val="single" w:sz="4" w:space="0" w:color="FFFFFF"/>
              <w:right w:val="single" w:sz="4" w:space="0" w:color="FFFFFF"/>
            </w:tcBorders>
            <w:shd w:val="clear" w:color="000000" w:fill="F2F2F2"/>
            <w:noWrap/>
            <w:vAlign w:val="center"/>
            <w:hideMark/>
          </w:tcPr>
          <w:p w14:paraId="39897A8C" w14:textId="77777777" w:rsidR="00A12593" w:rsidRPr="00BB2B86" w:rsidRDefault="00A12593" w:rsidP="00A12593">
            <w:pPr>
              <w:jc w:val="right"/>
              <w:rPr>
                <w:rFonts w:ascii="Arial" w:hAnsi="Arial" w:cs="Arial"/>
                <w:color w:val="000000"/>
                <w:sz w:val="16"/>
                <w:szCs w:val="16"/>
              </w:rPr>
            </w:pPr>
            <w:r w:rsidRPr="00BB2B86">
              <w:rPr>
                <w:rFonts w:ascii="Arial" w:hAnsi="Arial" w:cs="Arial"/>
                <w:color w:val="000000"/>
                <w:sz w:val="16"/>
                <w:szCs w:val="16"/>
              </w:rPr>
              <w:t xml:space="preserve">                                       2.837 </w:t>
            </w:r>
          </w:p>
        </w:tc>
        <w:tc>
          <w:tcPr>
            <w:tcW w:w="1115" w:type="pct"/>
            <w:tcBorders>
              <w:top w:val="nil"/>
              <w:left w:val="nil"/>
              <w:bottom w:val="single" w:sz="4" w:space="0" w:color="FFFFFF"/>
              <w:right w:val="single" w:sz="4" w:space="0" w:color="FFFFFF"/>
            </w:tcBorders>
            <w:shd w:val="clear" w:color="000000" w:fill="F2F2F2"/>
            <w:noWrap/>
            <w:vAlign w:val="center"/>
            <w:hideMark/>
          </w:tcPr>
          <w:p w14:paraId="6A2F1936" w14:textId="77777777" w:rsidR="00A12593" w:rsidRPr="00BB2B86" w:rsidRDefault="00A12593" w:rsidP="00A12593">
            <w:pPr>
              <w:jc w:val="right"/>
              <w:rPr>
                <w:rFonts w:ascii="Arial" w:hAnsi="Arial" w:cs="Arial"/>
                <w:sz w:val="16"/>
                <w:szCs w:val="16"/>
              </w:rPr>
            </w:pPr>
            <w:r w:rsidRPr="00BB2B86">
              <w:rPr>
                <w:rFonts w:ascii="Arial" w:hAnsi="Arial" w:cs="Arial"/>
                <w:sz w:val="16"/>
                <w:szCs w:val="16"/>
              </w:rPr>
              <w:t xml:space="preserve">                             2.041 </w:t>
            </w:r>
          </w:p>
        </w:tc>
      </w:tr>
      <w:tr w:rsidR="00A12593" w:rsidRPr="00BB2B86" w14:paraId="24313190" w14:textId="77777777" w:rsidTr="00A12593">
        <w:trPr>
          <w:trHeight w:hRule="exact" w:val="227"/>
        </w:trPr>
        <w:tc>
          <w:tcPr>
            <w:tcW w:w="2488" w:type="pct"/>
            <w:tcBorders>
              <w:top w:val="nil"/>
              <w:left w:val="single" w:sz="4" w:space="0" w:color="FFFFFF"/>
              <w:bottom w:val="single" w:sz="4" w:space="0" w:color="FFFFFF"/>
              <w:right w:val="single" w:sz="4" w:space="0" w:color="FFFFFF"/>
            </w:tcBorders>
            <w:shd w:val="clear" w:color="000000" w:fill="F2F2F2"/>
            <w:noWrap/>
            <w:vAlign w:val="bottom"/>
            <w:hideMark/>
          </w:tcPr>
          <w:p w14:paraId="5976A219" w14:textId="77777777" w:rsidR="00A12593" w:rsidRPr="00BB2B86" w:rsidRDefault="00A12593" w:rsidP="00A12593">
            <w:pPr>
              <w:rPr>
                <w:rFonts w:ascii="Arial" w:hAnsi="Arial" w:cs="Arial"/>
                <w:sz w:val="16"/>
                <w:szCs w:val="16"/>
              </w:rPr>
            </w:pPr>
            <w:r w:rsidRPr="00BB2B86">
              <w:rPr>
                <w:rFonts w:ascii="Arial" w:hAnsi="Arial" w:cs="Arial"/>
                <w:sz w:val="16"/>
                <w:szCs w:val="16"/>
              </w:rPr>
              <w:t>Cauções e Fornecedores</w:t>
            </w:r>
          </w:p>
        </w:tc>
        <w:tc>
          <w:tcPr>
            <w:tcW w:w="1397" w:type="pct"/>
            <w:tcBorders>
              <w:top w:val="nil"/>
              <w:left w:val="nil"/>
              <w:bottom w:val="single" w:sz="4" w:space="0" w:color="FFFFFF"/>
              <w:right w:val="single" w:sz="4" w:space="0" w:color="FFFFFF"/>
            </w:tcBorders>
            <w:shd w:val="clear" w:color="000000" w:fill="F2F2F2"/>
            <w:noWrap/>
            <w:vAlign w:val="center"/>
            <w:hideMark/>
          </w:tcPr>
          <w:p w14:paraId="37357099" w14:textId="77777777" w:rsidR="00A12593" w:rsidRPr="00BB2B86" w:rsidRDefault="00A12593" w:rsidP="00A12593">
            <w:pPr>
              <w:jc w:val="right"/>
              <w:rPr>
                <w:rFonts w:ascii="Arial" w:hAnsi="Arial" w:cs="Arial"/>
                <w:color w:val="000000"/>
                <w:sz w:val="16"/>
                <w:szCs w:val="16"/>
              </w:rPr>
            </w:pPr>
            <w:r w:rsidRPr="00BB2B86">
              <w:rPr>
                <w:rFonts w:ascii="Arial" w:hAnsi="Arial" w:cs="Arial"/>
                <w:color w:val="000000"/>
                <w:sz w:val="16"/>
                <w:szCs w:val="16"/>
              </w:rPr>
              <w:t xml:space="preserve">                                          215 </w:t>
            </w:r>
          </w:p>
        </w:tc>
        <w:tc>
          <w:tcPr>
            <w:tcW w:w="1115" w:type="pct"/>
            <w:tcBorders>
              <w:top w:val="nil"/>
              <w:left w:val="nil"/>
              <w:bottom w:val="single" w:sz="4" w:space="0" w:color="FFFFFF"/>
              <w:right w:val="single" w:sz="4" w:space="0" w:color="FFFFFF"/>
            </w:tcBorders>
            <w:shd w:val="clear" w:color="000000" w:fill="F2F2F2"/>
            <w:noWrap/>
            <w:vAlign w:val="center"/>
            <w:hideMark/>
          </w:tcPr>
          <w:p w14:paraId="182D7D6B" w14:textId="77777777" w:rsidR="00A12593" w:rsidRPr="00BB2B86" w:rsidRDefault="00A12593" w:rsidP="00A12593">
            <w:pPr>
              <w:jc w:val="right"/>
              <w:rPr>
                <w:rFonts w:ascii="Arial" w:hAnsi="Arial" w:cs="Arial"/>
                <w:sz w:val="16"/>
                <w:szCs w:val="16"/>
              </w:rPr>
            </w:pPr>
            <w:r w:rsidRPr="00BB2B86">
              <w:rPr>
                <w:rFonts w:ascii="Arial" w:hAnsi="Arial" w:cs="Arial"/>
                <w:sz w:val="16"/>
                <w:szCs w:val="16"/>
              </w:rPr>
              <w:t xml:space="preserve">                                258 </w:t>
            </w:r>
          </w:p>
        </w:tc>
      </w:tr>
      <w:tr w:rsidR="00A12593" w:rsidRPr="00BB2B86" w14:paraId="5A83BC81" w14:textId="77777777" w:rsidTr="00A12593">
        <w:trPr>
          <w:trHeight w:hRule="exact" w:val="227"/>
        </w:trPr>
        <w:tc>
          <w:tcPr>
            <w:tcW w:w="2488" w:type="pct"/>
            <w:tcBorders>
              <w:top w:val="nil"/>
              <w:left w:val="single" w:sz="4" w:space="0" w:color="FFFFFF"/>
              <w:bottom w:val="single" w:sz="4" w:space="0" w:color="FFFFFF"/>
              <w:right w:val="single" w:sz="4" w:space="0" w:color="FFFFFF"/>
            </w:tcBorders>
            <w:shd w:val="clear" w:color="000000" w:fill="F2F2F2"/>
            <w:noWrap/>
            <w:vAlign w:val="bottom"/>
            <w:hideMark/>
          </w:tcPr>
          <w:p w14:paraId="0E4723ED" w14:textId="77777777" w:rsidR="00A12593" w:rsidRPr="00BB2B86" w:rsidRDefault="00A12593" w:rsidP="00A12593">
            <w:pPr>
              <w:rPr>
                <w:rFonts w:ascii="Arial" w:hAnsi="Arial" w:cs="Arial"/>
                <w:b/>
                <w:bCs/>
                <w:sz w:val="16"/>
                <w:szCs w:val="16"/>
              </w:rPr>
            </w:pPr>
            <w:r w:rsidRPr="00BB2B86">
              <w:rPr>
                <w:rFonts w:ascii="Arial" w:hAnsi="Arial" w:cs="Arial"/>
                <w:b/>
                <w:bCs/>
                <w:sz w:val="16"/>
                <w:szCs w:val="16"/>
              </w:rPr>
              <w:t>Credores Diversos</w:t>
            </w:r>
          </w:p>
        </w:tc>
        <w:tc>
          <w:tcPr>
            <w:tcW w:w="1397" w:type="pct"/>
            <w:tcBorders>
              <w:top w:val="nil"/>
              <w:left w:val="nil"/>
              <w:bottom w:val="single" w:sz="4" w:space="0" w:color="FFFFFF"/>
              <w:right w:val="single" w:sz="4" w:space="0" w:color="FFFFFF"/>
            </w:tcBorders>
            <w:shd w:val="clear" w:color="000000" w:fill="F2F2F2"/>
            <w:noWrap/>
            <w:vAlign w:val="center"/>
            <w:hideMark/>
          </w:tcPr>
          <w:p w14:paraId="5A3A00EE" w14:textId="77777777" w:rsidR="00A12593" w:rsidRPr="00BB2B86" w:rsidRDefault="00A12593" w:rsidP="00A12593">
            <w:pPr>
              <w:jc w:val="right"/>
              <w:rPr>
                <w:rFonts w:ascii="Arial" w:hAnsi="Arial" w:cs="Arial"/>
                <w:b/>
                <w:bCs/>
                <w:color w:val="000000"/>
                <w:sz w:val="16"/>
                <w:szCs w:val="16"/>
              </w:rPr>
            </w:pPr>
            <w:r w:rsidRPr="00BB2B86">
              <w:rPr>
                <w:rFonts w:ascii="Arial" w:hAnsi="Arial" w:cs="Arial"/>
                <w:b/>
                <w:bCs/>
                <w:color w:val="000000"/>
                <w:sz w:val="16"/>
                <w:szCs w:val="16"/>
              </w:rPr>
              <w:t xml:space="preserve">                                          793 </w:t>
            </w:r>
          </w:p>
        </w:tc>
        <w:tc>
          <w:tcPr>
            <w:tcW w:w="1115" w:type="pct"/>
            <w:tcBorders>
              <w:top w:val="nil"/>
              <w:left w:val="nil"/>
              <w:bottom w:val="single" w:sz="4" w:space="0" w:color="FFFFFF"/>
              <w:right w:val="single" w:sz="4" w:space="0" w:color="FFFFFF"/>
            </w:tcBorders>
            <w:shd w:val="clear" w:color="000000" w:fill="F2F2F2"/>
            <w:noWrap/>
            <w:vAlign w:val="center"/>
            <w:hideMark/>
          </w:tcPr>
          <w:p w14:paraId="7E428F63" w14:textId="77777777" w:rsidR="00A12593" w:rsidRPr="00BB2B86" w:rsidRDefault="00A12593" w:rsidP="00A12593">
            <w:pPr>
              <w:jc w:val="right"/>
              <w:rPr>
                <w:rFonts w:ascii="Arial" w:hAnsi="Arial" w:cs="Arial"/>
                <w:b/>
                <w:bCs/>
                <w:sz w:val="16"/>
                <w:szCs w:val="16"/>
              </w:rPr>
            </w:pPr>
            <w:r w:rsidRPr="00BB2B86">
              <w:rPr>
                <w:rFonts w:ascii="Arial" w:hAnsi="Arial" w:cs="Arial"/>
                <w:b/>
                <w:bCs/>
                <w:sz w:val="16"/>
                <w:szCs w:val="16"/>
              </w:rPr>
              <w:t xml:space="preserve">                             1.119 </w:t>
            </w:r>
          </w:p>
        </w:tc>
      </w:tr>
      <w:tr w:rsidR="00A12593" w:rsidRPr="00BB2B86" w14:paraId="75264AD8" w14:textId="77777777" w:rsidTr="00A12593">
        <w:trPr>
          <w:trHeight w:hRule="exact" w:val="227"/>
        </w:trPr>
        <w:tc>
          <w:tcPr>
            <w:tcW w:w="2488" w:type="pct"/>
            <w:tcBorders>
              <w:top w:val="nil"/>
              <w:left w:val="single" w:sz="4" w:space="0" w:color="FFFFFF"/>
              <w:bottom w:val="single" w:sz="4" w:space="0" w:color="FFFFFF"/>
              <w:right w:val="single" w:sz="4" w:space="0" w:color="FFFFFF"/>
            </w:tcBorders>
            <w:shd w:val="clear" w:color="000000" w:fill="F2F2F2"/>
            <w:noWrap/>
            <w:vAlign w:val="bottom"/>
            <w:hideMark/>
          </w:tcPr>
          <w:p w14:paraId="0AE37E4D" w14:textId="77777777" w:rsidR="00A12593" w:rsidRPr="00BB2B86" w:rsidRDefault="00A12593" w:rsidP="00A12593">
            <w:pPr>
              <w:ind w:firstLineChars="200" w:firstLine="320"/>
              <w:rPr>
                <w:rFonts w:ascii="Arial" w:hAnsi="Arial" w:cs="Arial"/>
                <w:sz w:val="16"/>
                <w:szCs w:val="16"/>
              </w:rPr>
            </w:pPr>
            <w:r w:rsidRPr="00BB2B86">
              <w:rPr>
                <w:rFonts w:ascii="Arial" w:hAnsi="Arial" w:cs="Arial"/>
                <w:sz w:val="16"/>
                <w:szCs w:val="16"/>
              </w:rPr>
              <w:t>Credores Diversos Fopag</w:t>
            </w:r>
          </w:p>
        </w:tc>
        <w:tc>
          <w:tcPr>
            <w:tcW w:w="1397" w:type="pct"/>
            <w:tcBorders>
              <w:top w:val="nil"/>
              <w:left w:val="nil"/>
              <w:bottom w:val="single" w:sz="4" w:space="0" w:color="FFFFFF"/>
              <w:right w:val="single" w:sz="4" w:space="0" w:color="FFFFFF"/>
            </w:tcBorders>
            <w:shd w:val="clear" w:color="000000" w:fill="F2F2F2"/>
            <w:noWrap/>
            <w:vAlign w:val="center"/>
            <w:hideMark/>
          </w:tcPr>
          <w:p w14:paraId="547116DB" w14:textId="77777777" w:rsidR="00A12593" w:rsidRPr="00BB2B86" w:rsidRDefault="00A12593" w:rsidP="00A12593">
            <w:pPr>
              <w:jc w:val="right"/>
              <w:rPr>
                <w:rFonts w:ascii="Arial" w:hAnsi="Arial" w:cs="Arial"/>
                <w:color w:val="000000"/>
                <w:sz w:val="16"/>
                <w:szCs w:val="16"/>
              </w:rPr>
            </w:pPr>
            <w:r w:rsidRPr="00BB2B86">
              <w:rPr>
                <w:rFonts w:ascii="Arial" w:hAnsi="Arial" w:cs="Arial"/>
                <w:color w:val="000000"/>
                <w:sz w:val="16"/>
                <w:szCs w:val="16"/>
              </w:rPr>
              <w:t xml:space="preserve">                                          460 </w:t>
            </w:r>
          </w:p>
        </w:tc>
        <w:tc>
          <w:tcPr>
            <w:tcW w:w="1115" w:type="pct"/>
            <w:tcBorders>
              <w:top w:val="nil"/>
              <w:left w:val="nil"/>
              <w:bottom w:val="single" w:sz="4" w:space="0" w:color="FFFFFF"/>
              <w:right w:val="single" w:sz="4" w:space="0" w:color="FFFFFF"/>
            </w:tcBorders>
            <w:shd w:val="clear" w:color="000000" w:fill="F2F2F2"/>
            <w:noWrap/>
            <w:vAlign w:val="center"/>
            <w:hideMark/>
          </w:tcPr>
          <w:p w14:paraId="1186A2F5" w14:textId="77777777" w:rsidR="00A12593" w:rsidRPr="00BB2B86" w:rsidRDefault="00A12593" w:rsidP="00A12593">
            <w:pPr>
              <w:jc w:val="right"/>
              <w:rPr>
                <w:rFonts w:ascii="Arial" w:hAnsi="Arial" w:cs="Arial"/>
                <w:sz w:val="16"/>
                <w:szCs w:val="16"/>
              </w:rPr>
            </w:pPr>
            <w:r w:rsidRPr="00BB2B86">
              <w:rPr>
                <w:rFonts w:ascii="Arial" w:hAnsi="Arial" w:cs="Arial"/>
                <w:sz w:val="16"/>
                <w:szCs w:val="16"/>
              </w:rPr>
              <w:t xml:space="preserve">                                775 </w:t>
            </w:r>
          </w:p>
        </w:tc>
      </w:tr>
      <w:tr w:rsidR="00A12593" w:rsidRPr="00BB2B86" w14:paraId="20ADA060" w14:textId="77777777" w:rsidTr="00A12593">
        <w:trPr>
          <w:trHeight w:hRule="exact" w:val="227"/>
        </w:trPr>
        <w:tc>
          <w:tcPr>
            <w:tcW w:w="2488" w:type="pct"/>
            <w:tcBorders>
              <w:top w:val="nil"/>
              <w:left w:val="single" w:sz="4" w:space="0" w:color="FFFFFF"/>
              <w:bottom w:val="single" w:sz="4" w:space="0" w:color="FFFFFF"/>
              <w:right w:val="single" w:sz="4" w:space="0" w:color="FFFFFF"/>
            </w:tcBorders>
            <w:shd w:val="clear" w:color="000000" w:fill="F2F2F2"/>
            <w:noWrap/>
            <w:vAlign w:val="bottom"/>
            <w:hideMark/>
          </w:tcPr>
          <w:p w14:paraId="5912495D" w14:textId="77777777" w:rsidR="00A12593" w:rsidRPr="00BB2B86" w:rsidRDefault="00A12593" w:rsidP="00A12593">
            <w:pPr>
              <w:ind w:firstLineChars="200" w:firstLine="320"/>
              <w:rPr>
                <w:rFonts w:ascii="Arial" w:hAnsi="Arial" w:cs="Arial"/>
                <w:sz w:val="16"/>
                <w:szCs w:val="16"/>
              </w:rPr>
            </w:pPr>
            <w:r w:rsidRPr="00BB2B86">
              <w:rPr>
                <w:rFonts w:ascii="Arial" w:hAnsi="Arial" w:cs="Arial"/>
                <w:sz w:val="16"/>
                <w:szCs w:val="16"/>
              </w:rPr>
              <w:t>Credores Diversos Deslocamentos</w:t>
            </w:r>
          </w:p>
        </w:tc>
        <w:tc>
          <w:tcPr>
            <w:tcW w:w="1397" w:type="pct"/>
            <w:tcBorders>
              <w:top w:val="nil"/>
              <w:left w:val="nil"/>
              <w:bottom w:val="single" w:sz="4" w:space="0" w:color="FFFFFF"/>
              <w:right w:val="single" w:sz="4" w:space="0" w:color="FFFFFF"/>
            </w:tcBorders>
            <w:shd w:val="clear" w:color="000000" w:fill="F2F2F2"/>
            <w:noWrap/>
            <w:vAlign w:val="center"/>
            <w:hideMark/>
          </w:tcPr>
          <w:p w14:paraId="2D95493B" w14:textId="77777777" w:rsidR="00A12593" w:rsidRPr="00BB2B86" w:rsidRDefault="00A12593" w:rsidP="00A12593">
            <w:pPr>
              <w:jc w:val="right"/>
              <w:rPr>
                <w:rFonts w:ascii="Arial" w:hAnsi="Arial" w:cs="Arial"/>
                <w:color w:val="000000"/>
                <w:sz w:val="16"/>
                <w:szCs w:val="16"/>
              </w:rPr>
            </w:pPr>
            <w:r w:rsidRPr="00BB2B86">
              <w:rPr>
                <w:rFonts w:ascii="Arial" w:hAnsi="Arial" w:cs="Arial"/>
                <w:color w:val="000000"/>
                <w:sz w:val="16"/>
                <w:szCs w:val="16"/>
              </w:rPr>
              <w:t xml:space="preserve">                                          333 </w:t>
            </w:r>
          </w:p>
        </w:tc>
        <w:tc>
          <w:tcPr>
            <w:tcW w:w="1115" w:type="pct"/>
            <w:tcBorders>
              <w:top w:val="nil"/>
              <w:left w:val="nil"/>
              <w:bottom w:val="single" w:sz="4" w:space="0" w:color="FFFFFF"/>
              <w:right w:val="single" w:sz="4" w:space="0" w:color="FFFFFF"/>
            </w:tcBorders>
            <w:shd w:val="clear" w:color="000000" w:fill="F2F2F2"/>
            <w:noWrap/>
            <w:vAlign w:val="center"/>
            <w:hideMark/>
          </w:tcPr>
          <w:p w14:paraId="53272B1C" w14:textId="77777777" w:rsidR="00A12593" w:rsidRPr="00BB2B86" w:rsidRDefault="00A12593" w:rsidP="00A12593">
            <w:pPr>
              <w:jc w:val="right"/>
              <w:rPr>
                <w:rFonts w:ascii="Arial" w:hAnsi="Arial" w:cs="Arial"/>
                <w:sz w:val="16"/>
                <w:szCs w:val="16"/>
              </w:rPr>
            </w:pPr>
            <w:r w:rsidRPr="00BB2B86">
              <w:rPr>
                <w:rFonts w:ascii="Arial" w:hAnsi="Arial" w:cs="Arial"/>
                <w:sz w:val="16"/>
                <w:szCs w:val="16"/>
              </w:rPr>
              <w:t xml:space="preserve">                                344 </w:t>
            </w:r>
          </w:p>
        </w:tc>
      </w:tr>
      <w:tr w:rsidR="00A12593" w:rsidRPr="00BB2B86" w14:paraId="2A93AAC0" w14:textId="77777777" w:rsidTr="00A12593">
        <w:trPr>
          <w:trHeight w:hRule="exact" w:val="227"/>
        </w:trPr>
        <w:tc>
          <w:tcPr>
            <w:tcW w:w="2488" w:type="pct"/>
            <w:tcBorders>
              <w:top w:val="nil"/>
              <w:left w:val="single" w:sz="4" w:space="0" w:color="FFFFFF"/>
              <w:bottom w:val="single" w:sz="4" w:space="0" w:color="FFFFFF"/>
              <w:right w:val="single" w:sz="4" w:space="0" w:color="FFFFFF"/>
            </w:tcBorders>
            <w:shd w:val="clear" w:color="000000" w:fill="E7E6E6"/>
            <w:noWrap/>
            <w:vAlign w:val="bottom"/>
            <w:hideMark/>
          </w:tcPr>
          <w:p w14:paraId="3FEE3620" w14:textId="77777777" w:rsidR="00A12593" w:rsidRPr="00BB2B86" w:rsidRDefault="00A12593" w:rsidP="00A12593">
            <w:pPr>
              <w:rPr>
                <w:rFonts w:ascii="Arial" w:hAnsi="Arial" w:cs="Arial"/>
                <w:b/>
                <w:bCs/>
                <w:sz w:val="16"/>
                <w:szCs w:val="16"/>
              </w:rPr>
            </w:pPr>
            <w:r w:rsidRPr="00BB2B86">
              <w:rPr>
                <w:rFonts w:ascii="Arial" w:hAnsi="Arial" w:cs="Arial"/>
                <w:b/>
                <w:bCs/>
                <w:sz w:val="16"/>
                <w:szCs w:val="16"/>
              </w:rPr>
              <w:t>Total</w:t>
            </w:r>
          </w:p>
        </w:tc>
        <w:tc>
          <w:tcPr>
            <w:tcW w:w="1397" w:type="pct"/>
            <w:tcBorders>
              <w:top w:val="nil"/>
              <w:left w:val="nil"/>
              <w:bottom w:val="single" w:sz="4" w:space="0" w:color="FFFFFF"/>
              <w:right w:val="single" w:sz="4" w:space="0" w:color="FFFFFF"/>
            </w:tcBorders>
            <w:shd w:val="clear" w:color="000000" w:fill="E7E6E6"/>
            <w:noWrap/>
            <w:vAlign w:val="center"/>
            <w:hideMark/>
          </w:tcPr>
          <w:p w14:paraId="309F4CC2" w14:textId="77777777" w:rsidR="00A12593" w:rsidRPr="00BB2B86" w:rsidRDefault="00A12593" w:rsidP="00A12593">
            <w:pPr>
              <w:jc w:val="right"/>
              <w:rPr>
                <w:rFonts w:ascii="Arial" w:hAnsi="Arial" w:cs="Arial"/>
                <w:b/>
                <w:bCs/>
                <w:color w:val="000000"/>
                <w:sz w:val="16"/>
                <w:szCs w:val="16"/>
              </w:rPr>
            </w:pPr>
            <w:r w:rsidRPr="00BB2B86">
              <w:rPr>
                <w:rFonts w:ascii="Arial" w:hAnsi="Arial" w:cs="Arial"/>
                <w:b/>
                <w:bCs/>
                <w:color w:val="000000"/>
                <w:sz w:val="16"/>
                <w:szCs w:val="16"/>
              </w:rPr>
              <w:t xml:space="preserve">                                       5.737 </w:t>
            </w:r>
          </w:p>
        </w:tc>
        <w:tc>
          <w:tcPr>
            <w:tcW w:w="1115" w:type="pct"/>
            <w:tcBorders>
              <w:top w:val="nil"/>
              <w:left w:val="nil"/>
              <w:bottom w:val="single" w:sz="4" w:space="0" w:color="FFFFFF"/>
              <w:right w:val="single" w:sz="4" w:space="0" w:color="FFFFFF"/>
            </w:tcBorders>
            <w:shd w:val="clear" w:color="000000" w:fill="E7E6E6"/>
            <w:noWrap/>
            <w:vAlign w:val="center"/>
            <w:hideMark/>
          </w:tcPr>
          <w:p w14:paraId="6A506DDD" w14:textId="77777777" w:rsidR="00A12593" w:rsidRPr="00BB2B86" w:rsidRDefault="00A12593" w:rsidP="00A12593">
            <w:pPr>
              <w:jc w:val="right"/>
              <w:rPr>
                <w:rFonts w:ascii="Arial" w:hAnsi="Arial" w:cs="Arial"/>
                <w:b/>
                <w:bCs/>
                <w:color w:val="000000"/>
                <w:sz w:val="16"/>
                <w:szCs w:val="16"/>
              </w:rPr>
            </w:pPr>
            <w:r w:rsidRPr="00BB2B86">
              <w:rPr>
                <w:rFonts w:ascii="Arial" w:hAnsi="Arial" w:cs="Arial"/>
                <w:b/>
                <w:bCs/>
                <w:color w:val="000000"/>
                <w:sz w:val="16"/>
                <w:szCs w:val="16"/>
              </w:rPr>
              <w:t xml:space="preserve">                             3.418 </w:t>
            </w:r>
          </w:p>
        </w:tc>
      </w:tr>
    </w:tbl>
    <w:p w14:paraId="0215BAA0" w14:textId="4A38CFE6" w:rsidR="001A03D3" w:rsidRPr="00BB2B86" w:rsidRDefault="00116E58" w:rsidP="00D8737A">
      <w:pPr>
        <w:tabs>
          <w:tab w:val="left" w:pos="7371"/>
        </w:tabs>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20"/>
          <w:szCs w:val="20"/>
          <w:vertAlign w:val="superscript"/>
          <w:lang w:eastAsia="ar-SA"/>
        </w:rPr>
        <w:t xml:space="preserve"> </w:t>
      </w:r>
      <w:r w:rsidR="00C9716B" w:rsidRPr="00BB2B86">
        <w:rPr>
          <w:rFonts w:ascii="Arial" w:eastAsia="Batang" w:hAnsi="Arial" w:cs="Arial"/>
          <w:sz w:val="20"/>
          <w:szCs w:val="20"/>
          <w:vertAlign w:val="superscript"/>
          <w:lang w:eastAsia="ar-SA"/>
        </w:rPr>
        <w:t>[1]</w:t>
      </w:r>
      <w:r w:rsidR="00C9716B" w:rsidRPr="00BB2B86">
        <w:rPr>
          <w:rFonts w:ascii="Arial" w:eastAsia="Batang" w:hAnsi="Arial" w:cs="Arial"/>
          <w:sz w:val="18"/>
          <w:szCs w:val="18"/>
          <w:lang w:eastAsia="ar-SA"/>
        </w:rPr>
        <w:t xml:space="preserve"> </w:t>
      </w:r>
      <w:r w:rsidR="003D4D8D" w:rsidRPr="00BB2B86">
        <w:rPr>
          <w:rFonts w:ascii="Arial" w:eastAsia="Batang" w:hAnsi="Arial" w:cs="Arial"/>
          <w:sz w:val="18"/>
          <w:szCs w:val="18"/>
          <w:lang w:eastAsia="ar-SA"/>
        </w:rPr>
        <w:t>Trata-se</w:t>
      </w:r>
      <w:r w:rsidR="00845863" w:rsidRPr="00BB2B86">
        <w:rPr>
          <w:rFonts w:ascii="Arial" w:eastAsia="Batang" w:hAnsi="Arial" w:cs="Arial"/>
          <w:sz w:val="18"/>
          <w:szCs w:val="18"/>
          <w:lang w:eastAsia="ar-SA"/>
        </w:rPr>
        <w:t xml:space="preserve"> de registros referentes a contratação de</w:t>
      </w:r>
      <w:r w:rsidR="00A57D6D" w:rsidRPr="00BB2B86">
        <w:rPr>
          <w:rFonts w:ascii="Arial" w:eastAsia="Batang" w:hAnsi="Arial" w:cs="Arial"/>
          <w:sz w:val="18"/>
          <w:szCs w:val="18"/>
          <w:lang w:eastAsia="ar-SA"/>
        </w:rPr>
        <w:t xml:space="preserve"> duas operações de termo de moeda sem entrega física (NDF)</w:t>
      </w:r>
      <w:r w:rsidR="003D4D8D" w:rsidRPr="00BB2B86">
        <w:rPr>
          <w:rFonts w:ascii="Arial" w:eastAsia="Batang" w:hAnsi="Arial" w:cs="Arial"/>
          <w:sz w:val="18"/>
          <w:szCs w:val="18"/>
          <w:lang w:eastAsia="ar-SA"/>
        </w:rPr>
        <w:t xml:space="preserve">, </w:t>
      </w:r>
      <w:r w:rsidR="00A57D6D" w:rsidRPr="00BB2B86">
        <w:rPr>
          <w:rFonts w:ascii="Arial" w:eastAsia="Batang" w:hAnsi="Arial" w:cs="Arial"/>
          <w:sz w:val="18"/>
          <w:szCs w:val="18"/>
          <w:lang w:eastAsia="ar-SA"/>
        </w:rPr>
        <w:t>com objetivo exclusivo de proteção</w:t>
      </w:r>
      <w:r w:rsidR="00627505" w:rsidRPr="00BB2B86">
        <w:rPr>
          <w:rFonts w:ascii="Arial" w:eastAsia="Batang" w:hAnsi="Arial" w:cs="Arial"/>
          <w:sz w:val="18"/>
          <w:szCs w:val="18"/>
          <w:lang w:eastAsia="ar-SA"/>
        </w:rPr>
        <w:t xml:space="preserve"> da variação cambial</w:t>
      </w:r>
      <w:r w:rsidR="00A66D1E" w:rsidRPr="00BB2B86">
        <w:rPr>
          <w:rFonts w:ascii="Arial" w:eastAsia="Batang" w:hAnsi="Arial" w:cs="Arial"/>
          <w:sz w:val="18"/>
          <w:szCs w:val="18"/>
          <w:lang w:eastAsia="ar-SA"/>
        </w:rPr>
        <w:t>, conforme condições contratuais demonstradas abaixo:</w:t>
      </w:r>
    </w:p>
    <w:tbl>
      <w:tblPr>
        <w:tblW w:w="5000" w:type="pct"/>
        <w:tblCellMar>
          <w:left w:w="70" w:type="dxa"/>
          <w:right w:w="70" w:type="dxa"/>
        </w:tblCellMar>
        <w:tblLook w:val="04A0" w:firstRow="1" w:lastRow="0" w:firstColumn="1" w:lastColumn="0" w:noHBand="0" w:noVBand="1"/>
      </w:tblPr>
      <w:tblGrid>
        <w:gridCol w:w="2000"/>
        <w:gridCol w:w="1597"/>
        <w:gridCol w:w="2134"/>
        <w:gridCol w:w="1596"/>
        <w:gridCol w:w="2301"/>
      </w:tblGrid>
      <w:tr w:rsidR="00A419A2" w:rsidRPr="00BB2B86" w14:paraId="2753BFA3" w14:textId="77777777" w:rsidTr="00A419A2">
        <w:trPr>
          <w:trHeight w:hRule="exact" w:val="397"/>
        </w:trPr>
        <w:tc>
          <w:tcPr>
            <w:tcW w:w="1038"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7C46D73E" w14:textId="54180174" w:rsidR="00A419A2" w:rsidRPr="00BB2B86" w:rsidRDefault="00A419A2" w:rsidP="00A419A2">
            <w:pPr>
              <w:jc w:val="right"/>
              <w:rPr>
                <w:rFonts w:ascii="Arial" w:hAnsi="Arial" w:cs="Arial"/>
                <w:b/>
                <w:bCs/>
                <w:color w:val="FFFFFF"/>
                <w:sz w:val="16"/>
                <w:szCs w:val="16"/>
              </w:rPr>
            </w:pPr>
            <w:r w:rsidRPr="00BB2B86">
              <w:rPr>
                <w:rFonts w:ascii="Arial" w:hAnsi="Arial" w:cs="Arial"/>
                <w:b/>
                <w:bCs/>
                <w:color w:val="FFFFFF"/>
                <w:sz w:val="16"/>
                <w:szCs w:val="16"/>
              </w:rPr>
              <w:t>Valor Principal (USD)</w:t>
            </w:r>
          </w:p>
        </w:tc>
        <w:tc>
          <w:tcPr>
            <w:tcW w:w="829" w:type="pct"/>
            <w:tcBorders>
              <w:top w:val="single" w:sz="4" w:space="0" w:color="FFFFFF"/>
              <w:left w:val="nil"/>
              <w:bottom w:val="single" w:sz="4" w:space="0" w:color="FFFFFF"/>
              <w:right w:val="single" w:sz="4" w:space="0" w:color="FFFFFF"/>
            </w:tcBorders>
            <w:shd w:val="clear" w:color="000000" w:fill="0070C0"/>
            <w:vAlign w:val="center"/>
            <w:hideMark/>
          </w:tcPr>
          <w:p w14:paraId="44BC631A" w14:textId="77777777" w:rsidR="00A419A2" w:rsidRPr="00BB2B86" w:rsidRDefault="00A419A2" w:rsidP="00A419A2">
            <w:pPr>
              <w:jc w:val="right"/>
              <w:rPr>
                <w:rFonts w:ascii="Arial" w:hAnsi="Arial" w:cs="Arial"/>
                <w:b/>
                <w:bCs/>
                <w:color w:val="FFFFFF"/>
                <w:sz w:val="16"/>
                <w:szCs w:val="16"/>
              </w:rPr>
            </w:pPr>
            <w:r w:rsidRPr="00BB2B86">
              <w:rPr>
                <w:rFonts w:ascii="Arial" w:hAnsi="Arial" w:cs="Arial"/>
                <w:b/>
                <w:bCs/>
                <w:color w:val="FFFFFF"/>
                <w:sz w:val="16"/>
                <w:szCs w:val="16"/>
              </w:rPr>
              <w:t xml:space="preserve">PTAX (R$) </w:t>
            </w:r>
            <w:r w:rsidRPr="00BB2B86">
              <w:rPr>
                <w:rFonts w:ascii="Arial" w:hAnsi="Arial" w:cs="Arial"/>
                <w:b/>
                <w:bCs/>
                <w:color w:val="FFFFFF"/>
                <w:sz w:val="16"/>
                <w:szCs w:val="16"/>
              </w:rPr>
              <w:br/>
              <w:t>Contratada</w:t>
            </w:r>
          </w:p>
        </w:tc>
        <w:tc>
          <w:tcPr>
            <w:tcW w:w="1108" w:type="pct"/>
            <w:tcBorders>
              <w:top w:val="single" w:sz="4" w:space="0" w:color="FFFFFF"/>
              <w:left w:val="nil"/>
              <w:bottom w:val="single" w:sz="4" w:space="0" w:color="FFFFFF"/>
              <w:right w:val="single" w:sz="4" w:space="0" w:color="FFFFFF"/>
            </w:tcBorders>
            <w:shd w:val="clear" w:color="000000" w:fill="0070C0"/>
            <w:noWrap/>
            <w:vAlign w:val="center"/>
            <w:hideMark/>
          </w:tcPr>
          <w:p w14:paraId="0A32C6C6" w14:textId="77777777" w:rsidR="00A419A2" w:rsidRPr="00BB2B86" w:rsidRDefault="00A419A2" w:rsidP="00A419A2">
            <w:pPr>
              <w:jc w:val="right"/>
              <w:rPr>
                <w:rFonts w:ascii="Arial" w:hAnsi="Arial" w:cs="Arial"/>
                <w:b/>
                <w:bCs/>
                <w:color w:val="FFFFFF"/>
                <w:sz w:val="16"/>
                <w:szCs w:val="16"/>
              </w:rPr>
            </w:pPr>
            <w:r w:rsidRPr="00BB2B86">
              <w:rPr>
                <w:rFonts w:ascii="Arial" w:hAnsi="Arial" w:cs="Arial"/>
                <w:b/>
                <w:bCs/>
                <w:color w:val="FFFFFF"/>
                <w:sz w:val="16"/>
                <w:szCs w:val="16"/>
              </w:rPr>
              <w:t>Valor Contratado (R$ mil)</w:t>
            </w:r>
          </w:p>
        </w:tc>
        <w:tc>
          <w:tcPr>
            <w:tcW w:w="829" w:type="pct"/>
            <w:tcBorders>
              <w:top w:val="single" w:sz="4" w:space="0" w:color="FFFFFF"/>
              <w:left w:val="nil"/>
              <w:bottom w:val="single" w:sz="4" w:space="0" w:color="FFFFFF"/>
              <w:right w:val="single" w:sz="4" w:space="0" w:color="FFFFFF"/>
            </w:tcBorders>
            <w:shd w:val="clear" w:color="000000" w:fill="0070C0"/>
            <w:vAlign w:val="center"/>
            <w:hideMark/>
          </w:tcPr>
          <w:p w14:paraId="590043BD" w14:textId="77777777" w:rsidR="00A419A2" w:rsidRPr="00BB2B86" w:rsidRDefault="00A419A2" w:rsidP="00A419A2">
            <w:pPr>
              <w:jc w:val="right"/>
              <w:rPr>
                <w:rFonts w:ascii="Arial" w:hAnsi="Arial" w:cs="Arial"/>
                <w:b/>
                <w:bCs/>
                <w:color w:val="FFFFFF"/>
                <w:sz w:val="16"/>
                <w:szCs w:val="16"/>
              </w:rPr>
            </w:pPr>
            <w:r w:rsidRPr="00BB2B86">
              <w:rPr>
                <w:rFonts w:ascii="Arial" w:hAnsi="Arial" w:cs="Arial"/>
                <w:b/>
                <w:bCs/>
                <w:color w:val="FFFFFF"/>
                <w:sz w:val="16"/>
                <w:szCs w:val="16"/>
              </w:rPr>
              <w:t xml:space="preserve">PTAX (R$) </w:t>
            </w:r>
            <w:r w:rsidRPr="00BB2B86">
              <w:rPr>
                <w:rFonts w:ascii="Arial" w:hAnsi="Arial" w:cs="Arial"/>
                <w:b/>
                <w:bCs/>
                <w:color w:val="FFFFFF"/>
                <w:sz w:val="16"/>
                <w:szCs w:val="16"/>
              </w:rPr>
              <w:br/>
              <w:t>31.12.2022</w:t>
            </w:r>
          </w:p>
        </w:tc>
        <w:tc>
          <w:tcPr>
            <w:tcW w:w="1195" w:type="pct"/>
            <w:tcBorders>
              <w:top w:val="single" w:sz="4" w:space="0" w:color="FFFFFF"/>
              <w:left w:val="nil"/>
              <w:bottom w:val="single" w:sz="4" w:space="0" w:color="FFFFFF"/>
              <w:right w:val="single" w:sz="4" w:space="0" w:color="FFFFFF"/>
            </w:tcBorders>
            <w:shd w:val="clear" w:color="000000" w:fill="0070C0"/>
            <w:vAlign w:val="center"/>
            <w:hideMark/>
          </w:tcPr>
          <w:p w14:paraId="7A339122" w14:textId="77777777" w:rsidR="00A419A2" w:rsidRPr="00BB2B86" w:rsidRDefault="00A419A2" w:rsidP="00A419A2">
            <w:pPr>
              <w:jc w:val="right"/>
              <w:rPr>
                <w:rFonts w:ascii="Arial" w:hAnsi="Arial" w:cs="Arial"/>
                <w:b/>
                <w:bCs/>
                <w:color w:val="FFFFFF"/>
                <w:sz w:val="16"/>
                <w:szCs w:val="16"/>
              </w:rPr>
            </w:pPr>
            <w:r w:rsidRPr="00BB2B86">
              <w:rPr>
                <w:rFonts w:ascii="Arial" w:hAnsi="Arial" w:cs="Arial"/>
                <w:b/>
                <w:bCs/>
                <w:color w:val="FFFFFF"/>
                <w:sz w:val="16"/>
                <w:szCs w:val="16"/>
              </w:rPr>
              <w:t>Valor em 31.12.2022 (R$ mil)</w:t>
            </w:r>
          </w:p>
        </w:tc>
      </w:tr>
      <w:tr w:rsidR="00A419A2" w:rsidRPr="00BB2B86" w14:paraId="62E366E9" w14:textId="77777777" w:rsidTr="00A419A2">
        <w:trPr>
          <w:trHeight w:hRule="exact" w:val="227"/>
        </w:trPr>
        <w:tc>
          <w:tcPr>
            <w:tcW w:w="1038" w:type="pct"/>
            <w:tcBorders>
              <w:top w:val="nil"/>
              <w:left w:val="single" w:sz="4" w:space="0" w:color="FFFFFF"/>
              <w:bottom w:val="single" w:sz="4" w:space="0" w:color="FFFFFF"/>
              <w:right w:val="single" w:sz="4" w:space="0" w:color="FFFFFF"/>
            </w:tcBorders>
            <w:shd w:val="clear" w:color="000000" w:fill="F2F2F2"/>
            <w:noWrap/>
            <w:vAlign w:val="center"/>
            <w:hideMark/>
          </w:tcPr>
          <w:p w14:paraId="52EB9479" w14:textId="724332CF" w:rsidR="00A419A2" w:rsidRPr="00BB2B86" w:rsidRDefault="00A419A2" w:rsidP="00A419A2">
            <w:pPr>
              <w:jc w:val="right"/>
              <w:rPr>
                <w:rFonts w:ascii="Arial" w:hAnsi="Arial" w:cs="Arial"/>
                <w:color w:val="000000"/>
                <w:sz w:val="16"/>
                <w:szCs w:val="16"/>
              </w:rPr>
            </w:pPr>
            <w:r w:rsidRPr="00BB2B86">
              <w:rPr>
                <w:rFonts w:ascii="Arial" w:hAnsi="Arial" w:cs="Arial"/>
                <w:color w:val="000000"/>
                <w:sz w:val="16"/>
                <w:szCs w:val="16"/>
              </w:rPr>
              <w:t>5.944</w:t>
            </w:r>
          </w:p>
        </w:tc>
        <w:tc>
          <w:tcPr>
            <w:tcW w:w="829" w:type="pct"/>
            <w:tcBorders>
              <w:top w:val="nil"/>
              <w:left w:val="nil"/>
              <w:bottom w:val="single" w:sz="4" w:space="0" w:color="FFFFFF"/>
              <w:right w:val="single" w:sz="4" w:space="0" w:color="FFFFFF"/>
            </w:tcBorders>
            <w:shd w:val="clear" w:color="000000" w:fill="F2F2F2"/>
            <w:noWrap/>
            <w:vAlign w:val="center"/>
            <w:hideMark/>
          </w:tcPr>
          <w:p w14:paraId="32ABD201" w14:textId="1FB5DFEF" w:rsidR="00A419A2" w:rsidRPr="00BB2B86" w:rsidRDefault="00A419A2" w:rsidP="00A419A2">
            <w:pPr>
              <w:jc w:val="right"/>
              <w:rPr>
                <w:rFonts w:ascii="Arial" w:hAnsi="Arial" w:cs="Arial"/>
                <w:color w:val="000000"/>
                <w:sz w:val="16"/>
                <w:szCs w:val="16"/>
              </w:rPr>
            </w:pPr>
            <w:r w:rsidRPr="00BB2B86">
              <w:rPr>
                <w:rFonts w:ascii="Arial" w:hAnsi="Arial" w:cs="Arial"/>
                <w:color w:val="000000"/>
                <w:sz w:val="16"/>
                <w:szCs w:val="16"/>
              </w:rPr>
              <w:t>5,5359</w:t>
            </w:r>
          </w:p>
        </w:tc>
        <w:tc>
          <w:tcPr>
            <w:tcW w:w="1108" w:type="pct"/>
            <w:tcBorders>
              <w:top w:val="nil"/>
              <w:left w:val="nil"/>
              <w:bottom w:val="single" w:sz="4" w:space="0" w:color="FFFFFF"/>
              <w:right w:val="single" w:sz="4" w:space="0" w:color="FFFFFF"/>
            </w:tcBorders>
            <w:shd w:val="clear" w:color="000000" w:fill="F2F2F2"/>
            <w:noWrap/>
            <w:vAlign w:val="center"/>
            <w:hideMark/>
          </w:tcPr>
          <w:p w14:paraId="04A4475C" w14:textId="3E126BE0" w:rsidR="00A419A2" w:rsidRPr="00BB2B86" w:rsidRDefault="00A419A2" w:rsidP="00A419A2">
            <w:pPr>
              <w:jc w:val="right"/>
              <w:rPr>
                <w:rFonts w:ascii="Arial" w:hAnsi="Arial" w:cs="Arial"/>
                <w:color w:val="000000"/>
                <w:sz w:val="16"/>
                <w:szCs w:val="16"/>
              </w:rPr>
            </w:pPr>
            <w:r w:rsidRPr="00BB2B86">
              <w:rPr>
                <w:rFonts w:ascii="Arial" w:hAnsi="Arial" w:cs="Arial"/>
                <w:color w:val="000000"/>
                <w:sz w:val="16"/>
                <w:szCs w:val="16"/>
              </w:rPr>
              <w:t>32.905</w:t>
            </w:r>
          </w:p>
        </w:tc>
        <w:tc>
          <w:tcPr>
            <w:tcW w:w="829" w:type="pct"/>
            <w:tcBorders>
              <w:top w:val="nil"/>
              <w:left w:val="nil"/>
              <w:bottom w:val="single" w:sz="4" w:space="0" w:color="FFFFFF"/>
              <w:right w:val="single" w:sz="4" w:space="0" w:color="FFFFFF"/>
            </w:tcBorders>
            <w:shd w:val="clear" w:color="000000" w:fill="F2F2F2"/>
            <w:noWrap/>
            <w:vAlign w:val="center"/>
            <w:hideMark/>
          </w:tcPr>
          <w:p w14:paraId="2D52437A" w14:textId="07DBE215" w:rsidR="00A419A2" w:rsidRPr="00BB2B86" w:rsidRDefault="00A419A2" w:rsidP="00A419A2">
            <w:pPr>
              <w:jc w:val="right"/>
              <w:rPr>
                <w:rFonts w:ascii="Arial" w:hAnsi="Arial" w:cs="Arial"/>
                <w:color w:val="000000"/>
                <w:sz w:val="16"/>
                <w:szCs w:val="16"/>
              </w:rPr>
            </w:pPr>
            <w:r w:rsidRPr="00BB2B86">
              <w:rPr>
                <w:rFonts w:ascii="Arial" w:hAnsi="Arial" w:cs="Arial"/>
                <w:color w:val="000000"/>
                <w:sz w:val="16"/>
                <w:szCs w:val="16"/>
              </w:rPr>
              <w:t>5,2177</w:t>
            </w:r>
          </w:p>
        </w:tc>
        <w:tc>
          <w:tcPr>
            <w:tcW w:w="1195" w:type="pct"/>
            <w:tcBorders>
              <w:top w:val="nil"/>
              <w:left w:val="nil"/>
              <w:bottom w:val="single" w:sz="4" w:space="0" w:color="FFFFFF"/>
              <w:right w:val="single" w:sz="4" w:space="0" w:color="FFFFFF"/>
            </w:tcBorders>
            <w:shd w:val="clear" w:color="000000" w:fill="F2F2F2"/>
            <w:noWrap/>
            <w:vAlign w:val="center"/>
            <w:hideMark/>
          </w:tcPr>
          <w:p w14:paraId="47F37BDB" w14:textId="6767DCEC" w:rsidR="00A419A2" w:rsidRPr="00BB2B86" w:rsidRDefault="00A419A2" w:rsidP="00A419A2">
            <w:pPr>
              <w:jc w:val="right"/>
              <w:rPr>
                <w:rFonts w:ascii="Arial" w:hAnsi="Arial" w:cs="Arial"/>
                <w:color w:val="000000"/>
                <w:sz w:val="16"/>
                <w:szCs w:val="16"/>
              </w:rPr>
            </w:pPr>
            <w:r w:rsidRPr="00BB2B86">
              <w:rPr>
                <w:rFonts w:ascii="Arial" w:hAnsi="Arial" w:cs="Arial"/>
                <w:color w:val="000000"/>
                <w:sz w:val="16"/>
                <w:szCs w:val="16"/>
              </w:rPr>
              <w:t>31.014</w:t>
            </w:r>
          </w:p>
        </w:tc>
      </w:tr>
    </w:tbl>
    <w:p w14:paraId="78ADBD7B" w14:textId="751A03EE" w:rsidR="008E78D5" w:rsidRPr="00BB2B86" w:rsidRDefault="008E78D5" w:rsidP="00236608">
      <w:pPr>
        <w:pStyle w:val="Subttulo"/>
        <w:numPr>
          <w:ilvl w:val="0"/>
          <w:numId w:val="0"/>
        </w:numPr>
        <w:spacing w:before="240"/>
        <w:rPr>
          <w:b/>
          <w:caps w:val="0"/>
          <w:color w:val="002060"/>
          <w:spacing w:val="0"/>
          <w:sz w:val="20"/>
          <w:szCs w:val="20"/>
        </w:rPr>
      </w:pPr>
      <w:bookmarkStart w:id="85" w:name="_Toc133424843"/>
      <w:r w:rsidRPr="00BB2B86">
        <w:rPr>
          <w:b/>
          <w:caps w:val="0"/>
          <w:color w:val="002060"/>
          <w:spacing w:val="0"/>
          <w:sz w:val="20"/>
          <w:szCs w:val="20"/>
        </w:rPr>
        <w:t>NOTA 2</w:t>
      </w:r>
      <w:r w:rsidR="00670604" w:rsidRPr="00BB2B86">
        <w:rPr>
          <w:b/>
          <w:caps w:val="0"/>
          <w:color w:val="002060"/>
          <w:spacing w:val="0"/>
          <w:sz w:val="20"/>
          <w:szCs w:val="20"/>
        </w:rPr>
        <w:t>3</w:t>
      </w:r>
      <w:r w:rsidRPr="00BB2B86">
        <w:rPr>
          <w:b/>
          <w:caps w:val="0"/>
          <w:color w:val="002060"/>
          <w:spacing w:val="0"/>
          <w:sz w:val="20"/>
          <w:szCs w:val="20"/>
        </w:rPr>
        <w:t xml:space="preserve"> </w:t>
      </w:r>
      <w:r w:rsidR="00874606" w:rsidRPr="00BB2B86">
        <w:rPr>
          <w:b/>
          <w:caps w:val="0"/>
          <w:color w:val="002060"/>
          <w:spacing w:val="0"/>
          <w:sz w:val="20"/>
          <w:szCs w:val="20"/>
        </w:rPr>
        <w:t>–</w:t>
      </w:r>
      <w:r w:rsidRPr="00BB2B86">
        <w:rPr>
          <w:b/>
          <w:caps w:val="0"/>
          <w:color w:val="002060"/>
          <w:spacing w:val="0"/>
          <w:sz w:val="20"/>
          <w:szCs w:val="20"/>
        </w:rPr>
        <w:t xml:space="preserve"> PROVIS</w:t>
      </w:r>
      <w:r w:rsidR="001F2925" w:rsidRPr="00BB2B86">
        <w:rPr>
          <w:b/>
          <w:caps w:val="0"/>
          <w:color w:val="002060"/>
          <w:spacing w:val="0"/>
          <w:sz w:val="20"/>
          <w:szCs w:val="20"/>
        </w:rPr>
        <w:t>ÕES</w:t>
      </w:r>
      <w:r w:rsidR="008049BF" w:rsidRPr="00BB2B86">
        <w:rPr>
          <w:b/>
          <w:caps w:val="0"/>
          <w:color w:val="002060"/>
          <w:spacing w:val="0"/>
          <w:sz w:val="20"/>
          <w:szCs w:val="20"/>
        </w:rPr>
        <w:t xml:space="preserve"> PARA RISCOS CONTINGENTES</w:t>
      </w:r>
      <w:bookmarkEnd w:id="85"/>
    </w:p>
    <w:p w14:paraId="3C4B2141"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val="pt-PT" w:eastAsia="ar-SA"/>
        </w:rPr>
      </w:pPr>
      <w:r w:rsidRPr="00BB2B86">
        <w:rPr>
          <w:rFonts w:ascii="Arial" w:eastAsia="Batang" w:hAnsi="Arial" w:cs="Arial"/>
          <w:sz w:val="18"/>
          <w:szCs w:val="18"/>
          <w:lang w:eastAsia="ar-SA"/>
        </w:rPr>
        <w:t>Uma provisão é reconhecida, em função de um evento passado, se a Companhia tem uma obrigação legal ou construtiva</w:t>
      </w:r>
      <w:r w:rsidRPr="00BB2B86">
        <w:rPr>
          <w:rFonts w:ascii="Arial" w:eastAsia="Batang" w:hAnsi="Arial" w:cs="Arial"/>
          <w:color w:val="FF0000"/>
          <w:sz w:val="18"/>
          <w:szCs w:val="18"/>
          <w:lang w:eastAsia="ar-SA"/>
        </w:rPr>
        <w:t xml:space="preserve"> </w:t>
      </w:r>
      <w:r w:rsidRPr="00BB2B86">
        <w:rPr>
          <w:rFonts w:ascii="Arial" w:eastAsia="Batang" w:hAnsi="Arial" w:cs="Arial"/>
          <w:sz w:val="18"/>
          <w:szCs w:val="18"/>
          <w:lang w:eastAsia="ar-SA"/>
        </w:rPr>
        <w:t xml:space="preserve">que possa ser estimada de maneira confiável, e é provável que um recurso econômico seja exigido para liquidar a obrigação. </w:t>
      </w:r>
    </w:p>
    <w:p w14:paraId="0127D1F4" w14:textId="01F747FF" w:rsidR="0051290B" w:rsidRPr="00BB2B86" w:rsidRDefault="0023396D"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Em conformidade com o CPC 25 – Provisões, Passivos Contingentes e Ativos Contingentes, não são reconhecidos ativos contingentes nas demonstrações contábeis.</w:t>
      </w:r>
    </w:p>
    <w:p w14:paraId="43C6C48B" w14:textId="77777777" w:rsidR="002F78D0" w:rsidRPr="00BB2B86" w:rsidRDefault="002F78D0" w:rsidP="00EB7D73">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Os Passivos contingentes são reconhecidos nas demonstrações contábeis quando, baseados na análise dos advogados e consultores jurídicos, for considerado provável o risco de perda de uma ação judicial ou administrativa, com uma provável saída de recursos para liquidação das obrigações e quando os montantes envolvidos forem mensuráveis com suficiente segurança, sendo quantificados quando da citação/notificação judicial e revisados mensalmente de forma individualizada.</w:t>
      </w:r>
    </w:p>
    <w:p w14:paraId="3FCF3A6B" w14:textId="6A327C1E" w:rsidR="005926B3" w:rsidRPr="00BB2B86" w:rsidRDefault="005926B3" w:rsidP="00EB7D73">
      <w:pPr>
        <w:suppressAutoHyphens/>
        <w:adjustRightInd w:val="0"/>
        <w:spacing w:before="120" w:after="120" w:line="360" w:lineRule="auto"/>
        <w:jc w:val="both"/>
        <w:textAlignment w:val="baseline"/>
        <w:rPr>
          <w:rFonts w:ascii="Arial" w:eastAsia="Batang" w:hAnsi="Arial" w:cs="Arial"/>
          <w:b/>
          <w:bCs/>
          <w:color w:val="002060"/>
          <w:sz w:val="18"/>
          <w:szCs w:val="18"/>
          <w:lang w:eastAsia="ar-SA"/>
        </w:rPr>
      </w:pPr>
      <w:r w:rsidRPr="00BB2B86">
        <w:rPr>
          <w:rFonts w:ascii="Arial" w:eastAsia="Batang" w:hAnsi="Arial" w:cs="Arial"/>
          <w:b/>
          <w:bCs/>
          <w:color w:val="002060"/>
          <w:sz w:val="18"/>
          <w:szCs w:val="18"/>
          <w:lang w:eastAsia="ar-SA"/>
        </w:rPr>
        <w:t xml:space="preserve">Ações de natureza </w:t>
      </w:r>
      <w:r w:rsidR="00121A8B" w:rsidRPr="00BB2B86">
        <w:rPr>
          <w:rFonts w:ascii="Arial" w:eastAsia="Batang" w:hAnsi="Arial" w:cs="Arial"/>
          <w:b/>
          <w:bCs/>
          <w:color w:val="002060"/>
          <w:sz w:val="18"/>
          <w:szCs w:val="18"/>
          <w:lang w:eastAsia="ar-SA"/>
        </w:rPr>
        <w:t>c</w:t>
      </w:r>
      <w:r w:rsidRPr="00BB2B86">
        <w:rPr>
          <w:rFonts w:ascii="Arial" w:eastAsia="Batang" w:hAnsi="Arial" w:cs="Arial"/>
          <w:b/>
          <w:bCs/>
          <w:color w:val="002060"/>
          <w:sz w:val="18"/>
          <w:szCs w:val="18"/>
          <w:lang w:eastAsia="ar-SA"/>
        </w:rPr>
        <w:t>ível</w:t>
      </w:r>
    </w:p>
    <w:p w14:paraId="0C00E042" w14:textId="77777777" w:rsidR="005926B3" w:rsidRPr="00BB2B86" w:rsidRDefault="005926B3" w:rsidP="005926B3">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Os processos judiciais de natureza cível provisionados, consistem em: i) ações de improbidade administrativa, ajuizadas sob fundamento de ilegalidades na formalização e/ou execução de contratos administrativos; e em </w:t>
      </w:r>
      <w:proofErr w:type="spellStart"/>
      <w:r w:rsidRPr="00BB2B86">
        <w:rPr>
          <w:rFonts w:ascii="Arial" w:eastAsia="Batang" w:hAnsi="Arial" w:cs="Arial"/>
          <w:sz w:val="18"/>
          <w:szCs w:val="18"/>
          <w:lang w:eastAsia="ar-SA"/>
        </w:rPr>
        <w:t>ii</w:t>
      </w:r>
      <w:proofErr w:type="spellEnd"/>
      <w:r w:rsidRPr="00BB2B86">
        <w:rPr>
          <w:rFonts w:ascii="Arial" w:eastAsia="Batang" w:hAnsi="Arial" w:cs="Arial"/>
          <w:sz w:val="18"/>
          <w:szCs w:val="18"/>
          <w:lang w:eastAsia="ar-SA"/>
        </w:rPr>
        <w:t xml:space="preserve">) ações movidas por </w:t>
      </w:r>
      <w:proofErr w:type="spellStart"/>
      <w:r w:rsidRPr="00BB2B86">
        <w:rPr>
          <w:rFonts w:ascii="Arial" w:eastAsia="Batang" w:hAnsi="Arial" w:cs="Arial"/>
          <w:sz w:val="18"/>
          <w:szCs w:val="18"/>
          <w:lang w:eastAsia="ar-SA"/>
        </w:rPr>
        <w:t>ex</w:t>
      </w:r>
      <w:proofErr w:type="spellEnd"/>
      <w:r w:rsidRPr="00BB2B86">
        <w:rPr>
          <w:rFonts w:ascii="Arial" w:eastAsia="Batang" w:hAnsi="Arial" w:cs="Arial"/>
          <w:sz w:val="18"/>
          <w:szCs w:val="18"/>
          <w:lang w:eastAsia="ar-SA"/>
        </w:rPr>
        <w:t xml:space="preserve">- fornecedores nas quais se discute a interpretação de cláusulas contratuais bem como divergência nos valores pactuados/adimplidos.   </w:t>
      </w:r>
    </w:p>
    <w:p w14:paraId="7FF2219E" w14:textId="0249AAD1" w:rsidR="005926B3" w:rsidRPr="00BB2B86" w:rsidRDefault="005926B3" w:rsidP="005926B3">
      <w:pPr>
        <w:suppressAutoHyphens/>
        <w:adjustRightInd w:val="0"/>
        <w:spacing w:before="120" w:after="120" w:line="360" w:lineRule="auto"/>
        <w:jc w:val="both"/>
        <w:textAlignment w:val="baseline"/>
        <w:rPr>
          <w:rFonts w:ascii="Arial" w:eastAsia="Batang" w:hAnsi="Arial" w:cs="Arial"/>
          <w:b/>
          <w:bCs/>
          <w:color w:val="002060"/>
          <w:sz w:val="18"/>
          <w:szCs w:val="18"/>
          <w:lang w:eastAsia="ar-SA"/>
        </w:rPr>
      </w:pPr>
      <w:r w:rsidRPr="00BB2B86">
        <w:rPr>
          <w:rFonts w:ascii="Arial" w:eastAsia="Batang" w:hAnsi="Arial" w:cs="Arial"/>
          <w:b/>
          <w:bCs/>
          <w:color w:val="002060"/>
          <w:sz w:val="18"/>
          <w:szCs w:val="18"/>
          <w:lang w:eastAsia="ar-SA"/>
        </w:rPr>
        <w:t xml:space="preserve">Ações trabalhistas </w:t>
      </w:r>
    </w:p>
    <w:p w14:paraId="0700ABCE" w14:textId="40C31167" w:rsidR="005926B3" w:rsidRPr="00BB2B86" w:rsidRDefault="005926B3" w:rsidP="005926B3">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 BBTS responde a processos judiciais trabalhistas ajuizados, na sua maior parte, por ex-empregados de empresas prestadoras de serviços (terceirizados), que postulam a responsabilidade subsidiária da Companhia no pagamento de verbas trabalhistas inadimplidas pela empregadora. Há, também, ações trabalhistas propostas por empregados do quadro próprio da BBTS, tanto da ativa quanto já desligados da Companhia, sendo mais comuns os pedidos de progressão de carreira, adicional de periculosidade e </w:t>
      </w:r>
      <w:r w:rsidR="00045C6E" w:rsidRPr="00BB2B86">
        <w:rPr>
          <w:rFonts w:ascii="Arial" w:eastAsia="Batang" w:hAnsi="Arial" w:cs="Arial"/>
          <w:sz w:val="18"/>
          <w:szCs w:val="18"/>
          <w:lang w:eastAsia="ar-SA"/>
        </w:rPr>
        <w:t>outros.</w:t>
      </w:r>
    </w:p>
    <w:p w14:paraId="029DAFEA" w14:textId="134612BD" w:rsidR="005926B3" w:rsidRPr="00BB2B86" w:rsidRDefault="005926B3" w:rsidP="005926B3">
      <w:pPr>
        <w:suppressAutoHyphens/>
        <w:adjustRightInd w:val="0"/>
        <w:spacing w:before="120" w:after="120" w:line="360" w:lineRule="auto"/>
        <w:jc w:val="both"/>
        <w:textAlignment w:val="baseline"/>
        <w:rPr>
          <w:rFonts w:ascii="Arial" w:eastAsia="Batang" w:hAnsi="Arial" w:cs="Arial"/>
          <w:b/>
          <w:bCs/>
          <w:color w:val="002060"/>
          <w:sz w:val="18"/>
          <w:szCs w:val="18"/>
          <w:lang w:eastAsia="ar-SA"/>
        </w:rPr>
      </w:pPr>
      <w:r w:rsidRPr="00BB2B86">
        <w:rPr>
          <w:rFonts w:ascii="Arial" w:eastAsia="Batang" w:hAnsi="Arial" w:cs="Arial"/>
          <w:b/>
          <w:bCs/>
          <w:color w:val="002060"/>
          <w:sz w:val="18"/>
          <w:szCs w:val="18"/>
          <w:lang w:eastAsia="ar-SA"/>
        </w:rPr>
        <w:t xml:space="preserve">Ações fiscais </w:t>
      </w:r>
    </w:p>
    <w:p w14:paraId="76724DBD" w14:textId="77777777" w:rsidR="005926B3" w:rsidRPr="00BB2B86" w:rsidRDefault="005926B3" w:rsidP="005926B3">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 BBTS está sujeita a questionamentos sobre tributos e condutas fiscais relacionados à sua posição de contribuinte ou de responsável tributário, em procedimentos de fiscalização que podem ensejar autuações. A maioria das autuações versa sobre a apuração de tributos, como:  ISSQN, ICMS, PIS/CONFINS, IRPJ, IRRF, CSRF. Para a garantia do crédito fiscal em litígio, quando necessário, são realizados depósitos judiciais.  </w:t>
      </w:r>
    </w:p>
    <w:p w14:paraId="1FE465AB" w14:textId="1DEAB552" w:rsidR="00C66AD1" w:rsidRPr="00BB2B86" w:rsidRDefault="008E78D5" w:rsidP="00C66AD1">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lastRenderedPageBreak/>
        <w:t xml:space="preserve">A </w:t>
      </w:r>
      <w:r w:rsidR="008B4D22" w:rsidRPr="00BB2B86">
        <w:rPr>
          <w:rFonts w:ascii="Arial" w:eastAsia="Batang" w:hAnsi="Arial" w:cs="Arial"/>
          <w:sz w:val="18"/>
          <w:szCs w:val="18"/>
          <w:lang w:eastAsia="ar-SA"/>
        </w:rPr>
        <w:t>movimentação nas provisões para demandas cíveis, trabalhistas e fiscais, classificadas como prováveis</w:t>
      </w:r>
      <w:r w:rsidR="00BF7840" w:rsidRPr="00BB2B86">
        <w:rPr>
          <w:rFonts w:ascii="Arial" w:eastAsia="Batang" w:hAnsi="Arial" w:cs="Arial"/>
          <w:sz w:val="18"/>
          <w:szCs w:val="18"/>
          <w:lang w:eastAsia="ar-SA"/>
        </w:rPr>
        <w:t>, foi a seguinte:</w:t>
      </w:r>
    </w:p>
    <w:tbl>
      <w:tblPr>
        <w:tblW w:w="5000" w:type="pct"/>
        <w:tblCellMar>
          <w:left w:w="70" w:type="dxa"/>
          <w:right w:w="70" w:type="dxa"/>
        </w:tblCellMar>
        <w:tblLook w:val="04A0" w:firstRow="1" w:lastRow="0" w:firstColumn="1" w:lastColumn="0" w:noHBand="0" w:noVBand="1"/>
      </w:tblPr>
      <w:tblGrid>
        <w:gridCol w:w="4109"/>
        <w:gridCol w:w="1381"/>
        <w:gridCol w:w="1381"/>
        <w:gridCol w:w="1319"/>
        <w:gridCol w:w="1438"/>
      </w:tblGrid>
      <w:tr w:rsidR="002A4D97" w:rsidRPr="00BB2B86" w14:paraId="2A318180" w14:textId="77777777" w:rsidTr="002A4D97">
        <w:trPr>
          <w:trHeight w:hRule="exact" w:val="227"/>
        </w:trPr>
        <w:tc>
          <w:tcPr>
            <w:tcW w:w="2134"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55F210C8" w14:textId="77777777" w:rsidR="002A4D97" w:rsidRPr="00BB2B86" w:rsidRDefault="002A4D97">
            <w:pPr>
              <w:rPr>
                <w:rFonts w:ascii="Arial" w:hAnsi="Arial" w:cs="Arial"/>
                <w:b/>
                <w:bCs/>
                <w:color w:val="FFFFFF"/>
                <w:sz w:val="16"/>
                <w:szCs w:val="16"/>
              </w:rPr>
            </w:pPr>
            <w:bookmarkStart w:id="86" w:name="_Hlk522021761"/>
            <w:r w:rsidRPr="00BB2B86">
              <w:rPr>
                <w:rFonts w:ascii="Arial" w:hAnsi="Arial" w:cs="Arial"/>
                <w:b/>
                <w:bCs/>
                <w:color w:val="FFFFFF"/>
                <w:sz w:val="16"/>
                <w:szCs w:val="16"/>
              </w:rPr>
              <w:t>Descrição</w:t>
            </w:r>
          </w:p>
        </w:tc>
        <w:tc>
          <w:tcPr>
            <w:tcW w:w="1433"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427AA80A" w14:textId="77777777" w:rsidR="002A4D97" w:rsidRPr="00BB2B86" w:rsidRDefault="002A4D97">
            <w:pPr>
              <w:jc w:val="center"/>
              <w:rPr>
                <w:rFonts w:ascii="Arial" w:hAnsi="Arial" w:cs="Arial"/>
                <w:b/>
                <w:bCs/>
                <w:color w:val="FFFFFF"/>
                <w:sz w:val="16"/>
                <w:szCs w:val="16"/>
              </w:rPr>
            </w:pPr>
            <w:r w:rsidRPr="00BB2B86">
              <w:rPr>
                <w:rFonts w:ascii="Arial" w:hAnsi="Arial" w:cs="Arial"/>
                <w:b/>
                <w:bCs/>
                <w:color w:val="FFFFFF"/>
                <w:sz w:val="16"/>
                <w:szCs w:val="16"/>
              </w:rPr>
              <w:t>31.12.2022</w:t>
            </w:r>
          </w:p>
        </w:tc>
        <w:tc>
          <w:tcPr>
            <w:tcW w:w="1433"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768D6A3C" w14:textId="77777777" w:rsidR="002A4D97" w:rsidRPr="00BB2B86" w:rsidRDefault="002A4D97">
            <w:pPr>
              <w:jc w:val="center"/>
              <w:rPr>
                <w:rFonts w:ascii="Arial" w:hAnsi="Arial" w:cs="Arial"/>
                <w:b/>
                <w:bCs/>
                <w:color w:val="FFFFFF"/>
                <w:sz w:val="16"/>
                <w:szCs w:val="16"/>
              </w:rPr>
            </w:pPr>
            <w:r w:rsidRPr="00BB2B86">
              <w:rPr>
                <w:rFonts w:ascii="Arial" w:hAnsi="Arial" w:cs="Arial"/>
                <w:b/>
                <w:bCs/>
                <w:color w:val="FFFFFF"/>
                <w:sz w:val="16"/>
                <w:szCs w:val="16"/>
              </w:rPr>
              <w:t>31.12.2021</w:t>
            </w:r>
          </w:p>
        </w:tc>
      </w:tr>
      <w:tr w:rsidR="002A4D97" w:rsidRPr="00BB2B86" w14:paraId="68ADCE3D" w14:textId="77777777" w:rsidTr="002A4D97">
        <w:trPr>
          <w:trHeight w:hRule="exact" w:val="227"/>
        </w:trPr>
        <w:tc>
          <w:tcPr>
            <w:tcW w:w="2134" w:type="pct"/>
            <w:vMerge/>
            <w:tcBorders>
              <w:top w:val="single" w:sz="4" w:space="0" w:color="FFFFFF"/>
              <w:left w:val="single" w:sz="4" w:space="0" w:color="FFFFFF"/>
              <w:bottom w:val="single" w:sz="4" w:space="0" w:color="FFFFFF"/>
              <w:right w:val="single" w:sz="4" w:space="0" w:color="FFFFFF"/>
            </w:tcBorders>
            <w:vAlign w:val="center"/>
            <w:hideMark/>
          </w:tcPr>
          <w:p w14:paraId="4841CF29" w14:textId="77777777" w:rsidR="002A4D97" w:rsidRPr="00BB2B86" w:rsidRDefault="002A4D97">
            <w:pPr>
              <w:rPr>
                <w:rFonts w:ascii="Arial" w:hAnsi="Arial" w:cs="Arial"/>
                <w:b/>
                <w:bCs/>
                <w:color w:val="FFFFFF"/>
                <w:sz w:val="16"/>
                <w:szCs w:val="16"/>
              </w:rPr>
            </w:pPr>
          </w:p>
        </w:tc>
        <w:tc>
          <w:tcPr>
            <w:tcW w:w="717" w:type="pct"/>
            <w:tcBorders>
              <w:top w:val="nil"/>
              <w:left w:val="nil"/>
              <w:bottom w:val="single" w:sz="4" w:space="0" w:color="FFFFFF"/>
              <w:right w:val="single" w:sz="4" w:space="0" w:color="FFFFFF"/>
            </w:tcBorders>
            <w:shd w:val="clear" w:color="000000" w:fill="0070C0"/>
            <w:noWrap/>
            <w:vAlign w:val="center"/>
            <w:hideMark/>
          </w:tcPr>
          <w:p w14:paraId="1FB5328F" w14:textId="77777777" w:rsidR="002A4D97" w:rsidRPr="00BB2B86" w:rsidRDefault="002A4D97">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717" w:type="pct"/>
            <w:tcBorders>
              <w:top w:val="nil"/>
              <w:left w:val="nil"/>
              <w:bottom w:val="single" w:sz="4" w:space="0" w:color="FFFFFF"/>
              <w:right w:val="single" w:sz="4" w:space="0" w:color="FFFFFF"/>
            </w:tcBorders>
            <w:shd w:val="clear" w:color="000000" w:fill="0070C0"/>
            <w:noWrap/>
            <w:vAlign w:val="center"/>
            <w:hideMark/>
          </w:tcPr>
          <w:p w14:paraId="0561698D" w14:textId="77777777" w:rsidR="002A4D97" w:rsidRPr="00BB2B86" w:rsidRDefault="002A4D97">
            <w:pPr>
              <w:jc w:val="right"/>
              <w:rPr>
                <w:rFonts w:ascii="Arial" w:hAnsi="Arial" w:cs="Arial"/>
                <w:b/>
                <w:bCs/>
                <w:color w:val="FFFFFF"/>
                <w:sz w:val="16"/>
                <w:szCs w:val="16"/>
              </w:rPr>
            </w:pPr>
            <w:r w:rsidRPr="00BB2B86">
              <w:rPr>
                <w:rFonts w:ascii="Arial" w:hAnsi="Arial" w:cs="Arial"/>
                <w:b/>
                <w:bCs/>
                <w:color w:val="FFFFFF"/>
                <w:sz w:val="16"/>
                <w:szCs w:val="16"/>
              </w:rPr>
              <w:t>Não Circulante</w:t>
            </w:r>
          </w:p>
        </w:tc>
        <w:tc>
          <w:tcPr>
            <w:tcW w:w="685" w:type="pct"/>
            <w:tcBorders>
              <w:top w:val="nil"/>
              <w:left w:val="nil"/>
              <w:bottom w:val="single" w:sz="4" w:space="0" w:color="FFFFFF"/>
              <w:right w:val="single" w:sz="4" w:space="0" w:color="FFFFFF"/>
            </w:tcBorders>
            <w:shd w:val="clear" w:color="000000" w:fill="0070C0"/>
            <w:noWrap/>
            <w:vAlign w:val="center"/>
            <w:hideMark/>
          </w:tcPr>
          <w:p w14:paraId="051AF249" w14:textId="77777777" w:rsidR="002A4D97" w:rsidRPr="00BB2B86" w:rsidRDefault="002A4D97">
            <w:pPr>
              <w:jc w:val="right"/>
              <w:rPr>
                <w:rFonts w:ascii="Arial" w:hAnsi="Arial" w:cs="Arial"/>
                <w:b/>
                <w:bCs/>
                <w:color w:val="FFFFFF"/>
                <w:sz w:val="16"/>
                <w:szCs w:val="16"/>
              </w:rPr>
            </w:pPr>
            <w:r w:rsidRPr="00BB2B86">
              <w:rPr>
                <w:rFonts w:ascii="Arial" w:hAnsi="Arial" w:cs="Arial"/>
                <w:b/>
                <w:bCs/>
                <w:color w:val="FFFFFF"/>
                <w:sz w:val="16"/>
                <w:szCs w:val="16"/>
              </w:rPr>
              <w:t>Circulante</w:t>
            </w:r>
          </w:p>
        </w:tc>
        <w:tc>
          <w:tcPr>
            <w:tcW w:w="748" w:type="pct"/>
            <w:tcBorders>
              <w:top w:val="nil"/>
              <w:left w:val="nil"/>
              <w:bottom w:val="single" w:sz="4" w:space="0" w:color="FFFFFF"/>
              <w:right w:val="single" w:sz="4" w:space="0" w:color="FFFFFF"/>
            </w:tcBorders>
            <w:shd w:val="clear" w:color="000000" w:fill="0070C0"/>
            <w:noWrap/>
            <w:vAlign w:val="center"/>
            <w:hideMark/>
          </w:tcPr>
          <w:p w14:paraId="75CD8680" w14:textId="77777777" w:rsidR="002A4D97" w:rsidRPr="00BB2B86" w:rsidRDefault="002A4D97">
            <w:pPr>
              <w:jc w:val="right"/>
              <w:rPr>
                <w:rFonts w:ascii="Arial" w:hAnsi="Arial" w:cs="Arial"/>
                <w:b/>
                <w:bCs/>
                <w:color w:val="FFFFFF"/>
                <w:sz w:val="16"/>
                <w:szCs w:val="16"/>
              </w:rPr>
            </w:pPr>
            <w:r w:rsidRPr="00BB2B86">
              <w:rPr>
                <w:rFonts w:ascii="Arial" w:hAnsi="Arial" w:cs="Arial"/>
                <w:b/>
                <w:bCs/>
                <w:color w:val="FFFFFF"/>
                <w:sz w:val="16"/>
                <w:szCs w:val="16"/>
              </w:rPr>
              <w:t>Não Circulante</w:t>
            </w:r>
          </w:p>
        </w:tc>
      </w:tr>
      <w:tr w:rsidR="002A4D97" w:rsidRPr="00BB2B86" w14:paraId="7CAD67FD"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E7E6E6"/>
            <w:noWrap/>
            <w:vAlign w:val="center"/>
            <w:hideMark/>
          </w:tcPr>
          <w:p w14:paraId="6ECDF02B" w14:textId="77777777" w:rsidR="002A4D97" w:rsidRPr="00BB2B86" w:rsidRDefault="002A4D97">
            <w:pPr>
              <w:rPr>
                <w:rFonts w:ascii="Arial" w:hAnsi="Arial" w:cs="Arial"/>
                <w:b/>
                <w:bCs/>
                <w:sz w:val="16"/>
                <w:szCs w:val="16"/>
              </w:rPr>
            </w:pPr>
            <w:r w:rsidRPr="00BB2B86">
              <w:rPr>
                <w:rFonts w:ascii="Arial" w:hAnsi="Arial" w:cs="Arial"/>
                <w:b/>
                <w:bCs/>
                <w:sz w:val="16"/>
                <w:szCs w:val="16"/>
              </w:rPr>
              <w:t>Demandas Trabalhistas</w:t>
            </w:r>
          </w:p>
        </w:tc>
        <w:tc>
          <w:tcPr>
            <w:tcW w:w="717" w:type="pct"/>
            <w:tcBorders>
              <w:top w:val="nil"/>
              <w:left w:val="nil"/>
              <w:bottom w:val="single" w:sz="4" w:space="0" w:color="FFFFFF"/>
              <w:right w:val="single" w:sz="4" w:space="0" w:color="FFFFFF"/>
            </w:tcBorders>
            <w:shd w:val="clear" w:color="000000" w:fill="E7E6E6"/>
            <w:noWrap/>
            <w:vAlign w:val="center"/>
            <w:hideMark/>
          </w:tcPr>
          <w:p w14:paraId="6D83A50B" w14:textId="0AE2079B" w:rsidR="002A4D97" w:rsidRPr="00BB2B86" w:rsidRDefault="002A4D97" w:rsidP="002A4D97">
            <w:pPr>
              <w:jc w:val="right"/>
              <w:rPr>
                <w:rFonts w:ascii="Arial" w:hAnsi="Arial" w:cs="Arial"/>
                <w:b/>
                <w:bCs/>
                <w:sz w:val="16"/>
                <w:szCs w:val="16"/>
              </w:rPr>
            </w:pPr>
          </w:p>
        </w:tc>
        <w:tc>
          <w:tcPr>
            <w:tcW w:w="717" w:type="pct"/>
            <w:tcBorders>
              <w:top w:val="nil"/>
              <w:left w:val="nil"/>
              <w:bottom w:val="single" w:sz="4" w:space="0" w:color="FFFFFF"/>
              <w:right w:val="single" w:sz="4" w:space="0" w:color="FFFFFF"/>
            </w:tcBorders>
            <w:shd w:val="clear" w:color="000000" w:fill="E7E6E6"/>
            <w:noWrap/>
            <w:vAlign w:val="center"/>
            <w:hideMark/>
          </w:tcPr>
          <w:p w14:paraId="6E5F87E9" w14:textId="1C4A7770" w:rsidR="002A4D97" w:rsidRPr="00BB2B86" w:rsidRDefault="002A4D97" w:rsidP="002A4D97">
            <w:pPr>
              <w:jc w:val="right"/>
              <w:rPr>
                <w:rFonts w:ascii="Arial" w:hAnsi="Arial" w:cs="Arial"/>
                <w:b/>
                <w:bCs/>
                <w:sz w:val="16"/>
                <w:szCs w:val="16"/>
              </w:rPr>
            </w:pPr>
          </w:p>
        </w:tc>
        <w:tc>
          <w:tcPr>
            <w:tcW w:w="685" w:type="pct"/>
            <w:tcBorders>
              <w:top w:val="nil"/>
              <w:left w:val="nil"/>
              <w:bottom w:val="single" w:sz="4" w:space="0" w:color="FFFFFF"/>
              <w:right w:val="single" w:sz="4" w:space="0" w:color="FFFFFF"/>
            </w:tcBorders>
            <w:shd w:val="clear" w:color="000000" w:fill="E7E6E6"/>
            <w:noWrap/>
            <w:vAlign w:val="center"/>
            <w:hideMark/>
          </w:tcPr>
          <w:p w14:paraId="61EDEBA8" w14:textId="6FD4D685" w:rsidR="002A4D97" w:rsidRPr="00BB2B86" w:rsidRDefault="002A4D97" w:rsidP="002A4D97">
            <w:pPr>
              <w:jc w:val="right"/>
              <w:rPr>
                <w:rFonts w:ascii="Arial" w:hAnsi="Arial" w:cs="Arial"/>
                <w:b/>
                <w:bCs/>
                <w:sz w:val="16"/>
                <w:szCs w:val="16"/>
              </w:rPr>
            </w:pPr>
          </w:p>
        </w:tc>
        <w:tc>
          <w:tcPr>
            <w:tcW w:w="748" w:type="pct"/>
            <w:tcBorders>
              <w:top w:val="nil"/>
              <w:left w:val="nil"/>
              <w:bottom w:val="single" w:sz="4" w:space="0" w:color="FFFFFF"/>
              <w:right w:val="single" w:sz="4" w:space="0" w:color="FFFFFF"/>
            </w:tcBorders>
            <w:shd w:val="clear" w:color="000000" w:fill="E7E6E6"/>
            <w:noWrap/>
            <w:vAlign w:val="center"/>
            <w:hideMark/>
          </w:tcPr>
          <w:p w14:paraId="7F76692A" w14:textId="533691CE" w:rsidR="002A4D97" w:rsidRPr="00BB2B86" w:rsidRDefault="002A4D97" w:rsidP="002A4D97">
            <w:pPr>
              <w:jc w:val="right"/>
              <w:rPr>
                <w:rFonts w:ascii="Arial" w:hAnsi="Arial" w:cs="Arial"/>
                <w:b/>
                <w:bCs/>
                <w:sz w:val="16"/>
                <w:szCs w:val="16"/>
              </w:rPr>
            </w:pPr>
          </w:p>
        </w:tc>
      </w:tr>
      <w:tr w:rsidR="002A4D97" w:rsidRPr="00BB2B86" w14:paraId="7CB56F7E"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237B5F4E" w14:textId="77777777" w:rsidR="002A4D97" w:rsidRPr="00BB2B86" w:rsidRDefault="002A4D97">
            <w:pPr>
              <w:rPr>
                <w:rFonts w:ascii="Arial" w:hAnsi="Arial" w:cs="Arial"/>
                <w:b/>
                <w:bCs/>
                <w:sz w:val="16"/>
                <w:szCs w:val="16"/>
              </w:rPr>
            </w:pPr>
            <w:r w:rsidRPr="00BB2B86">
              <w:rPr>
                <w:rFonts w:ascii="Arial" w:hAnsi="Arial" w:cs="Arial"/>
                <w:b/>
                <w:bCs/>
                <w:sz w:val="16"/>
                <w:szCs w:val="16"/>
              </w:rPr>
              <w:t>Saldo Inicial</w:t>
            </w:r>
          </w:p>
        </w:tc>
        <w:tc>
          <w:tcPr>
            <w:tcW w:w="717" w:type="pct"/>
            <w:tcBorders>
              <w:top w:val="nil"/>
              <w:left w:val="nil"/>
              <w:bottom w:val="single" w:sz="4" w:space="0" w:color="FFFFFF"/>
              <w:right w:val="single" w:sz="4" w:space="0" w:color="FFFFFF"/>
            </w:tcBorders>
            <w:shd w:val="clear" w:color="000000" w:fill="F2F2F2"/>
            <w:noWrap/>
            <w:vAlign w:val="center"/>
            <w:hideMark/>
          </w:tcPr>
          <w:p w14:paraId="4F03F9B1" w14:textId="48510C16"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30.452</w:t>
            </w:r>
          </w:p>
        </w:tc>
        <w:tc>
          <w:tcPr>
            <w:tcW w:w="717" w:type="pct"/>
            <w:tcBorders>
              <w:top w:val="nil"/>
              <w:left w:val="nil"/>
              <w:bottom w:val="single" w:sz="4" w:space="0" w:color="FFFFFF"/>
              <w:right w:val="single" w:sz="4" w:space="0" w:color="FFFFFF"/>
            </w:tcBorders>
            <w:shd w:val="clear" w:color="000000" w:fill="F2F2F2"/>
            <w:noWrap/>
            <w:vAlign w:val="center"/>
            <w:hideMark/>
          </w:tcPr>
          <w:p w14:paraId="668EEAA4" w14:textId="64773789"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19.225</w:t>
            </w:r>
          </w:p>
        </w:tc>
        <w:tc>
          <w:tcPr>
            <w:tcW w:w="685" w:type="pct"/>
            <w:tcBorders>
              <w:top w:val="nil"/>
              <w:left w:val="nil"/>
              <w:bottom w:val="single" w:sz="4" w:space="0" w:color="FFFFFF"/>
              <w:right w:val="single" w:sz="4" w:space="0" w:color="FFFFFF"/>
            </w:tcBorders>
            <w:shd w:val="clear" w:color="000000" w:fill="F2F2F2"/>
            <w:noWrap/>
            <w:vAlign w:val="center"/>
            <w:hideMark/>
          </w:tcPr>
          <w:p w14:paraId="13CC92A3" w14:textId="5BA2BE87"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2A2230C3" w14:textId="3D73FC87"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47.497</w:t>
            </w:r>
          </w:p>
        </w:tc>
      </w:tr>
      <w:tr w:rsidR="002A4D97" w:rsidRPr="00BB2B86" w14:paraId="58A1B26F"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57833FFD" w14:textId="77777777" w:rsidR="002A4D97" w:rsidRPr="00BB2B86" w:rsidRDefault="002A4D97">
            <w:pPr>
              <w:rPr>
                <w:rFonts w:ascii="Arial" w:hAnsi="Arial" w:cs="Arial"/>
                <w:sz w:val="16"/>
                <w:szCs w:val="16"/>
              </w:rPr>
            </w:pPr>
            <w:r w:rsidRPr="00BB2B86">
              <w:rPr>
                <w:rFonts w:ascii="Arial" w:hAnsi="Arial" w:cs="Arial"/>
                <w:sz w:val="16"/>
                <w:szCs w:val="16"/>
              </w:rPr>
              <w:t>Constituição</w:t>
            </w:r>
          </w:p>
        </w:tc>
        <w:tc>
          <w:tcPr>
            <w:tcW w:w="717" w:type="pct"/>
            <w:tcBorders>
              <w:top w:val="nil"/>
              <w:left w:val="nil"/>
              <w:bottom w:val="single" w:sz="4" w:space="0" w:color="FFFFFF"/>
              <w:right w:val="single" w:sz="4" w:space="0" w:color="FFFFFF"/>
            </w:tcBorders>
            <w:shd w:val="clear" w:color="000000" w:fill="F2F2F2"/>
            <w:noWrap/>
            <w:vAlign w:val="center"/>
            <w:hideMark/>
          </w:tcPr>
          <w:p w14:paraId="613AB9A1" w14:textId="44928C69" w:rsidR="002A4D97" w:rsidRPr="00BB2B86" w:rsidRDefault="002A4D97" w:rsidP="002A4D97">
            <w:pPr>
              <w:jc w:val="right"/>
              <w:rPr>
                <w:rFonts w:ascii="Arial" w:hAnsi="Arial" w:cs="Arial"/>
                <w:sz w:val="16"/>
                <w:szCs w:val="16"/>
              </w:rPr>
            </w:pPr>
            <w:r w:rsidRPr="00BB2B86">
              <w:rPr>
                <w:rFonts w:ascii="Arial" w:hAnsi="Arial" w:cs="Arial"/>
                <w:sz w:val="16"/>
                <w:szCs w:val="16"/>
              </w:rPr>
              <w:t>32.366</w:t>
            </w:r>
          </w:p>
        </w:tc>
        <w:tc>
          <w:tcPr>
            <w:tcW w:w="717" w:type="pct"/>
            <w:tcBorders>
              <w:top w:val="nil"/>
              <w:left w:val="nil"/>
              <w:bottom w:val="single" w:sz="4" w:space="0" w:color="FFFFFF"/>
              <w:right w:val="single" w:sz="4" w:space="0" w:color="FFFFFF"/>
            </w:tcBorders>
            <w:shd w:val="clear" w:color="000000" w:fill="F2F2F2"/>
            <w:noWrap/>
            <w:vAlign w:val="center"/>
            <w:hideMark/>
          </w:tcPr>
          <w:p w14:paraId="24F044D5" w14:textId="303E154A"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685" w:type="pct"/>
            <w:tcBorders>
              <w:top w:val="nil"/>
              <w:left w:val="nil"/>
              <w:bottom w:val="single" w:sz="4" w:space="0" w:color="FFFFFF"/>
              <w:right w:val="single" w:sz="4" w:space="0" w:color="FFFFFF"/>
            </w:tcBorders>
            <w:shd w:val="clear" w:color="000000" w:fill="F2F2F2"/>
            <w:noWrap/>
            <w:vAlign w:val="center"/>
            <w:hideMark/>
          </w:tcPr>
          <w:p w14:paraId="308D7612" w14:textId="5D64A9CC"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3DF77073" w14:textId="2A41ADF2" w:rsidR="002A4D97" w:rsidRPr="00BB2B86" w:rsidRDefault="002A4D97" w:rsidP="002A4D97">
            <w:pPr>
              <w:jc w:val="right"/>
              <w:rPr>
                <w:rFonts w:ascii="Arial" w:hAnsi="Arial" w:cs="Arial"/>
                <w:sz w:val="16"/>
                <w:szCs w:val="16"/>
              </w:rPr>
            </w:pPr>
            <w:r w:rsidRPr="00BB2B86">
              <w:rPr>
                <w:rFonts w:ascii="Arial" w:hAnsi="Arial" w:cs="Arial"/>
                <w:sz w:val="16"/>
                <w:szCs w:val="16"/>
              </w:rPr>
              <w:t>11.546</w:t>
            </w:r>
          </w:p>
        </w:tc>
      </w:tr>
      <w:tr w:rsidR="002A4D97" w:rsidRPr="00BB2B86" w14:paraId="42886D01"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4E47312D" w14:textId="77777777" w:rsidR="002A4D97" w:rsidRPr="00BB2B86" w:rsidRDefault="002A4D97">
            <w:pPr>
              <w:rPr>
                <w:rFonts w:ascii="Arial" w:hAnsi="Arial" w:cs="Arial"/>
                <w:sz w:val="16"/>
                <w:szCs w:val="16"/>
              </w:rPr>
            </w:pPr>
            <w:r w:rsidRPr="00BB2B86">
              <w:rPr>
                <w:rFonts w:ascii="Arial" w:hAnsi="Arial" w:cs="Arial"/>
                <w:sz w:val="16"/>
                <w:szCs w:val="16"/>
              </w:rPr>
              <w:t>Reversão da Provisão</w:t>
            </w:r>
          </w:p>
        </w:tc>
        <w:tc>
          <w:tcPr>
            <w:tcW w:w="717" w:type="pct"/>
            <w:tcBorders>
              <w:top w:val="nil"/>
              <w:left w:val="nil"/>
              <w:bottom w:val="single" w:sz="4" w:space="0" w:color="FFFFFF"/>
              <w:right w:val="single" w:sz="4" w:space="0" w:color="FFFFFF"/>
            </w:tcBorders>
            <w:shd w:val="clear" w:color="000000" w:fill="F2F2F2"/>
            <w:noWrap/>
            <w:vAlign w:val="center"/>
            <w:hideMark/>
          </w:tcPr>
          <w:p w14:paraId="1C3677EC" w14:textId="34BAF974" w:rsidR="002A4D97" w:rsidRPr="00BB2B86" w:rsidRDefault="002A4D97" w:rsidP="002A4D97">
            <w:pPr>
              <w:jc w:val="right"/>
              <w:rPr>
                <w:rFonts w:ascii="Arial" w:hAnsi="Arial" w:cs="Arial"/>
                <w:sz w:val="16"/>
                <w:szCs w:val="16"/>
              </w:rPr>
            </w:pPr>
            <w:r w:rsidRPr="00BB2B86">
              <w:rPr>
                <w:rFonts w:ascii="Arial" w:hAnsi="Arial" w:cs="Arial"/>
                <w:sz w:val="16"/>
                <w:szCs w:val="16"/>
              </w:rPr>
              <w:t>(8.461)</w:t>
            </w:r>
          </w:p>
        </w:tc>
        <w:tc>
          <w:tcPr>
            <w:tcW w:w="717" w:type="pct"/>
            <w:tcBorders>
              <w:top w:val="nil"/>
              <w:left w:val="nil"/>
              <w:bottom w:val="single" w:sz="4" w:space="0" w:color="FFFFFF"/>
              <w:right w:val="single" w:sz="4" w:space="0" w:color="FFFFFF"/>
            </w:tcBorders>
            <w:shd w:val="clear" w:color="000000" w:fill="F2F2F2"/>
            <w:noWrap/>
            <w:vAlign w:val="center"/>
            <w:hideMark/>
          </w:tcPr>
          <w:p w14:paraId="70A353C6" w14:textId="25B2AB7A"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685" w:type="pct"/>
            <w:tcBorders>
              <w:top w:val="nil"/>
              <w:left w:val="nil"/>
              <w:bottom w:val="single" w:sz="4" w:space="0" w:color="FFFFFF"/>
              <w:right w:val="single" w:sz="4" w:space="0" w:color="FFFFFF"/>
            </w:tcBorders>
            <w:shd w:val="clear" w:color="000000" w:fill="F2F2F2"/>
            <w:noWrap/>
            <w:vAlign w:val="center"/>
            <w:hideMark/>
          </w:tcPr>
          <w:p w14:paraId="44D1D83A" w14:textId="257DB28D"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4161084E" w14:textId="62378A4F" w:rsidR="002A4D97" w:rsidRPr="00BB2B86" w:rsidRDefault="002A4D97" w:rsidP="002A4D97">
            <w:pPr>
              <w:jc w:val="right"/>
              <w:rPr>
                <w:rFonts w:ascii="Arial" w:hAnsi="Arial" w:cs="Arial"/>
                <w:sz w:val="16"/>
                <w:szCs w:val="16"/>
              </w:rPr>
            </w:pPr>
            <w:r w:rsidRPr="00BB2B86">
              <w:rPr>
                <w:rFonts w:ascii="Arial" w:hAnsi="Arial" w:cs="Arial"/>
                <w:sz w:val="16"/>
                <w:szCs w:val="16"/>
              </w:rPr>
              <w:t>(10.420)</w:t>
            </w:r>
          </w:p>
        </w:tc>
      </w:tr>
      <w:tr w:rsidR="002A4D97" w:rsidRPr="00BB2B86" w14:paraId="08B3F3FC"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06CAA2F2" w14:textId="77777777" w:rsidR="002A4D97" w:rsidRPr="00BB2B86" w:rsidRDefault="002A4D97">
            <w:pPr>
              <w:rPr>
                <w:rFonts w:ascii="Arial" w:hAnsi="Arial" w:cs="Arial"/>
                <w:sz w:val="16"/>
                <w:szCs w:val="16"/>
              </w:rPr>
            </w:pPr>
            <w:r w:rsidRPr="00BB2B86">
              <w:rPr>
                <w:rFonts w:ascii="Arial" w:hAnsi="Arial" w:cs="Arial"/>
                <w:sz w:val="16"/>
                <w:szCs w:val="16"/>
              </w:rPr>
              <w:t>Baixa por Pagamento</w:t>
            </w:r>
          </w:p>
        </w:tc>
        <w:tc>
          <w:tcPr>
            <w:tcW w:w="717" w:type="pct"/>
            <w:tcBorders>
              <w:top w:val="nil"/>
              <w:left w:val="nil"/>
              <w:bottom w:val="single" w:sz="4" w:space="0" w:color="FFFFFF"/>
              <w:right w:val="single" w:sz="4" w:space="0" w:color="FFFFFF"/>
            </w:tcBorders>
            <w:shd w:val="clear" w:color="000000" w:fill="F2F2F2"/>
            <w:noWrap/>
            <w:vAlign w:val="center"/>
            <w:hideMark/>
          </w:tcPr>
          <w:p w14:paraId="26D9E0C1" w14:textId="07C1F6A8" w:rsidR="002A4D97" w:rsidRPr="00BB2B86" w:rsidRDefault="002A4D97" w:rsidP="002A4D97">
            <w:pPr>
              <w:jc w:val="right"/>
              <w:rPr>
                <w:rFonts w:ascii="Arial" w:hAnsi="Arial" w:cs="Arial"/>
                <w:sz w:val="16"/>
                <w:szCs w:val="16"/>
              </w:rPr>
            </w:pPr>
            <w:r w:rsidRPr="00BB2B86">
              <w:rPr>
                <w:rFonts w:ascii="Arial" w:hAnsi="Arial" w:cs="Arial"/>
                <w:sz w:val="16"/>
                <w:szCs w:val="16"/>
              </w:rPr>
              <w:t>(6.804)</w:t>
            </w:r>
          </w:p>
        </w:tc>
        <w:tc>
          <w:tcPr>
            <w:tcW w:w="717" w:type="pct"/>
            <w:tcBorders>
              <w:top w:val="nil"/>
              <w:left w:val="nil"/>
              <w:bottom w:val="single" w:sz="4" w:space="0" w:color="FFFFFF"/>
              <w:right w:val="single" w:sz="4" w:space="0" w:color="FFFFFF"/>
            </w:tcBorders>
            <w:shd w:val="clear" w:color="000000" w:fill="F2F2F2"/>
            <w:noWrap/>
            <w:vAlign w:val="center"/>
            <w:hideMark/>
          </w:tcPr>
          <w:p w14:paraId="0F90007E" w14:textId="6CFC1C86"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685" w:type="pct"/>
            <w:tcBorders>
              <w:top w:val="nil"/>
              <w:left w:val="nil"/>
              <w:bottom w:val="single" w:sz="4" w:space="0" w:color="FFFFFF"/>
              <w:right w:val="single" w:sz="4" w:space="0" w:color="FFFFFF"/>
            </w:tcBorders>
            <w:shd w:val="clear" w:color="000000" w:fill="F2F2F2"/>
            <w:noWrap/>
            <w:vAlign w:val="center"/>
            <w:hideMark/>
          </w:tcPr>
          <w:p w14:paraId="226F93FA" w14:textId="725C375D"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2D8CAC1F" w14:textId="56C4EF68" w:rsidR="002A4D97" w:rsidRPr="00BB2B86" w:rsidRDefault="002A4D97" w:rsidP="002A4D97">
            <w:pPr>
              <w:jc w:val="right"/>
              <w:rPr>
                <w:rFonts w:ascii="Arial" w:hAnsi="Arial" w:cs="Arial"/>
                <w:sz w:val="16"/>
                <w:szCs w:val="16"/>
              </w:rPr>
            </w:pPr>
            <w:r w:rsidRPr="00BB2B86">
              <w:rPr>
                <w:rFonts w:ascii="Arial" w:hAnsi="Arial" w:cs="Arial"/>
                <w:sz w:val="16"/>
                <w:szCs w:val="16"/>
              </w:rPr>
              <w:t>(2.997)</w:t>
            </w:r>
          </w:p>
        </w:tc>
      </w:tr>
      <w:tr w:rsidR="002A4D97" w:rsidRPr="00BB2B86" w14:paraId="36196969"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7AA3D266" w14:textId="77777777" w:rsidR="002A4D97" w:rsidRPr="00BB2B86" w:rsidRDefault="002A4D97">
            <w:pPr>
              <w:rPr>
                <w:rFonts w:ascii="Arial" w:hAnsi="Arial" w:cs="Arial"/>
                <w:sz w:val="16"/>
                <w:szCs w:val="16"/>
              </w:rPr>
            </w:pPr>
            <w:r w:rsidRPr="00BB2B86">
              <w:rPr>
                <w:rFonts w:ascii="Arial" w:hAnsi="Arial" w:cs="Arial"/>
                <w:sz w:val="16"/>
                <w:szCs w:val="16"/>
              </w:rPr>
              <w:t>Atualização Monetária</w:t>
            </w:r>
          </w:p>
        </w:tc>
        <w:tc>
          <w:tcPr>
            <w:tcW w:w="717" w:type="pct"/>
            <w:tcBorders>
              <w:top w:val="nil"/>
              <w:left w:val="nil"/>
              <w:bottom w:val="single" w:sz="4" w:space="0" w:color="FFFFFF"/>
              <w:right w:val="single" w:sz="4" w:space="0" w:color="FFFFFF"/>
            </w:tcBorders>
            <w:shd w:val="clear" w:color="000000" w:fill="F2F2F2"/>
            <w:noWrap/>
            <w:vAlign w:val="center"/>
            <w:hideMark/>
          </w:tcPr>
          <w:p w14:paraId="79CB9AAC" w14:textId="05F0FDD0" w:rsidR="002A4D97" w:rsidRPr="00BB2B86" w:rsidRDefault="002A4D97" w:rsidP="002A4D97">
            <w:pPr>
              <w:jc w:val="right"/>
              <w:rPr>
                <w:rFonts w:ascii="Arial" w:hAnsi="Arial" w:cs="Arial"/>
                <w:sz w:val="16"/>
                <w:szCs w:val="16"/>
              </w:rPr>
            </w:pPr>
            <w:r w:rsidRPr="00BB2B86">
              <w:rPr>
                <w:rFonts w:ascii="Arial" w:hAnsi="Arial" w:cs="Arial"/>
                <w:sz w:val="16"/>
                <w:szCs w:val="16"/>
              </w:rPr>
              <w:t>3.815</w:t>
            </w:r>
          </w:p>
        </w:tc>
        <w:tc>
          <w:tcPr>
            <w:tcW w:w="717" w:type="pct"/>
            <w:tcBorders>
              <w:top w:val="nil"/>
              <w:left w:val="nil"/>
              <w:bottom w:val="single" w:sz="4" w:space="0" w:color="FFFFFF"/>
              <w:right w:val="single" w:sz="4" w:space="0" w:color="FFFFFF"/>
            </w:tcBorders>
            <w:shd w:val="clear" w:color="000000" w:fill="F2F2F2"/>
            <w:noWrap/>
            <w:vAlign w:val="center"/>
            <w:hideMark/>
          </w:tcPr>
          <w:p w14:paraId="12F9B000" w14:textId="556E356D" w:rsidR="002A4D97" w:rsidRPr="00BB2B86" w:rsidRDefault="002A4D97" w:rsidP="002A4D97">
            <w:pPr>
              <w:jc w:val="right"/>
              <w:rPr>
                <w:rFonts w:ascii="Arial" w:hAnsi="Arial" w:cs="Arial"/>
                <w:sz w:val="16"/>
                <w:szCs w:val="16"/>
              </w:rPr>
            </w:pPr>
            <w:r w:rsidRPr="00BB2B86">
              <w:rPr>
                <w:rFonts w:ascii="Arial" w:hAnsi="Arial" w:cs="Arial"/>
                <w:sz w:val="16"/>
                <w:szCs w:val="16"/>
              </w:rPr>
              <w:t>1.558</w:t>
            </w:r>
          </w:p>
        </w:tc>
        <w:tc>
          <w:tcPr>
            <w:tcW w:w="685" w:type="pct"/>
            <w:tcBorders>
              <w:top w:val="nil"/>
              <w:left w:val="nil"/>
              <w:bottom w:val="single" w:sz="4" w:space="0" w:color="FFFFFF"/>
              <w:right w:val="single" w:sz="4" w:space="0" w:color="FFFFFF"/>
            </w:tcBorders>
            <w:shd w:val="clear" w:color="000000" w:fill="F2F2F2"/>
            <w:noWrap/>
            <w:vAlign w:val="center"/>
            <w:hideMark/>
          </w:tcPr>
          <w:p w14:paraId="0FE198B0" w14:textId="440159E1"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5CAB639D" w14:textId="2EA56352" w:rsidR="002A4D97" w:rsidRPr="00BB2B86" w:rsidRDefault="002A4D97" w:rsidP="002A4D97">
            <w:pPr>
              <w:jc w:val="right"/>
              <w:rPr>
                <w:rFonts w:ascii="Arial" w:hAnsi="Arial" w:cs="Arial"/>
                <w:sz w:val="16"/>
                <w:szCs w:val="16"/>
              </w:rPr>
            </w:pPr>
            <w:r w:rsidRPr="00BB2B86">
              <w:rPr>
                <w:rFonts w:ascii="Arial" w:hAnsi="Arial" w:cs="Arial"/>
                <w:sz w:val="16"/>
                <w:szCs w:val="16"/>
              </w:rPr>
              <w:t>4.051</w:t>
            </w:r>
          </w:p>
        </w:tc>
      </w:tr>
      <w:tr w:rsidR="002A4D97" w:rsidRPr="00BB2B86" w14:paraId="340A4144"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E7E6E6"/>
            <w:noWrap/>
            <w:vAlign w:val="center"/>
            <w:hideMark/>
          </w:tcPr>
          <w:p w14:paraId="07ED9FCA" w14:textId="77777777" w:rsidR="002A4D97" w:rsidRPr="00BB2B86" w:rsidRDefault="002A4D97">
            <w:pPr>
              <w:rPr>
                <w:rFonts w:ascii="Arial" w:hAnsi="Arial" w:cs="Arial"/>
                <w:b/>
                <w:bCs/>
                <w:sz w:val="16"/>
                <w:szCs w:val="16"/>
              </w:rPr>
            </w:pPr>
            <w:r w:rsidRPr="00BB2B86">
              <w:rPr>
                <w:rFonts w:ascii="Arial" w:hAnsi="Arial" w:cs="Arial"/>
                <w:b/>
                <w:bCs/>
                <w:sz w:val="16"/>
                <w:szCs w:val="16"/>
              </w:rPr>
              <w:t>Saldo Final</w:t>
            </w:r>
          </w:p>
        </w:tc>
        <w:tc>
          <w:tcPr>
            <w:tcW w:w="717" w:type="pct"/>
            <w:tcBorders>
              <w:top w:val="nil"/>
              <w:left w:val="nil"/>
              <w:bottom w:val="single" w:sz="4" w:space="0" w:color="FFFFFF"/>
              <w:right w:val="single" w:sz="4" w:space="0" w:color="FFFFFF"/>
            </w:tcBorders>
            <w:shd w:val="clear" w:color="000000" w:fill="E7E6E6"/>
            <w:noWrap/>
            <w:vAlign w:val="center"/>
            <w:hideMark/>
          </w:tcPr>
          <w:p w14:paraId="4217B62A" w14:textId="411D8CB2"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51.368</w:t>
            </w:r>
          </w:p>
        </w:tc>
        <w:tc>
          <w:tcPr>
            <w:tcW w:w="717" w:type="pct"/>
            <w:tcBorders>
              <w:top w:val="nil"/>
              <w:left w:val="nil"/>
              <w:bottom w:val="single" w:sz="4" w:space="0" w:color="FFFFFF"/>
              <w:right w:val="single" w:sz="4" w:space="0" w:color="FFFFFF"/>
            </w:tcBorders>
            <w:shd w:val="clear" w:color="000000" w:fill="E7E6E6"/>
            <w:noWrap/>
            <w:vAlign w:val="center"/>
            <w:hideMark/>
          </w:tcPr>
          <w:p w14:paraId="22B4426D" w14:textId="3A538785"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20.783</w:t>
            </w:r>
          </w:p>
        </w:tc>
        <w:tc>
          <w:tcPr>
            <w:tcW w:w="685" w:type="pct"/>
            <w:tcBorders>
              <w:top w:val="nil"/>
              <w:left w:val="nil"/>
              <w:bottom w:val="single" w:sz="4" w:space="0" w:color="FFFFFF"/>
              <w:right w:val="single" w:sz="4" w:space="0" w:color="FFFFFF"/>
            </w:tcBorders>
            <w:shd w:val="clear" w:color="000000" w:fill="E7E6E6"/>
            <w:noWrap/>
            <w:vAlign w:val="center"/>
            <w:hideMark/>
          </w:tcPr>
          <w:p w14:paraId="786508EA" w14:textId="01B5052D"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w:t>
            </w:r>
          </w:p>
        </w:tc>
        <w:tc>
          <w:tcPr>
            <w:tcW w:w="748" w:type="pct"/>
            <w:tcBorders>
              <w:top w:val="nil"/>
              <w:left w:val="nil"/>
              <w:bottom w:val="single" w:sz="4" w:space="0" w:color="FFFFFF"/>
              <w:right w:val="single" w:sz="4" w:space="0" w:color="FFFFFF"/>
            </w:tcBorders>
            <w:shd w:val="clear" w:color="000000" w:fill="E7E6E6"/>
            <w:noWrap/>
            <w:vAlign w:val="center"/>
            <w:hideMark/>
          </w:tcPr>
          <w:p w14:paraId="5713F77C" w14:textId="0878C57D"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49.677</w:t>
            </w:r>
          </w:p>
        </w:tc>
      </w:tr>
      <w:tr w:rsidR="002A4D97" w:rsidRPr="00BB2B86" w14:paraId="2B159F7A"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E7E6E6"/>
            <w:noWrap/>
            <w:vAlign w:val="center"/>
            <w:hideMark/>
          </w:tcPr>
          <w:p w14:paraId="087692CA" w14:textId="77777777" w:rsidR="002A4D97" w:rsidRPr="00BB2B86" w:rsidRDefault="002A4D97">
            <w:pPr>
              <w:rPr>
                <w:rFonts w:ascii="Arial" w:hAnsi="Arial" w:cs="Arial"/>
                <w:b/>
                <w:bCs/>
                <w:sz w:val="16"/>
                <w:szCs w:val="16"/>
              </w:rPr>
            </w:pPr>
            <w:r w:rsidRPr="00BB2B86">
              <w:rPr>
                <w:rFonts w:ascii="Arial" w:hAnsi="Arial" w:cs="Arial"/>
                <w:b/>
                <w:bCs/>
                <w:sz w:val="16"/>
                <w:szCs w:val="16"/>
              </w:rPr>
              <w:t xml:space="preserve">Demandas Fiscais </w:t>
            </w:r>
          </w:p>
        </w:tc>
        <w:tc>
          <w:tcPr>
            <w:tcW w:w="717" w:type="pct"/>
            <w:tcBorders>
              <w:top w:val="nil"/>
              <w:left w:val="nil"/>
              <w:bottom w:val="single" w:sz="4" w:space="0" w:color="FFFFFF"/>
              <w:right w:val="single" w:sz="4" w:space="0" w:color="FFFFFF"/>
            </w:tcBorders>
            <w:shd w:val="clear" w:color="000000" w:fill="E7E6E6"/>
            <w:noWrap/>
            <w:vAlign w:val="center"/>
            <w:hideMark/>
          </w:tcPr>
          <w:p w14:paraId="47EA14FE" w14:textId="1C3D0582" w:rsidR="002A4D97" w:rsidRPr="00BB2B86" w:rsidRDefault="002A4D97" w:rsidP="002A4D97">
            <w:pPr>
              <w:jc w:val="right"/>
              <w:rPr>
                <w:rFonts w:ascii="Arial" w:hAnsi="Arial" w:cs="Arial"/>
                <w:b/>
                <w:bCs/>
                <w:sz w:val="16"/>
                <w:szCs w:val="16"/>
              </w:rPr>
            </w:pPr>
          </w:p>
        </w:tc>
        <w:tc>
          <w:tcPr>
            <w:tcW w:w="717" w:type="pct"/>
            <w:tcBorders>
              <w:top w:val="nil"/>
              <w:left w:val="nil"/>
              <w:bottom w:val="single" w:sz="4" w:space="0" w:color="FFFFFF"/>
              <w:right w:val="single" w:sz="4" w:space="0" w:color="FFFFFF"/>
            </w:tcBorders>
            <w:shd w:val="clear" w:color="000000" w:fill="E7E6E6"/>
            <w:noWrap/>
            <w:vAlign w:val="center"/>
            <w:hideMark/>
          </w:tcPr>
          <w:p w14:paraId="7A34244B" w14:textId="6C090F6F" w:rsidR="002A4D97" w:rsidRPr="00BB2B86" w:rsidRDefault="002A4D97" w:rsidP="002A4D97">
            <w:pPr>
              <w:jc w:val="right"/>
              <w:rPr>
                <w:rFonts w:ascii="Arial" w:hAnsi="Arial" w:cs="Arial"/>
                <w:b/>
                <w:bCs/>
                <w:sz w:val="16"/>
                <w:szCs w:val="16"/>
              </w:rPr>
            </w:pPr>
          </w:p>
        </w:tc>
        <w:tc>
          <w:tcPr>
            <w:tcW w:w="685" w:type="pct"/>
            <w:tcBorders>
              <w:top w:val="nil"/>
              <w:left w:val="nil"/>
              <w:bottom w:val="single" w:sz="4" w:space="0" w:color="FFFFFF"/>
              <w:right w:val="single" w:sz="4" w:space="0" w:color="FFFFFF"/>
            </w:tcBorders>
            <w:shd w:val="clear" w:color="000000" w:fill="E7E6E6"/>
            <w:noWrap/>
            <w:vAlign w:val="center"/>
            <w:hideMark/>
          </w:tcPr>
          <w:p w14:paraId="3D615126" w14:textId="32A212E8" w:rsidR="002A4D97" w:rsidRPr="00BB2B86" w:rsidRDefault="002A4D97" w:rsidP="002A4D97">
            <w:pPr>
              <w:jc w:val="right"/>
              <w:rPr>
                <w:rFonts w:ascii="Arial" w:hAnsi="Arial" w:cs="Arial"/>
                <w:b/>
                <w:bCs/>
                <w:sz w:val="16"/>
                <w:szCs w:val="16"/>
              </w:rPr>
            </w:pPr>
          </w:p>
        </w:tc>
        <w:tc>
          <w:tcPr>
            <w:tcW w:w="748" w:type="pct"/>
            <w:tcBorders>
              <w:top w:val="nil"/>
              <w:left w:val="nil"/>
              <w:bottom w:val="single" w:sz="4" w:space="0" w:color="FFFFFF"/>
              <w:right w:val="single" w:sz="4" w:space="0" w:color="FFFFFF"/>
            </w:tcBorders>
            <w:shd w:val="clear" w:color="000000" w:fill="E7E6E6"/>
            <w:noWrap/>
            <w:vAlign w:val="center"/>
            <w:hideMark/>
          </w:tcPr>
          <w:p w14:paraId="5972FB0A" w14:textId="0EBC123F" w:rsidR="002A4D97" w:rsidRPr="00BB2B86" w:rsidRDefault="002A4D97" w:rsidP="002A4D97">
            <w:pPr>
              <w:jc w:val="right"/>
              <w:rPr>
                <w:rFonts w:ascii="Arial" w:hAnsi="Arial" w:cs="Arial"/>
                <w:b/>
                <w:bCs/>
                <w:sz w:val="16"/>
                <w:szCs w:val="16"/>
              </w:rPr>
            </w:pPr>
          </w:p>
        </w:tc>
      </w:tr>
      <w:tr w:rsidR="002A4D97" w:rsidRPr="00BB2B86" w14:paraId="3AD5855F"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7793D3EC" w14:textId="77777777" w:rsidR="002A4D97" w:rsidRPr="00BB2B86" w:rsidRDefault="002A4D97">
            <w:pPr>
              <w:rPr>
                <w:rFonts w:ascii="Arial" w:hAnsi="Arial" w:cs="Arial"/>
                <w:b/>
                <w:bCs/>
                <w:sz w:val="16"/>
                <w:szCs w:val="16"/>
              </w:rPr>
            </w:pPr>
            <w:r w:rsidRPr="00BB2B86">
              <w:rPr>
                <w:rFonts w:ascii="Arial" w:hAnsi="Arial" w:cs="Arial"/>
                <w:b/>
                <w:bCs/>
                <w:sz w:val="16"/>
                <w:szCs w:val="16"/>
              </w:rPr>
              <w:t>Saldo Inicial</w:t>
            </w:r>
          </w:p>
        </w:tc>
        <w:tc>
          <w:tcPr>
            <w:tcW w:w="717" w:type="pct"/>
            <w:tcBorders>
              <w:top w:val="nil"/>
              <w:left w:val="nil"/>
              <w:bottom w:val="single" w:sz="4" w:space="0" w:color="FFFFFF"/>
              <w:right w:val="single" w:sz="4" w:space="0" w:color="FFFFFF"/>
            </w:tcBorders>
            <w:shd w:val="clear" w:color="000000" w:fill="F2F2F2"/>
            <w:noWrap/>
            <w:vAlign w:val="center"/>
            <w:hideMark/>
          </w:tcPr>
          <w:p w14:paraId="7D36054F" w14:textId="12FF2825"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w:t>
            </w:r>
          </w:p>
        </w:tc>
        <w:tc>
          <w:tcPr>
            <w:tcW w:w="717" w:type="pct"/>
            <w:tcBorders>
              <w:top w:val="nil"/>
              <w:left w:val="nil"/>
              <w:bottom w:val="single" w:sz="4" w:space="0" w:color="FFFFFF"/>
              <w:right w:val="single" w:sz="4" w:space="0" w:color="FFFFFF"/>
            </w:tcBorders>
            <w:shd w:val="clear" w:color="000000" w:fill="F2F2F2"/>
            <w:noWrap/>
            <w:vAlign w:val="center"/>
            <w:hideMark/>
          </w:tcPr>
          <w:p w14:paraId="1C769C37" w14:textId="47FFE142"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270</w:t>
            </w:r>
          </w:p>
        </w:tc>
        <w:tc>
          <w:tcPr>
            <w:tcW w:w="685" w:type="pct"/>
            <w:tcBorders>
              <w:top w:val="nil"/>
              <w:left w:val="nil"/>
              <w:bottom w:val="single" w:sz="4" w:space="0" w:color="FFFFFF"/>
              <w:right w:val="single" w:sz="4" w:space="0" w:color="FFFFFF"/>
            </w:tcBorders>
            <w:shd w:val="clear" w:color="000000" w:fill="F2F2F2"/>
            <w:noWrap/>
            <w:vAlign w:val="center"/>
            <w:hideMark/>
          </w:tcPr>
          <w:p w14:paraId="0D53AED8" w14:textId="253BF62C"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5E67452C" w14:textId="5E0B0AF4"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144</w:t>
            </w:r>
          </w:p>
        </w:tc>
      </w:tr>
      <w:tr w:rsidR="002A4D97" w:rsidRPr="00BB2B86" w14:paraId="595BA40C"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2C6A65EE" w14:textId="77777777" w:rsidR="002A4D97" w:rsidRPr="00BB2B86" w:rsidRDefault="002A4D97">
            <w:pPr>
              <w:rPr>
                <w:rFonts w:ascii="Arial" w:hAnsi="Arial" w:cs="Arial"/>
                <w:sz w:val="16"/>
                <w:szCs w:val="16"/>
              </w:rPr>
            </w:pPr>
            <w:r w:rsidRPr="00BB2B86">
              <w:rPr>
                <w:rFonts w:ascii="Arial" w:hAnsi="Arial" w:cs="Arial"/>
                <w:sz w:val="16"/>
                <w:szCs w:val="16"/>
              </w:rPr>
              <w:t>Constituição</w:t>
            </w:r>
          </w:p>
        </w:tc>
        <w:tc>
          <w:tcPr>
            <w:tcW w:w="717" w:type="pct"/>
            <w:tcBorders>
              <w:top w:val="nil"/>
              <w:left w:val="nil"/>
              <w:bottom w:val="single" w:sz="4" w:space="0" w:color="FFFFFF"/>
              <w:right w:val="single" w:sz="4" w:space="0" w:color="FFFFFF"/>
            </w:tcBorders>
            <w:shd w:val="clear" w:color="000000" w:fill="F2F2F2"/>
            <w:noWrap/>
            <w:vAlign w:val="center"/>
            <w:hideMark/>
          </w:tcPr>
          <w:p w14:paraId="08D51BD4" w14:textId="46BBA6C2"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17" w:type="pct"/>
            <w:tcBorders>
              <w:top w:val="nil"/>
              <w:left w:val="nil"/>
              <w:bottom w:val="single" w:sz="4" w:space="0" w:color="FFFFFF"/>
              <w:right w:val="single" w:sz="4" w:space="0" w:color="FFFFFF"/>
            </w:tcBorders>
            <w:shd w:val="clear" w:color="000000" w:fill="F2F2F2"/>
            <w:noWrap/>
            <w:vAlign w:val="center"/>
            <w:hideMark/>
          </w:tcPr>
          <w:p w14:paraId="7299489D" w14:textId="1F86E3DE" w:rsidR="002A4D97" w:rsidRPr="00BB2B86" w:rsidRDefault="002A4D97" w:rsidP="002A4D97">
            <w:pPr>
              <w:jc w:val="right"/>
              <w:rPr>
                <w:rFonts w:ascii="Arial" w:hAnsi="Arial" w:cs="Arial"/>
                <w:sz w:val="16"/>
                <w:szCs w:val="16"/>
              </w:rPr>
            </w:pPr>
            <w:r w:rsidRPr="00BB2B86">
              <w:rPr>
                <w:rFonts w:ascii="Arial" w:hAnsi="Arial" w:cs="Arial"/>
                <w:sz w:val="16"/>
                <w:szCs w:val="16"/>
              </w:rPr>
              <w:t>877</w:t>
            </w:r>
          </w:p>
        </w:tc>
        <w:tc>
          <w:tcPr>
            <w:tcW w:w="685" w:type="pct"/>
            <w:tcBorders>
              <w:top w:val="nil"/>
              <w:left w:val="nil"/>
              <w:bottom w:val="single" w:sz="4" w:space="0" w:color="FFFFFF"/>
              <w:right w:val="single" w:sz="4" w:space="0" w:color="FFFFFF"/>
            </w:tcBorders>
            <w:shd w:val="clear" w:color="000000" w:fill="F2F2F2"/>
            <w:noWrap/>
            <w:vAlign w:val="center"/>
            <w:hideMark/>
          </w:tcPr>
          <w:p w14:paraId="7D839C81" w14:textId="02D17C41"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3D17E93D" w14:textId="2BF4F6A8" w:rsidR="002A4D97" w:rsidRPr="00BB2B86" w:rsidRDefault="002A4D97" w:rsidP="002A4D97">
            <w:pPr>
              <w:jc w:val="right"/>
              <w:rPr>
                <w:rFonts w:ascii="Arial" w:hAnsi="Arial" w:cs="Arial"/>
                <w:sz w:val="16"/>
                <w:szCs w:val="16"/>
              </w:rPr>
            </w:pPr>
            <w:r w:rsidRPr="00BB2B86">
              <w:rPr>
                <w:rFonts w:ascii="Arial" w:hAnsi="Arial" w:cs="Arial"/>
                <w:sz w:val="16"/>
                <w:szCs w:val="16"/>
              </w:rPr>
              <w:t>151</w:t>
            </w:r>
          </w:p>
        </w:tc>
      </w:tr>
      <w:tr w:rsidR="002A4D97" w:rsidRPr="00BB2B86" w14:paraId="44587568"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2BB146DD" w14:textId="77777777" w:rsidR="002A4D97" w:rsidRPr="00BB2B86" w:rsidRDefault="002A4D97">
            <w:pPr>
              <w:rPr>
                <w:rFonts w:ascii="Arial" w:hAnsi="Arial" w:cs="Arial"/>
                <w:sz w:val="16"/>
                <w:szCs w:val="16"/>
              </w:rPr>
            </w:pPr>
            <w:r w:rsidRPr="00BB2B86">
              <w:rPr>
                <w:rFonts w:ascii="Arial" w:hAnsi="Arial" w:cs="Arial"/>
                <w:sz w:val="16"/>
                <w:szCs w:val="16"/>
              </w:rPr>
              <w:t>Reversão da Provisão</w:t>
            </w:r>
          </w:p>
        </w:tc>
        <w:tc>
          <w:tcPr>
            <w:tcW w:w="717" w:type="pct"/>
            <w:tcBorders>
              <w:top w:val="nil"/>
              <w:left w:val="nil"/>
              <w:bottom w:val="single" w:sz="4" w:space="0" w:color="FFFFFF"/>
              <w:right w:val="single" w:sz="4" w:space="0" w:color="FFFFFF"/>
            </w:tcBorders>
            <w:shd w:val="clear" w:color="000000" w:fill="F2F2F2"/>
            <w:noWrap/>
            <w:vAlign w:val="center"/>
            <w:hideMark/>
          </w:tcPr>
          <w:p w14:paraId="4AF85258" w14:textId="03DB506E"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17" w:type="pct"/>
            <w:tcBorders>
              <w:top w:val="nil"/>
              <w:left w:val="nil"/>
              <w:bottom w:val="single" w:sz="4" w:space="0" w:color="FFFFFF"/>
              <w:right w:val="single" w:sz="4" w:space="0" w:color="FFFFFF"/>
            </w:tcBorders>
            <w:shd w:val="clear" w:color="000000" w:fill="F2F2F2"/>
            <w:noWrap/>
            <w:vAlign w:val="center"/>
            <w:hideMark/>
          </w:tcPr>
          <w:p w14:paraId="337BCD71" w14:textId="69A60C5C"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685" w:type="pct"/>
            <w:tcBorders>
              <w:top w:val="nil"/>
              <w:left w:val="nil"/>
              <w:bottom w:val="single" w:sz="4" w:space="0" w:color="FFFFFF"/>
              <w:right w:val="single" w:sz="4" w:space="0" w:color="FFFFFF"/>
            </w:tcBorders>
            <w:shd w:val="clear" w:color="000000" w:fill="F2F2F2"/>
            <w:noWrap/>
            <w:vAlign w:val="center"/>
            <w:hideMark/>
          </w:tcPr>
          <w:p w14:paraId="2F8528DD" w14:textId="68C6A144"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227D84B2" w14:textId="27259255" w:rsidR="002A4D97" w:rsidRPr="00BB2B86" w:rsidRDefault="002A4D97" w:rsidP="002A4D97">
            <w:pPr>
              <w:jc w:val="right"/>
              <w:rPr>
                <w:rFonts w:ascii="Arial" w:hAnsi="Arial" w:cs="Arial"/>
                <w:sz w:val="16"/>
                <w:szCs w:val="16"/>
              </w:rPr>
            </w:pPr>
            <w:r w:rsidRPr="00BB2B86">
              <w:rPr>
                <w:rFonts w:ascii="Arial" w:hAnsi="Arial" w:cs="Arial"/>
                <w:sz w:val="16"/>
                <w:szCs w:val="16"/>
              </w:rPr>
              <w:t>(42)</w:t>
            </w:r>
          </w:p>
        </w:tc>
      </w:tr>
      <w:tr w:rsidR="002A4D97" w:rsidRPr="00BB2B86" w14:paraId="7B84A448"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109D0155" w14:textId="77777777" w:rsidR="002A4D97" w:rsidRPr="00BB2B86" w:rsidRDefault="002A4D97">
            <w:pPr>
              <w:rPr>
                <w:rFonts w:ascii="Arial" w:hAnsi="Arial" w:cs="Arial"/>
                <w:sz w:val="16"/>
                <w:szCs w:val="16"/>
              </w:rPr>
            </w:pPr>
            <w:r w:rsidRPr="00BB2B86">
              <w:rPr>
                <w:rFonts w:ascii="Arial" w:hAnsi="Arial" w:cs="Arial"/>
                <w:sz w:val="16"/>
                <w:szCs w:val="16"/>
              </w:rPr>
              <w:t>Baixa por Pagamento</w:t>
            </w:r>
          </w:p>
        </w:tc>
        <w:tc>
          <w:tcPr>
            <w:tcW w:w="717" w:type="pct"/>
            <w:tcBorders>
              <w:top w:val="nil"/>
              <w:left w:val="nil"/>
              <w:bottom w:val="single" w:sz="4" w:space="0" w:color="FFFFFF"/>
              <w:right w:val="single" w:sz="4" w:space="0" w:color="FFFFFF"/>
            </w:tcBorders>
            <w:shd w:val="clear" w:color="000000" w:fill="F2F2F2"/>
            <w:noWrap/>
            <w:vAlign w:val="center"/>
            <w:hideMark/>
          </w:tcPr>
          <w:p w14:paraId="7248D897" w14:textId="26AE2845"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17" w:type="pct"/>
            <w:tcBorders>
              <w:top w:val="nil"/>
              <w:left w:val="nil"/>
              <w:bottom w:val="single" w:sz="4" w:space="0" w:color="FFFFFF"/>
              <w:right w:val="single" w:sz="4" w:space="0" w:color="FFFFFF"/>
            </w:tcBorders>
            <w:shd w:val="clear" w:color="000000" w:fill="F2F2F2"/>
            <w:noWrap/>
            <w:vAlign w:val="center"/>
            <w:hideMark/>
          </w:tcPr>
          <w:p w14:paraId="6FAA1A54" w14:textId="024B9684" w:rsidR="002A4D97" w:rsidRPr="00BB2B86" w:rsidRDefault="002A4D97" w:rsidP="002A4D97">
            <w:pPr>
              <w:jc w:val="right"/>
              <w:rPr>
                <w:rFonts w:ascii="Arial" w:hAnsi="Arial" w:cs="Arial"/>
                <w:sz w:val="16"/>
                <w:szCs w:val="16"/>
              </w:rPr>
            </w:pPr>
            <w:r w:rsidRPr="00BB2B86">
              <w:rPr>
                <w:rFonts w:ascii="Arial" w:hAnsi="Arial" w:cs="Arial"/>
                <w:sz w:val="16"/>
                <w:szCs w:val="16"/>
              </w:rPr>
              <w:t>(877)</w:t>
            </w:r>
          </w:p>
        </w:tc>
        <w:tc>
          <w:tcPr>
            <w:tcW w:w="685" w:type="pct"/>
            <w:tcBorders>
              <w:top w:val="nil"/>
              <w:left w:val="nil"/>
              <w:bottom w:val="single" w:sz="4" w:space="0" w:color="FFFFFF"/>
              <w:right w:val="single" w:sz="4" w:space="0" w:color="FFFFFF"/>
            </w:tcBorders>
            <w:shd w:val="clear" w:color="000000" w:fill="F2F2F2"/>
            <w:noWrap/>
            <w:vAlign w:val="center"/>
            <w:hideMark/>
          </w:tcPr>
          <w:p w14:paraId="6BC103EC" w14:textId="4FA42738"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66C054DE" w14:textId="699BEE08"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r>
      <w:tr w:rsidR="002A4D97" w:rsidRPr="00BB2B86" w14:paraId="1DF408C5"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2A9F63FB" w14:textId="77777777" w:rsidR="002A4D97" w:rsidRPr="00BB2B86" w:rsidRDefault="002A4D97">
            <w:pPr>
              <w:rPr>
                <w:rFonts w:ascii="Arial" w:hAnsi="Arial" w:cs="Arial"/>
                <w:sz w:val="16"/>
                <w:szCs w:val="16"/>
              </w:rPr>
            </w:pPr>
            <w:r w:rsidRPr="00BB2B86">
              <w:rPr>
                <w:rFonts w:ascii="Arial" w:hAnsi="Arial" w:cs="Arial"/>
                <w:sz w:val="16"/>
                <w:szCs w:val="16"/>
              </w:rPr>
              <w:t>Atualização Monetária</w:t>
            </w:r>
          </w:p>
        </w:tc>
        <w:tc>
          <w:tcPr>
            <w:tcW w:w="717" w:type="pct"/>
            <w:tcBorders>
              <w:top w:val="nil"/>
              <w:left w:val="nil"/>
              <w:bottom w:val="single" w:sz="4" w:space="0" w:color="FFFFFF"/>
              <w:right w:val="single" w:sz="4" w:space="0" w:color="FFFFFF"/>
            </w:tcBorders>
            <w:shd w:val="clear" w:color="000000" w:fill="F2F2F2"/>
            <w:noWrap/>
            <w:vAlign w:val="center"/>
            <w:hideMark/>
          </w:tcPr>
          <w:p w14:paraId="3FCB578B" w14:textId="224C3E42"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17" w:type="pct"/>
            <w:tcBorders>
              <w:top w:val="nil"/>
              <w:left w:val="nil"/>
              <w:bottom w:val="single" w:sz="4" w:space="0" w:color="FFFFFF"/>
              <w:right w:val="single" w:sz="4" w:space="0" w:color="FFFFFF"/>
            </w:tcBorders>
            <w:shd w:val="clear" w:color="000000" w:fill="F2F2F2"/>
            <w:noWrap/>
            <w:vAlign w:val="center"/>
            <w:hideMark/>
          </w:tcPr>
          <w:p w14:paraId="76EA54A5" w14:textId="48680567" w:rsidR="002A4D97" w:rsidRPr="00BB2B86" w:rsidRDefault="002A4D97" w:rsidP="002A4D97">
            <w:pPr>
              <w:jc w:val="right"/>
              <w:rPr>
                <w:rFonts w:ascii="Arial" w:hAnsi="Arial" w:cs="Arial"/>
                <w:sz w:val="16"/>
                <w:szCs w:val="16"/>
              </w:rPr>
            </w:pPr>
            <w:r w:rsidRPr="00BB2B86">
              <w:rPr>
                <w:rFonts w:ascii="Arial" w:hAnsi="Arial" w:cs="Arial"/>
                <w:sz w:val="16"/>
                <w:szCs w:val="16"/>
              </w:rPr>
              <w:t>12</w:t>
            </w:r>
          </w:p>
        </w:tc>
        <w:tc>
          <w:tcPr>
            <w:tcW w:w="685" w:type="pct"/>
            <w:tcBorders>
              <w:top w:val="nil"/>
              <w:left w:val="nil"/>
              <w:bottom w:val="single" w:sz="4" w:space="0" w:color="FFFFFF"/>
              <w:right w:val="single" w:sz="4" w:space="0" w:color="FFFFFF"/>
            </w:tcBorders>
            <w:shd w:val="clear" w:color="000000" w:fill="F2F2F2"/>
            <w:noWrap/>
            <w:vAlign w:val="center"/>
            <w:hideMark/>
          </w:tcPr>
          <w:p w14:paraId="16BE4664" w14:textId="0AB22392"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1C9F14F7" w14:textId="1F76B777" w:rsidR="002A4D97" w:rsidRPr="00BB2B86" w:rsidRDefault="002A4D97" w:rsidP="002A4D97">
            <w:pPr>
              <w:jc w:val="right"/>
              <w:rPr>
                <w:rFonts w:ascii="Arial" w:hAnsi="Arial" w:cs="Arial"/>
                <w:sz w:val="16"/>
                <w:szCs w:val="16"/>
              </w:rPr>
            </w:pPr>
            <w:r w:rsidRPr="00BB2B86">
              <w:rPr>
                <w:rFonts w:ascii="Arial" w:hAnsi="Arial" w:cs="Arial"/>
                <w:sz w:val="16"/>
                <w:szCs w:val="16"/>
              </w:rPr>
              <w:t>17</w:t>
            </w:r>
          </w:p>
        </w:tc>
      </w:tr>
      <w:tr w:rsidR="002A4D97" w:rsidRPr="00BB2B86" w14:paraId="18F67C61"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E7E6E6"/>
            <w:noWrap/>
            <w:vAlign w:val="center"/>
            <w:hideMark/>
          </w:tcPr>
          <w:p w14:paraId="36013A85" w14:textId="77777777" w:rsidR="002A4D97" w:rsidRPr="00BB2B86" w:rsidRDefault="002A4D97">
            <w:pPr>
              <w:rPr>
                <w:rFonts w:ascii="Arial" w:hAnsi="Arial" w:cs="Arial"/>
                <w:b/>
                <w:bCs/>
                <w:sz w:val="16"/>
                <w:szCs w:val="16"/>
              </w:rPr>
            </w:pPr>
            <w:r w:rsidRPr="00BB2B86">
              <w:rPr>
                <w:rFonts w:ascii="Arial" w:hAnsi="Arial" w:cs="Arial"/>
                <w:b/>
                <w:bCs/>
                <w:sz w:val="16"/>
                <w:szCs w:val="16"/>
              </w:rPr>
              <w:t>Saldo Final</w:t>
            </w:r>
          </w:p>
        </w:tc>
        <w:tc>
          <w:tcPr>
            <w:tcW w:w="717" w:type="pct"/>
            <w:tcBorders>
              <w:top w:val="nil"/>
              <w:left w:val="nil"/>
              <w:bottom w:val="single" w:sz="4" w:space="0" w:color="FFFFFF"/>
              <w:right w:val="single" w:sz="4" w:space="0" w:color="FFFFFF"/>
            </w:tcBorders>
            <w:shd w:val="clear" w:color="000000" w:fill="E7E6E6"/>
            <w:noWrap/>
            <w:vAlign w:val="center"/>
            <w:hideMark/>
          </w:tcPr>
          <w:p w14:paraId="682EC8B2" w14:textId="5FE286DF"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w:t>
            </w:r>
          </w:p>
        </w:tc>
        <w:tc>
          <w:tcPr>
            <w:tcW w:w="717" w:type="pct"/>
            <w:tcBorders>
              <w:top w:val="nil"/>
              <w:left w:val="nil"/>
              <w:bottom w:val="single" w:sz="4" w:space="0" w:color="FFFFFF"/>
              <w:right w:val="single" w:sz="4" w:space="0" w:color="FFFFFF"/>
            </w:tcBorders>
            <w:shd w:val="clear" w:color="000000" w:fill="E7E6E6"/>
            <w:noWrap/>
            <w:vAlign w:val="center"/>
            <w:hideMark/>
          </w:tcPr>
          <w:p w14:paraId="65D64056" w14:textId="5CE27891"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282</w:t>
            </w:r>
          </w:p>
        </w:tc>
        <w:tc>
          <w:tcPr>
            <w:tcW w:w="685" w:type="pct"/>
            <w:tcBorders>
              <w:top w:val="nil"/>
              <w:left w:val="nil"/>
              <w:bottom w:val="single" w:sz="4" w:space="0" w:color="FFFFFF"/>
              <w:right w:val="single" w:sz="4" w:space="0" w:color="FFFFFF"/>
            </w:tcBorders>
            <w:shd w:val="clear" w:color="000000" w:fill="E7E6E6"/>
            <w:noWrap/>
            <w:vAlign w:val="center"/>
            <w:hideMark/>
          </w:tcPr>
          <w:p w14:paraId="676EFDC1" w14:textId="441E7273"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w:t>
            </w:r>
          </w:p>
        </w:tc>
        <w:tc>
          <w:tcPr>
            <w:tcW w:w="748" w:type="pct"/>
            <w:tcBorders>
              <w:top w:val="nil"/>
              <w:left w:val="nil"/>
              <w:bottom w:val="single" w:sz="4" w:space="0" w:color="FFFFFF"/>
              <w:right w:val="single" w:sz="4" w:space="0" w:color="FFFFFF"/>
            </w:tcBorders>
            <w:shd w:val="clear" w:color="000000" w:fill="E7E6E6"/>
            <w:noWrap/>
            <w:vAlign w:val="center"/>
            <w:hideMark/>
          </w:tcPr>
          <w:p w14:paraId="2809BF23" w14:textId="6EF43112"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270</w:t>
            </w:r>
          </w:p>
        </w:tc>
      </w:tr>
      <w:tr w:rsidR="002A4D97" w:rsidRPr="00BB2B86" w14:paraId="02F2BAE4"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E7E6E6"/>
            <w:noWrap/>
            <w:vAlign w:val="center"/>
            <w:hideMark/>
          </w:tcPr>
          <w:p w14:paraId="430E66D6" w14:textId="77777777" w:rsidR="002A4D97" w:rsidRPr="00BB2B86" w:rsidRDefault="002A4D97">
            <w:pPr>
              <w:rPr>
                <w:rFonts w:ascii="Arial" w:hAnsi="Arial" w:cs="Arial"/>
                <w:b/>
                <w:bCs/>
                <w:sz w:val="16"/>
                <w:szCs w:val="16"/>
              </w:rPr>
            </w:pPr>
            <w:r w:rsidRPr="00BB2B86">
              <w:rPr>
                <w:rFonts w:ascii="Arial" w:hAnsi="Arial" w:cs="Arial"/>
                <w:b/>
                <w:bCs/>
                <w:sz w:val="16"/>
                <w:szCs w:val="16"/>
              </w:rPr>
              <w:t>Demandas Cíveis</w:t>
            </w:r>
          </w:p>
        </w:tc>
        <w:tc>
          <w:tcPr>
            <w:tcW w:w="717" w:type="pct"/>
            <w:tcBorders>
              <w:top w:val="nil"/>
              <w:left w:val="nil"/>
              <w:bottom w:val="single" w:sz="4" w:space="0" w:color="FFFFFF"/>
              <w:right w:val="single" w:sz="4" w:space="0" w:color="FFFFFF"/>
            </w:tcBorders>
            <w:shd w:val="clear" w:color="000000" w:fill="E7E6E6"/>
            <w:noWrap/>
            <w:vAlign w:val="center"/>
            <w:hideMark/>
          </w:tcPr>
          <w:p w14:paraId="1A8BF22A" w14:textId="290B6A9D" w:rsidR="002A4D97" w:rsidRPr="00BB2B86" w:rsidRDefault="002A4D97" w:rsidP="002A4D97">
            <w:pPr>
              <w:jc w:val="right"/>
              <w:rPr>
                <w:rFonts w:ascii="Arial" w:hAnsi="Arial" w:cs="Arial"/>
                <w:b/>
                <w:bCs/>
                <w:sz w:val="16"/>
                <w:szCs w:val="16"/>
              </w:rPr>
            </w:pPr>
          </w:p>
        </w:tc>
        <w:tc>
          <w:tcPr>
            <w:tcW w:w="717" w:type="pct"/>
            <w:tcBorders>
              <w:top w:val="nil"/>
              <w:left w:val="nil"/>
              <w:bottom w:val="single" w:sz="4" w:space="0" w:color="FFFFFF"/>
              <w:right w:val="single" w:sz="4" w:space="0" w:color="FFFFFF"/>
            </w:tcBorders>
            <w:shd w:val="clear" w:color="000000" w:fill="E7E6E6"/>
            <w:noWrap/>
            <w:vAlign w:val="center"/>
            <w:hideMark/>
          </w:tcPr>
          <w:p w14:paraId="05D6079C" w14:textId="3605D23E" w:rsidR="002A4D97" w:rsidRPr="00BB2B86" w:rsidRDefault="002A4D97" w:rsidP="002A4D97">
            <w:pPr>
              <w:jc w:val="right"/>
              <w:rPr>
                <w:rFonts w:ascii="Arial" w:hAnsi="Arial" w:cs="Arial"/>
                <w:b/>
                <w:bCs/>
                <w:sz w:val="16"/>
                <w:szCs w:val="16"/>
              </w:rPr>
            </w:pPr>
          </w:p>
        </w:tc>
        <w:tc>
          <w:tcPr>
            <w:tcW w:w="685" w:type="pct"/>
            <w:tcBorders>
              <w:top w:val="nil"/>
              <w:left w:val="nil"/>
              <w:bottom w:val="single" w:sz="4" w:space="0" w:color="FFFFFF"/>
              <w:right w:val="single" w:sz="4" w:space="0" w:color="FFFFFF"/>
            </w:tcBorders>
            <w:shd w:val="clear" w:color="000000" w:fill="E7E6E6"/>
            <w:noWrap/>
            <w:vAlign w:val="center"/>
            <w:hideMark/>
          </w:tcPr>
          <w:p w14:paraId="7EEE90AF" w14:textId="185F59C3" w:rsidR="002A4D97" w:rsidRPr="00BB2B86" w:rsidRDefault="002A4D97" w:rsidP="002A4D97">
            <w:pPr>
              <w:jc w:val="right"/>
              <w:rPr>
                <w:rFonts w:ascii="Arial" w:hAnsi="Arial" w:cs="Arial"/>
                <w:b/>
                <w:bCs/>
                <w:sz w:val="16"/>
                <w:szCs w:val="16"/>
              </w:rPr>
            </w:pPr>
          </w:p>
        </w:tc>
        <w:tc>
          <w:tcPr>
            <w:tcW w:w="748" w:type="pct"/>
            <w:tcBorders>
              <w:top w:val="nil"/>
              <w:left w:val="nil"/>
              <w:bottom w:val="single" w:sz="4" w:space="0" w:color="FFFFFF"/>
              <w:right w:val="single" w:sz="4" w:space="0" w:color="FFFFFF"/>
            </w:tcBorders>
            <w:shd w:val="clear" w:color="000000" w:fill="E7E6E6"/>
            <w:noWrap/>
            <w:vAlign w:val="center"/>
            <w:hideMark/>
          </w:tcPr>
          <w:p w14:paraId="21317F70" w14:textId="1D033B06" w:rsidR="002A4D97" w:rsidRPr="00BB2B86" w:rsidRDefault="002A4D97" w:rsidP="002A4D97">
            <w:pPr>
              <w:jc w:val="right"/>
              <w:rPr>
                <w:rFonts w:ascii="Arial" w:hAnsi="Arial" w:cs="Arial"/>
                <w:b/>
                <w:bCs/>
                <w:sz w:val="16"/>
                <w:szCs w:val="16"/>
              </w:rPr>
            </w:pPr>
          </w:p>
        </w:tc>
      </w:tr>
      <w:tr w:rsidR="002A4D97" w:rsidRPr="00BB2B86" w14:paraId="182A9AC0"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34F87015" w14:textId="77777777" w:rsidR="002A4D97" w:rsidRPr="00BB2B86" w:rsidRDefault="002A4D97">
            <w:pPr>
              <w:rPr>
                <w:rFonts w:ascii="Arial" w:hAnsi="Arial" w:cs="Arial"/>
                <w:b/>
                <w:bCs/>
                <w:sz w:val="16"/>
                <w:szCs w:val="16"/>
              </w:rPr>
            </w:pPr>
            <w:r w:rsidRPr="00BB2B86">
              <w:rPr>
                <w:rFonts w:ascii="Arial" w:hAnsi="Arial" w:cs="Arial"/>
                <w:b/>
                <w:bCs/>
                <w:sz w:val="16"/>
                <w:szCs w:val="16"/>
              </w:rPr>
              <w:t>Saldo Inicial</w:t>
            </w:r>
          </w:p>
        </w:tc>
        <w:tc>
          <w:tcPr>
            <w:tcW w:w="717" w:type="pct"/>
            <w:tcBorders>
              <w:top w:val="nil"/>
              <w:left w:val="nil"/>
              <w:bottom w:val="single" w:sz="4" w:space="0" w:color="FFFFFF"/>
              <w:right w:val="single" w:sz="4" w:space="0" w:color="FFFFFF"/>
            </w:tcBorders>
            <w:shd w:val="clear" w:color="000000" w:fill="F2F2F2"/>
            <w:noWrap/>
            <w:vAlign w:val="center"/>
            <w:hideMark/>
          </w:tcPr>
          <w:p w14:paraId="39F09266" w14:textId="25EFE3A8"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4.324</w:t>
            </w:r>
          </w:p>
        </w:tc>
        <w:tc>
          <w:tcPr>
            <w:tcW w:w="717" w:type="pct"/>
            <w:tcBorders>
              <w:top w:val="nil"/>
              <w:left w:val="nil"/>
              <w:bottom w:val="single" w:sz="4" w:space="0" w:color="FFFFFF"/>
              <w:right w:val="single" w:sz="4" w:space="0" w:color="FFFFFF"/>
            </w:tcBorders>
            <w:shd w:val="clear" w:color="000000" w:fill="F2F2F2"/>
            <w:noWrap/>
            <w:vAlign w:val="center"/>
            <w:hideMark/>
          </w:tcPr>
          <w:p w14:paraId="5D2D2972" w14:textId="5D1D8DD4"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869</w:t>
            </w:r>
          </w:p>
        </w:tc>
        <w:tc>
          <w:tcPr>
            <w:tcW w:w="685" w:type="pct"/>
            <w:tcBorders>
              <w:top w:val="nil"/>
              <w:left w:val="nil"/>
              <w:bottom w:val="single" w:sz="4" w:space="0" w:color="FFFFFF"/>
              <w:right w:val="single" w:sz="4" w:space="0" w:color="FFFFFF"/>
            </w:tcBorders>
            <w:shd w:val="clear" w:color="000000" w:fill="F2F2F2"/>
            <w:noWrap/>
            <w:vAlign w:val="center"/>
            <w:hideMark/>
          </w:tcPr>
          <w:p w14:paraId="289BE4D0" w14:textId="3E7F0C0D"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7FA5D6B3" w14:textId="752D198C"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228.411</w:t>
            </w:r>
          </w:p>
        </w:tc>
      </w:tr>
      <w:tr w:rsidR="002A4D97" w:rsidRPr="00BB2B86" w14:paraId="24006A54"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357F65D5" w14:textId="77777777" w:rsidR="002A4D97" w:rsidRPr="00BB2B86" w:rsidRDefault="002A4D97">
            <w:pPr>
              <w:rPr>
                <w:rFonts w:ascii="Arial" w:hAnsi="Arial" w:cs="Arial"/>
                <w:sz w:val="16"/>
                <w:szCs w:val="16"/>
              </w:rPr>
            </w:pPr>
            <w:r w:rsidRPr="00BB2B86">
              <w:rPr>
                <w:rFonts w:ascii="Arial" w:hAnsi="Arial" w:cs="Arial"/>
                <w:sz w:val="16"/>
                <w:szCs w:val="16"/>
              </w:rPr>
              <w:t>Constituição</w:t>
            </w:r>
          </w:p>
        </w:tc>
        <w:tc>
          <w:tcPr>
            <w:tcW w:w="717" w:type="pct"/>
            <w:tcBorders>
              <w:top w:val="nil"/>
              <w:left w:val="nil"/>
              <w:bottom w:val="single" w:sz="4" w:space="0" w:color="FFFFFF"/>
              <w:right w:val="single" w:sz="4" w:space="0" w:color="FFFFFF"/>
            </w:tcBorders>
            <w:shd w:val="clear" w:color="000000" w:fill="F2F2F2"/>
            <w:noWrap/>
            <w:vAlign w:val="center"/>
            <w:hideMark/>
          </w:tcPr>
          <w:p w14:paraId="73726B0D" w14:textId="749E0686" w:rsidR="002A4D97" w:rsidRPr="00BB2B86" w:rsidRDefault="002A4D97" w:rsidP="002A4D97">
            <w:pPr>
              <w:jc w:val="right"/>
              <w:rPr>
                <w:rFonts w:ascii="Arial" w:hAnsi="Arial" w:cs="Arial"/>
                <w:sz w:val="16"/>
                <w:szCs w:val="16"/>
              </w:rPr>
            </w:pPr>
            <w:r w:rsidRPr="00BB2B86">
              <w:rPr>
                <w:rFonts w:ascii="Arial" w:hAnsi="Arial" w:cs="Arial"/>
                <w:sz w:val="16"/>
                <w:szCs w:val="16"/>
              </w:rPr>
              <w:t>507</w:t>
            </w:r>
          </w:p>
        </w:tc>
        <w:tc>
          <w:tcPr>
            <w:tcW w:w="717" w:type="pct"/>
            <w:tcBorders>
              <w:top w:val="nil"/>
              <w:left w:val="nil"/>
              <w:bottom w:val="single" w:sz="4" w:space="0" w:color="FFFFFF"/>
              <w:right w:val="single" w:sz="4" w:space="0" w:color="FFFFFF"/>
            </w:tcBorders>
            <w:shd w:val="clear" w:color="000000" w:fill="F2F2F2"/>
            <w:noWrap/>
            <w:vAlign w:val="center"/>
            <w:hideMark/>
          </w:tcPr>
          <w:p w14:paraId="0781C74A" w14:textId="6D6D286E" w:rsidR="002A4D97" w:rsidRPr="00BB2B86" w:rsidRDefault="002A4D97" w:rsidP="002A4D97">
            <w:pPr>
              <w:jc w:val="right"/>
              <w:rPr>
                <w:rFonts w:ascii="Arial" w:hAnsi="Arial" w:cs="Arial"/>
                <w:sz w:val="16"/>
                <w:szCs w:val="16"/>
              </w:rPr>
            </w:pPr>
          </w:p>
        </w:tc>
        <w:tc>
          <w:tcPr>
            <w:tcW w:w="685" w:type="pct"/>
            <w:tcBorders>
              <w:top w:val="nil"/>
              <w:left w:val="nil"/>
              <w:bottom w:val="single" w:sz="4" w:space="0" w:color="FFFFFF"/>
              <w:right w:val="single" w:sz="4" w:space="0" w:color="FFFFFF"/>
            </w:tcBorders>
            <w:shd w:val="clear" w:color="000000" w:fill="F2F2F2"/>
            <w:noWrap/>
            <w:vAlign w:val="center"/>
            <w:hideMark/>
          </w:tcPr>
          <w:p w14:paraId="18C71536" w14:textId="2C8AA6BC"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28857C5B" w14:textId="3AC6E83F" w:rsidR="002A4D97" w:rsidRPr="00BB2B86" w:rsidRDefault="002A4D97" w:rsidP="002A4D97">
            <w:pPr>
              <w:jc w:val="right"/>
              <w:rPr>
                <w:rFonts w:ascii="Arial" w:hAnsi="Arial" w:cs="Arial"/>
                <w:sz w:val="16"/>
                <w:szCs w:val="16"/>
              </w:rPr>
            </w:pPr>
            <w:r w:rsidRPr="00BB2B86">
              <w:rPr>
                <w:rFonts w:ascii="Arial" w:hAnsi="Arial" w:cs="Arial"/>
                <w:sz w:val="16"/>
                <w:szCs w:val="16"/>
              </w:rPr>
              <w:t>260</w:t>
            </w:r>
          </w:p>
        </w:tc>
      </w:tr>
      <w:tr w:rsidR="002A4D97" w:rsidRPr="00BB2B86" w14:paraId="5D8707B0"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3EFBE5FE" w14:textId="77777777" w:rsidR="002A4D97" w:rsidRPr="00BB2B86" w:rsidRDefault="002A4D97">
            <w:pPr>
              <w:rPr>
                <w:rFonts w:ascii="Arial" w:hAnsi="Arial" w:cs="Arial"/>
                <w:sz w:val="16"/>
                <w:szCs w:val="16"/>
              </w:rPr>
            </w:pPr>
            <w:r w:rsidRPr="00BB2B86">
              <w:rPr>
                <w:rFonts w:ascii="Arial" w:hAnsi="Arial" w:cs="Arial"/>
                <w:sz w:val="16"/>
                <w:szCs w:val="16"/>
              </w:rPr>
              <w:t>Reversão da Provisão</w:t>
            </w:r>
          </w:p>
        </w:tc>
        <w:tc>
          <w:tcPr>
            <w:tcW w:w="717" w:type="pct"/>
            <w:tcBorders>
              <w:top w:val="nil"/>
              <w:left w:val="nil"/>
              <w:bottom w:val="single" w:sz="4" w:space="0" w:color="FFFFFF"/>
              <w:right w:val="single" w:sz="4" w:space="0" w:color="FFFFFF"/>
            </w:tcBorders>
            <w:shd w:val="clear" w:color="000000" w:fill="F2F2F2"/>
            <w:noWrap/>
            <w:vAlign w:val="center"/>
            <w:hideMark/>
          </w:tcPr>
          <w:p w14:paraId="60B31411" w14:textId="7BC89532" w:rsidR="002A4D97" w:rsidRPr="00BB2B86" w:rsidRDefault="002A4D97" w:rsidP="002A4D97">
            <w:pPr>
              <w:jc w:val="right"/>
              <w:rPr>
                <w:rFonts w:ascii="Arial" w:hAnsi="Arial" w:cs="Arial"/>
                <w:sz w:val="16"/>
                <w:szCs w:val="16"/>
              </w:rPr>
            </w:pPr>
            <w:r w:rsidRPr="00BB2B86">
              <w:rPr>
                <w:rFonts w:ascii="Arial" w:hAnsi="Arial" w:cs="Arial"/>
                <w:sz w:val="16"/>
                <w:szCs w:val="16"/>
              </w:rPr>
              <w:t>(2.123)</w:t>
            </w:r>
          </w:p>
        </w:tc>
        <w:tc>
          <w:tcPr>
            <w:tcW w:w="717" w:type="pct"/>
            <w:tcBorders>
              <w:top w:val="nil"/>
              <w:left w:val="nil"/>
              <w:bottom w:val="single" w:sz="4" w:space="0" w:color="FFFFFF"/>
              <w:right w:val="single" w:sz="4" w:space="0" w:color="FFFFFF"/>
            </w:tcBorders>
            <w:shd w:val="clear" w:color="000000" w:fill="F2F2F2"/>
            <w:noWrap/>
            <w:vAlign w:val="center"/>
            <w:hideMark/>
          </w:tcPr>
          <w:p w14:paraId="5115C55D" w14:textId="591096F9" w:rsidR="002A4D97" w:rsidRPr="00BB2B86" w:rsidRDefault="002A4D97" w:rsidP="002A4D97">
            <w:pPr>
              <w:jc w:val="right"/>
              <w:rPr>
                <w:rFonts w:ascii="Arial" w:hAnsi="Arial" w:cs="Arial"/>
                <w:sz w:val="16"/>
                <w:szCs w:val="16"/>
              </w:rPr>
            </w:pPr>
          </w:p>
        </w:tc>
        <w:tc>
          <w:tcPr>
            <w:tcW w:w="685" w:type="pct"/>
            <w:tcBorders>
              <w:top w:val="nil"/>
              <w:left w:val="nil"/>
              <w:bottom w:val="single" w:sz="4" w:space="0" w:color="FFFFFF"/>
              <w:right w:val="single" w:sz="4" w:space="0" w:color="FFFFFF"/>
            </w:tcBorders>
            <w:shd w:val="clear" w:color="000000" w:fill="F2F2F2"/>
            <w:noWrap/>
            <w:vAlign w:val="center"/>
            <w:hideMark/>
          </w:tcPr>
          <w:p w14:paraId="4B415DEC" w14:textId="07E09FCC"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25BCF81C" w14:textId="4F5F1BC4" w:rsidR="002A4D97" w:rsidRPr="00BB2B86" w:rsidRDefault="002A4D97" w:rsidP="002A4D97">
            <w:pPr>
              <w:jc w:val="right"/>
              <w:rPr>
                <w:rFonts w:ascii="Arial" w:hAnsi="Arial" w:cs="Arial"/>
                <w:sz w:val="16"/>
                <w:szCs w:val="16"/>
              </w:rPr>
            </w:pPr>
            <w:r w:rsidRPr="00BB2B86">
              <w:rPr>
                <w:rFonts w:ascii="Arial" w:hAnsi="Arial" w:cs="Arial"/>
                <w:sz w:val="16"/>
                <w:szCs w:val="16"/>
              </w:rPr>
              <w:t>(22.146)</w:t>
            </w:r>
          </w:p>
        </w:tc>
      </w:tr>
      <w:tr w:rsidR="002A4D97" w:rsidRPr="00BB2B86" w14:paraId="78334227"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203EC9A6" w14:textId="77777777" w:rsidR="002A4D97" w:rsidRPr="00BB2B86" w:rsidRDefault="002A4D97">
            <w:pPr>
              <w:rPr>
                <w:rFonts w:ascii="Arial" w:hAnsi="Arial" w:cs="Arial"/>
                <w:sz w:val="16"/>
                <w:szCs w:val="16"/>
              </w:rPr>
            </w:pPr>
            <w:r w:rsidRPr="00BB2B86">
              <w:rPr>
                <w:rFonts w:ascii="Arial" w:hAnsi="Arial" w:cs="Arial"/>
                <w:sz w:val="16"/>
                <w:szCs w:val="16"/>
              </w:rPr>
              <w:t>Baixa por Pagamento</w:t>
            </w:r>
          </w:p>
        </w:tc>
        <w:tc>
          <w:tcPr>
            <w:tcW w:w="717" w:type="pct"/>
            <w:tcBorders>
              <w:top w:val="nil"/>
              <w:left w:val="nil"/>
              <w:bottom w:val="single" w:sz="4" w:space="0" w:color="FFFFFF"/>
              <w:right w:val="single" w:sz="4" w:space="0" w:color="FFFFFF"/>
            </w:tcBorders>
            <w:shd w:val="clear" w:color="000000" w:fill="F2F2F2"/>
            <w:noWrap/>
            <w:vAlign w:val="center"/>
            <w:hideMark/>
          </w:tcPr>
          <w:p w14:paraId="23CAAF90" w14:textId="0EB9130F" w:rsidR="002A4D97" w:rsidRPr="00BB2B86" w:rsidRDefault="002A4D97" w:rsidP="002A4D97">
            <w:pPr>
              <w:jc w:val="right"/>
              <w:rPr>
                <w:rFonts w:ascii="Arial" w:hAnsi="Arial" w:cs="Arial"/>
                <w:sz w:val="16"/>
                <w:szCs w:val="16"/>
              </w:rPr>
            </w:pPr>
            <w:r w:rsidRPr="00BB2B86">
              <w:rPr>
                <w:rFonts w:ascii="Arial" w:hAnsi="Arial" w:cs="Arial"/>
                <w:sz w:val="16"/>
                <w:szCs w:val="16"/>
              </w:rPr>
              <w:t>(1.434)</w:t>
            </w:r>
          </w:p>
        </w:tc>
        <w:tc>
          <w:tcPr>
            <w:tcW w:w="717" w:type="pct"/>
            <w:tcBorders>
              <w:top w:val="nil"/>
              <w:left w:val="nil"/>
              <w:bottom w:val="single" w:sz="4" w:space="0" w:color="FFFFFF"/>
              <w:right w:val="single" w:sz="4" w:space="0" w:color="FFFFFF"/>
            </w:tcBorders>
            <w:shd w:val="clear" w:color="000000" w:fill="F2F2F2"/>
            <w:noWrap/>
            <w:vAlign w:val="center"/>
            <w:hideMark/>
          </w:tcPr>
          <w:p w14:paraId="31BDDB04" w14:textId="6D1CECA8" w:rsidR="002A4D97" w:rsidRPr="00BB2B86" w:rsidRDefault="002A4D97" w:rsidP="002A4D97">
            <w:pPr>
              <w:jc w:val="right"/>
              <w:rPr>
                <w:rFonts w:ascii="Arial" w:hAnsi="Arial" w:cs="Arial"/>
                <w:sz w:val="16"/>
                <w:szCs w:val="16"/>
              </w:rPr>
            </w:pPr>
          </w:p>
        </w:tc>
        <w:tc>
          <w:tcPr>
            <w:tcW w:w="685" w:type="pct"/>
            <w:tcBorders>
              <w:top w:val="nil"/>
              <w:left w:val="nil"/>
              <w:bottom w:val="single" w:sz="4" w:space="0" w:color="FFFFFF"/>
              <w:right w:val="single" w:sz="4" w:space="0" w:color="FFFFFF"/>
            </w:tcBorders>
            <w:shd w:val="clear" w:color="000000" w:fill="F2F2F2"/>
            <w:noWrap/>
            <w:vAlign w:val="center"/>
            <w:hideMark/>
          </w:tcPr>
          <w:p w14:paraId="5B87E8AA" w14:textId="37F6099F"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07F5B527" w14:textId="74DBF7EB" w:rsidR="002A4D97" w:rsidRPr="00BB2B86" w:rsidRDefault="002A4D97" w:rsidP="002A4D97">
            <w:pPr>
              <w:jc w:val="right"/>
              <w:rPr>
                <w:rFonts w:ascii="Arial" w:hAnsi="Arial" w:cs="Arial"/>
                <w:sz w:val="16"/>
                <w:szCs w:val="16"/>
              </w:rPr>
            </w:pPr>
            <w:r w:rsidRPr="00BB2B86">
              <w:rPr>
                <w:rFonts w:ascii="Arial" w:hAnsi="Arial" w:cs="Arial"/>
                <w:sz w:val="16"/>
                <w:szCs w:val="16"/>
              </w:rPr>
              <w:t>(217.862)</w:t>
            </w:r>
          </w:p>
        </w:tc>
      </w:tr>
      <w:tr w:rsidR="002A4D97" w:rsidRPr="00BB2B86" w14:paraId="22BD2D7A"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F2F2F2"/>
            <w:noWrap/>
            <w:vAlign w:val="center"/>
            <w:hideMark/>
          </w:tcPr>
          <w:p w14:paraId="617DB9B8" w14:textId="77777777" w:rsidR="002A4D97" w:rsidRPr="00BB2B86" w:rsidRDefault="002A4D97">
            <w:pPr>
              <w:rPr>
                <w:rFonts w:ascii="Arial" w:hAnsi="Arial" w:cs="Arial"/>
                <w:sz w:val="16"/>
                <w:szCs w:val="16"/>
              </w:rPr>
            </w:pPr>
            <w:r w:rsidRPr="00BB2B86">
              <w:rPr>
                <w:rFonts w:ascii="Arial" w:hAnsi="Arial" w:cs="Arial"/>
                <w:sz w:val="16"/>
                <w:szCs w:val="16"/>
              </w:rPr>
              <w:t>Atualização Monetária</w:t>
            </w:r>
          </w:p>
        </w:tc>
        <w:tc>
          <w:tcPr>
            <w:tcW w:w="717" w:type="pct"/>
            <w:tcBorders>
              <w:top w:val="nil"/>
              <w:left w:val="nil"/>
              <w:bottom w:val="single" w:sz="4" w:space="0" w:color="FFFFFF"/>
              <w:right w:val="single" w:sz="4" w:space="0" w:color="FFFFFF"/>
            </w:tcBorders>
            <w:shd w:val="clear" w:color="000000" w:fill="F2F2F2"/>
            <w:noWrap/>
            <w:vAlign w:val="center"/>
            <w:hideMark/>
          </w:tcPr>
          <w:p w14:paraId="2F4AA2E2" w14:textId="110F181A" w:rsidR="002A4D97" w:rsidRPr="00BB2B86" w:rsidRDefault="002A4D97" w:rsidP="002A4D97">
            <w:pPr>
              <w:jc w:val="right"/>
              <w:rPr>
                <w:rFonts w:ascii="Arial" w:hAnsi="Arial" w:cs="Arial"/>
                <w:sz w:val="16"/>
                <w:szCs w:val="16"/>
              </w:rPr>
            </w:pPr>
            <w:r w:rsidRPr="00BB2B86">
              <w:rPr>
                <w:rFonts w:ascii="Arial" w:hAnsi="Arial" w:cs="Arial"/>
                <w:sz w:val="16"/>
                <w:szCs w:val="16"/>
              </w:rPr>
              <w:t>420</w:t>
            </w:r>
          </w:p>
        </w:tc>
        <w:tc>
          <w:tcPr>
            <w:tcW w:w="717" w:type="pct"/>
            <w:tcBorders>
              <w:top w:val="nil"/>
              <w:left w:val="nil"/>
              <w:bottom w:val="single" w:sz="4" w:space="0" w:color="FFFFFF"/>
              <w:right w:val="single" w:sz="4" w:space="0" w:color="FFFFFF"/>
            </w:tcBorders>
            <w:shd w:val="clear" w:color="000000" w:fill="F2F2F2"/>
            <w:noWrap/>
            <w:vAlign w:val="center"/>
            <w:hideMark/>
          </w:tcPr>
          <w:p w14:paraId="5D57862D" w14:textId="5BA37983" w:rsidR="002A4D97" w:rsidRPr="00BB2B86" w:rsidRDefault="002A4D97" w:rsidP="002A4D97">
            <w:pPr>
              <w:jc w:val="right"/>
              <w:rPr>
                <w:rFonts w:ascii="Arial" w:hAnsi="Arial" w:cs="Arial"/>
                <w:sz w:val="16"/>
                <w:szCs w:val="16"/>
              </w:rPr>
            </w:pPr>
            <w:r w:rsidRPr="00BB2B86">
              <w:rPr>
                <w:rFonts w:ascii="Arial" w:hAnsi="Arial" w:cs="Arial"/>
                <w:sz w:val="16"/>
                <w:szCs w:val="16"/>
              </w:rPr>
              <w:t>280</w:t>
            </w:r>
          </w:p>
        </w:tc>
        <w:tc>
          <w:tcPr>
            <w:tcW w:w="685" w:type="pct"/>
            <w:tcBorders>
              <w:top w:val="nil"/>
              <w:left w:val="nil"/>
              <w:bottom w:val="single" w:sz="4" w:space="0" w:color="FFFFFF"/>
              <w:right w:val="single" w:sz="4" w:space="0" w:color="FFFFFF"/>
            </w:tcBorders>
            <w:shd w:val="clear" w:color="000000" w:fill="F2F2F2"/>
            <w:noWrap/>
            <w:vAlign w:val="center"/>
            <w:hideMark/>
          </w:tcPr>
          <w:p w14:paraId="01C35088" w14:textId="35CEFB9F" w:rsidR="002A4D97" w:rsidRPr="00BB2B86" w:rsidRDefault="002A4D97" w:rsidP="002A4D97">
            <w:pPr>
              <w:jc w:val="right"/>
              <w:rPr>
                <w:rFonts w:ascii="Arial" w:hAnsi="Arial" w:cs="Arial"/>
                <w:sz w:val="16"/>
                <w:szCs w:val="16"/>
              </w:rPr>
            </w:pPr>
            <w:r w:rsidRPr="00BB2B86">
              <w:rPr>
                <w:rFonts w:ascii="Arial" w:hAnsi="Arial" w:cs="Arial"/>
                <w:sz w:val="16"/>
                <w:szCs w:val="16"/>
              </w:rPr>
              <w:t>-</w:t>
            </w:r>
          </w:p>
        </w:tc>
        <w:tc>
          <w:tcPr>
            <w:tcW w:w="748" w:type="pct"/>
            <w:tcBorders>
              <w:top w:val="nil"/>
              <w:left w:val="nil"/>
              <w:bottom w:val="single" w:sz="4" w:space="0" w:color="FFFFFF"/>
              <w:right w:val="single" w:sz="4" w:space="0" w:color="FFFFFF"/>
            </w:tcBorders>
            <w:shd w:val="clear" w:color="000000" w:fill="F2F2F2"/>
            <w:noWrap/>
            <w:vAlign w:val="center"/>
            <w:hideMark/>
          </w:tcPr>
          <w:p w14:paraId="3CF51F43" w14:textId="3B72C314" w:rsidR="002A4D97" w:rsidRPr="00BB2B86" w:rsidRDefault="002A4D97" w:rsidP="002A4D97">
            <w:pPr>
              <w:jc w:val="right"/>
              <w:rPr>
                <w:rFonts w:ascii="Arial" w:hAnsi="Arial" w:cs="Arial"/>
                <w:sz w:val="16"/>
                <w:szCs w:val="16"/>
              </w:rPr>
            </w:pPr>
            <w:r w:rsidRPr="00BB2B86">
              <w:rPr>
                <w:rFonts w:ascii="Arial" w:hAnsi="Arial" w:cs="Arial"/>
                <w:sz w:val="16"/>
                <w:szCs w:val="16"/>
              </w:rPr>
              <w:t>16.530</w:t>
            </w:r>
          </w:p>
        </w:tc>
      </w:tr>
      <w:tr w:rsidR="002A4D97" w:rsidRPr="00BB2B86" w14:paraId="787884FD"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E7E6E6"/>
            <w:noWrap/>
            <w:vAlign w:val="center"/>
            <w:hideMark/>
          </w:tcPr>
          <w:p w14:paraId="4E866D86" w14:textId="77777777" w:rsidR="002A4D97" w:rsidRPr="00BB2B86" w:rsidRDefault="002A4D97">
            <w:pPr>
              <w:rPr>
                <w:rFonts w:ascii="Arial" w:hAnsi="Arial" w:cs="Arial"/>
                <w:b/>
                <w:bCs/>
                <w:sz w:val="16"/>
                <w:szCs w:val="16"/>
              </w:rPr>
            </w:pPr>
            <w:r w:rsidRPr="00BB2B86">
              <w:rPr>
                <w:rFonts w:ascii="Arial" w:hAnsi="Arial" w:cs="Arial"/>
                <w:b/>
                <w:bCs/>
                <w:sz w:val="16"/>
                <w:szCs w:val="16"/>
              </w:rPr>
              <w:t>Saldo Final</w:t>
            </w:r>
          </w:p>
        </w:tc>
        <w:tc>
          <w:tcPr>
            <w:tcW w:w="717" w:type="pct"/>
            <w:tcBorders>
              <w:top w:val="nil"/>
              <w:left w:val="nil"/>
              <w:bottom w:val="single" w:sz="4" w:space="0" w:color="FFFFFF"/>
              <w:right w:val="single" w:sz="4" w:space="0" w:color="FFFFFF"/>
            </w:tcBorders>
            <w:shd w:val="clear" w:color="000000" w:fill="E7E6E6"/>
            <w:noWrap/>
            <w:vAlign w:val="center"/>
            <w:hideMark/>
          </w:tcPr>
          <w:p w14:paraId="16247D1B" w14:textId="2B2C8F3C"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1.694</w:t>
            </w:r>
          </w:p>
        </w:tc>
        <w:tc>
          <w:tcPr>
            <w:tcW w:w="717" w:type="pct"/>
            <w:tcBorders>
              <w:top w:val="nil"/>
              <w:left w:val="nil"/>
              <w:bottom w:val="single" w:sz="4" w:space="0" w:color="FFFFFF"/>
              <w:right w:val="single" w:sz="4" w:space="0" w:color="FFFFFF"/>
            </w:tcBorders>
            <w:shd w:val="clear" w:color="000000" w:fill="E7E6E6"/>
            <w:noWrap/>
            <w:vAlign w:val="center"/>
            <w:hideMark/>
          </w:tcPr>
          <w:p w14:paraId="10E03CF8" w14:textId="2CB2FF35"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1.149</w:t>
            </w:r>
          </w:p>
        </w:tc>
        <w:tc>
          <w:tcPr>
            <w:tcW w:w="685" w:type="pct"/>
            <w:tcBorders>
              <w:top w:val="nil"/>
              <w:left w:val="nil"/>
              <w:bottom w:val="single" w:sz="4" w:space="0" w:color="FFFFFF"/>
              <w:right w:val="single" w:sz="4" w:space="0" w:color="FFFFFF"/>
            </w:tcBorders>
            <w:shd w:val="clear" w:color="000000" w:fill="E7E6E6"/>
            <w:noWrap/>
            <w:vAlign w:val="center"/>
            <w:hideMark/>
          </w:tcPr>
          <w:p w14:paraId="058FA680" w14:textId="05349B6C"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w:t>
            </w:r>
          </w:p>
        </w:tc>
        <w:tc>
          <w:tcPr>
            <w:tcW w:w="748" w:type="pct"/>
            <w:tcBorders>
              <w:top w:val="nil"/>
              <w:left w:val="nil"/>
              <w:bottom w:val="single" w:sz="4" w:space="0" w:color="FFFFFF"/>
              <w:right w:val="single" w:sz="4" w:space="0" w:color="FFFFFF"/>
            </w:tcBorders>
            <w:shd w:val="clear" w:color="000000" w:fill="E7E6E6"/>
            <w:noWrap/>
            <w:vAlign w:val="center"/>
            <w:hideMark/>
          </w:tcPr>
          <w:p w14:paraId="72F33D03" w14:textId="5275A7B1"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5.193</w:t>
            </w:r>
          </w:p>
        </w:tc>
      </w:tr>
      <w:tr w:rsidR="002A4D97" w:rsidRPr="00BB2B86" w14:paraId="65F9A2E7" w14:textId="77777777" w:rsidTr="002A4D97">
        <w:trPr>
          <w:trHeight w:hRule="exact" w:val="227"/>
        </w:trPr>
        <w:tc>
          <w:tcPr>
            <w:tcW w:w="2134" w:type="pct"/>
            <w:tcBorders>
              <w:top w:val="nil"/>
              <w:left w:val="single" w:sz="4" w:space="0" w:color="FFFFFF"/>
              <w:bottom w:val="single" w:sz="4" w:space="0" w:color="FFFFFF"/>
              <w:right w:val="single" w:sz="4" w:space="0" w:color="FFFFFF"/>
            </w:tcBorders>
            <w:shd w:val="clear" w:color="000000" w:fill="E7E6E6"/>
            <w:noWrap/>
            <w:vAlign w:val="center"/>
            <w:hideMark/>
          </w:tcPr>
          <w:p w14:paraId="4292C323" w14:textId="77777777" w:rsidR="002A4D97" w:rsidRPr="00BB2B86" w:rsidRDefault="002A4D97">
            <w:pPr>
              <w:rPr>
                <w:rFonts w:ascii="Arial" w:hAnsi="Arial" w:cs="Arial"/>
                <w:b/>
                <w:bCs/>
                <w:sz w:val="16"/>
                <w:szCs w:val="16"/>
              </w:rPr>
            </w:pPr>
            <w:r w:rsidRPr="00BB2B86">
              <w:rPr>
                <w:rFonts w:ascii="Arial" w:hAnsi="Arial" w:cs="Arial"/>
                <w:b/>
                <w:bCs/>
                <w:sz w:val="16"/>
                <w:szCs w:val="16"/>
              </w:rPr>
              <w:t>Total das Demandas Trabalhistas, Fiscais e Cíveis</w:t>
            </w:r>
          </w:p>
        </w:tc>
        <w:tc>
          <w:tcPr>
            <w:tcW w:w="717" w:type="pct"/>
            <w:tcBorders>
              <w:top w:val="nil"/>
              <w:left w:val="nil"/>
              <w:bottom w:val="single" w:sz="4" w:space="0" w:color="FFFFFF"/>
              <w:right w:val="single" w:sz="4" w:space="0" w:color="FFFFFF"/>
            </w:tcBorders>
            <w:shd w:val="clear" w:color="000000" w:fill="E7E6E6"/>
            <w:noWrap/>
            <w:vAlign w:val="center"/>
            <w:hideMark/>
          </w:tcPr>
          <w:p w14:paraId="1354FED8" w14:textId="033FE1C8"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53.062</w:t>
            </w:r>
          </w:p>
        </w:tc>
        <w:tc>
          <w:tcPr>
            <w:tcW w:w="717" w:type="pct"/>
            <w:tcBorders>
              <w:top w:val="nil"/>
              <w:left w:val="nil"/>
              <w:bottom w:val="single" w:sz="4" w:space="0" w:color="FFFFFF"/>
              <w:right w:val="single" w:sz="4" w:space="0" w:color="FFFFFF"/>
            </w:tcBorders>
            <w:shd w:val="clear" w:color="000000" w:fill="E7E6E6"/>
            <w:noWrap/>
            <w:vAlign w:val="center"/>
            <w:hideMark/>
          </w:tcPr>
          <w:p w14:paraId="3EC151E0" w14:textId="643F7072"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22.214</w:t>
            </w:r>
          </w:p>
        </w:tc>
        <w:tc>
          <w:tcPr>
            <w:tcW w:w="685" w:type="pct"/>
            <w:tcBorders>
              <w:top w:val="nil"/>
              <w:left w:val="nil"/>
              <w:bottom w:val="single" w:sz="4" w:space="0" w:color="FFFFFF"/>
              <w:right w:val="single" w:sz="4" w:space="0" w:color="FFFFFF"/>
            </w:tcBorders>
            <w:shd w:val="clear" w:color="000000" w:fill="E7E6E6"/>
            <w:noWrap/>
            <w:vAlign w:val="center"/>
            <w:hideMark/>
          </w:tcPr>
          <w:p w14:paraId="196EDB10" w14:textId="065BDF56"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w:t>
            </w:r>
          </w:p>
        </w:tc>
        <w:tc>
          <w:tcPr>
            <w:tcW w:w="748" w:type="pct"/>
            <w:tcBorders>
              <w:top w:val="nil"/>
              <w:left w:val="nil"/>
              <w:bottom w:val="single" w:sz="4" w:space="0" w:color="FFFFFF"/>
              <w:right w:val="single" w:sz="4" w:space="0" w:color="FFFFFF"/>
            </w:tcBorders>
            <w:shd w:val="clear" w:color="000000" w:fill="E7E6E6"/>
            <w:noWrap/>
            <w:vAlign w:val="center"/>
            <w:hideMark/>
          </w:tcPr>
          <w:p w14:paraId="4CD6C2BD" w14:textId="708E8FC2" w:rsidR="002A4D97" w:rsidRPr="00BB2B86" w:rsidRDefault="002A4D97" w:rsidP="002A4D97">
            <w:pPr>
              <w:jc w:val="right"/>
              <w:rPr>
                <w:rFonts w:ascii="Arial" w:hAnsi="Arial" w:cs="Arial"/>
                <w:b/>
                <w:bCs/>
                <w:sz w:val="16"/>
                <w:szCs w:val="16"/>
              </w:rPr>
            </w:pPr>
            <w:r w:rsidRPr="00BB2B86">
              <w:rPr>
                <w:rFonts w:ascii="Arial" w:hAnsi="Arial" w:cs="Arial"/>
                <w:b/>
                <w:bCs/>
                <w:sz w:val="16"/>
                <w:szCs w:val="16"/>
              </w:rPr>
              <w:t>55.140</w:t>
            </w:r>
          </w:p>
        </w:tc>
      </w:tr>
    </w:tbl>
    <w:p w14:paraId="2BC0561F" w14:textId="5830E2ED"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Em agosto de 2020 recebemos a sentença proferida pelo painel arbitral do Centro de Arbitragem e Mediação da Câmara de Comércio Brasil – Canadá, referente ao Procedimento Arbitral 93/2014SEC1. Este procedimento foi apresentado de forma conjunta entre BB Tecnologia e Serviços (antiga Cobra Tecnologia S.A.) e Banco da Amazônia S.A. conforme consta no Termo de Complementação. Esse processo gerou constituição de provisão para contingência Cível em setembro de 2020. No </w:t>
      </w:r>
      <w:r w:rsidR="00855CF5" w:rsidRPr="00BB2B86">
        <w:rPr>
          <w:rFonts w:ascii="Arial" w:eastAsia="Batang" w:hAnsi="Arial" w:cs="Arial"/>
          <w:sz w:val="18"/>
          <w:szCs w:val="18"/>
          <w:lang w:eastAsia="ar-SA"/>
        </w:rPr>
        <w:t>3º Trimestre</w:t>
      </w:r>
      <w:r w:rsidRPr="00BB2B86">
        <w:rPr>
          <w:rFonts w:ascii="Arial" w:eastAsia="Batang" w:hAnsi="Arial" w:cs="Arial"/>
          <w:sz w:val="18"/>
          <w:szCs w:val="18"/>
          <w:lang w:eastAsia="ar-SA"/>
        </w:rPr>
        <w:t xml:space="preserve"> de 2021 esse valor foi corrigido pelo índice IGPM + 1% a.m., previsto na sentença, gerando a atualização monetária de R$ 16 milhões. Em abril de 2021, foi realizado o pagamento previsto no acordo vinculado nos autos, encerrando assim o processo arbitral e a baixa das provisões constituídas.</w:t>
      </w:r>
    </w:p>
    <w:p w14:paraId="2A15D56B" w14:textId="70BB1F9F" w:rsidR="006C3CE0" w:rsidRPr="00BB2B86" w:rsidRDefault="00316BBE" w:rsidP="006C3CE0">
      <w:pPr>
        <w:suppressAutoHyphens/>
        <w:adjustRightInd w:val="0"/>
        <w:spacing w:before="120" w:after="120" w:line="360" w:lineRule="auto"/>
        <w:jc w:val="both"/>
        <w:textAlignment w:val="baseline"/>
        <w:rPr>
          <w:rFonts w:ascii="Arial" w:eastAsia="Batang" w:hAnsi="Arial" w:cs="Arial"/>
          <w:b/>
          <w:bCs/>
          <w:color w:val="002060"/>
          <w:sz w:val="18"/>
          <w:szCs w:val="18"/>
          <w:lang w:eastAsia="ar-SA"/>
        </w:rPr>
      </w:pPr>
      <w:r w:rsidRPr="00BB2B86">
        <w:rPr>
          <w:rFonts w:ascii="Arial" w:eastAsia="Batang" w:hAnsi="Arial" w:cs="Arial"/>
          <w:b/>
          <w:bCs/>
          <w:color w:val="002060"/>
          <w:sz w:val="18"/>
          <w:szCs w:val="18"/>
          <w:lang w:eastAsia="ar-SA"/>
        </w:rPr>
        <w:t>Cronograma esperado de desembolso</w:t>
      </w:r>
      <w:r w:rsidR="006C3CE0" w:rsidRPr="00BB2B86">
        <w:rPr>
          <w:rFonts w:ascii="Arial" w:eastAsia="Batang" w:hAnsi="Arial" w:cs="Arial"/>
          <w:b/>
          <w:bCs/>
          <w:color w:val="002060"/>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627"/>
        <w:gridCol w:w="1652"/>
        <w:gridCol w:w="1652"/>
        <w:gridCol w:w="1697"/>
      </w:tblGrid>
      <w:tr w:rsidR="00A421FE" w:rsidRPr="00BB2B86" w14:paraId="02B6B736" w14:textId="77777777" w:rsidTr="00A421FE">
        <w:trPr>
          <w:trHeight w:hRule="exact" w:val="227"/>
        </w:trPr>
        <w:tc>
          <w:tcPr>
            <w:tcW w:w="2538"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473AC444" w14:textId="77777777" w:rsidR="00A421FE" w:rsidRPr="00BB2B86" w:rsidRDefault="00A421FE" w:rsidP="00A421FE">
            <w:pPr>
              <w:rPr>
                <w:rFonts w:ascii="Arial" w:hAnsi="Arial" w:cs="Arial"/>
                <w:b/>
                <w:bCs/>
                <w:color w:val="FFFFFF"/>
                <w:sz w:val="16"/>
                <w:szCs w:val="16"/>
              </w:rPr>
            </w:pPr>
            <w:r w:rsidRPr="00BB2B86">
              <w:rPr>
                <w:rFonts w:ascii="Arial" w:hAnsi="Arial" w:cs="Arial"/>
                <w:b/>
                <w:bCs/>
                <w:color w:val="FFFFFF"/>
                <w:sz w:val="16"/>
                <w:szCs w:val="16"/>
              </w:rPr>
              <w:t> </w:t>
            </w:r>
          </w:p>
        </w:tc>
        <w:tc>
          <w:tcPr>
            <w:tcW w:w="814" w:type="pct"/>
            <w:tcBorders>
              <w:top w:val="single" w:sz="4" w:space="0" w:color="FFFFFF"/>
              <w:left w:val="nil"/>
              <w:bottom w:val="single" w:sz="4" w:space="0" w:color="FFFFFF"/>
              <w:right w:val="single" w:sz="4" w:space="0" w:color="FFFFFF"/>
            </w:tcBorders>
            <w:shd w:val="clear" w:color="000000" w:fill="0070C0"/>
            <w:noWrap/>
            <w:vAlign w:val="center"/>
            <w:hideMark/>
          </w:tcPr>
          <w:p w14:paraId="348830D5" w14:textId="77777777" w:rsidR="00A421FE" w:rsidRPr="00BB2B86" w:rsidRDefault="00A421FE" w:rsidP="00A421FE">
            <w:pPr>
              <w:jc w:val="right"/>
              <w:rPr>
                <w:rFonts w:ascii="Arial" w:hAnsi="Arial" w:cs="Arial"/>
                <w:b/>
                <w:bCs/>
                <w:color w:val="FFFFFF"/>
                <w:sz w:val="16"/>
                <w:szCs w:val="16"/>
              </w:rPr>
            </w:pPr>
            <w:r w:rsidRPr="00BB2B86">
              <w:rPr>
                <w:rFonts w:ascii="Arial" w:hAnsi="Arial" w:cs="Arial"/>
                <w:b/>
                <w:bCs/>
                <w:color w:val="FFFFFF"/>
                <w:sz w:val="16"/>
                <w:szCs w:val="16"/>
              </w:rPr>
              <w:t>Cíveis</w:t>
            </w:r>
          </w:p>
        </w:tc>
        <w:tc>
          <w:tcPr>
            <w:tcW w:w="805" w:type="pct"/>
            <w:tcBorders>
              <w:top w:val="single" w:sz="4" w:space="0" w:color="FFFFFF"/>
              <w:left w:val="nil"/>
              <w:bottom w:val="single" w:sz="4" w:space="0" w:color="FFFFFF"/>
              <w:right w:val="single" w:sz="4" w:space="0" w:color="FFFFFF"/>
            </w:tcBorders>
            <w:shd w:val="clear" w:color="000000" w:fill="0070C0"/>
            <w:noWrap/>
            <w:vAlign w:val="center"/>
            <w:hideMark/>
          </w:tcPr>
          <w:p w14:paraId="67C623D5" w14:textId="77777777" w:rsidR="00A421FE" w:rsidRPr="00BB2B86" w:rsidRDefault="00A421FE" w:rsidP="00A421FE">
            <w:pPr>
              <w:jc w:val="right"/>
              <w:rPr>
                <w:rFonts w:ascii="Arial" w:hAnsi="Arial" w:cs="Arial"/>
                <w:b/>
                <w:bCs/>
                <w:color w:val="FFFFFF"/>
                <w:sz w:val="16"/>
                <w:szCs w:val="16"/>
              </w:rPr>
            </w:pPr>
            <w:r w:rsidRPr="00BB2B86">
              <w:rPr>
                <w:rFonts w:ascii="Arial" w:hAnsi="Arial" w:cs="Arial"/>
                <w:b/>
                <w:bCs/>
                <w:color w:val="FFFFFF"/>
                <w:sz w:val="16"/>
                <w:szCs w:val="16"/>
              </w:rPr>
              <w:t>Trabalhista</w:t>
            </w:r>
          </w:p>
        </w:tc>
        <w:tc>
          <w:tcPr>
            <w:tcW w:w="843" w:type="pct"/>
            <w:tcBorders>
              <w:top w:val="single" w:sz="4" w:space="0" w:color="FFFFFF"/>
              <w:left w:val="nil"/>
              <w:bottom w:val="single" w:sz="4" w:space="0" w:color="FFFFFF"/>
              <w:right w:val="single" w:sz="4" w:space="0" w:color="FFFFFF"/>
            </w:tcBorders>
            <w:shd w:val="clear" w:color="000000" w:fill="0070C0"/>
            <w:noWrap/>
            <w:vAlign w:val="center"/>
            <w:hideMark/>
          </w:tcPr>
          <w:p w14:paraId="37599505" w14:textId="77777777" w:rsidR="00A421FE" w:rsidRPr="00BB2B86" w:rsidRDefault="00A421FE" w:rsidP="00A421FE">
            <w:pPr>
              <w:jc w:val="right"/>
              <w:rPr>
                <w:rFonts w:ascii="Arial" w:hAnsi="Arial" w:cs="Arial"/>
                <w:b/>
                <w:bCs/>
                <w:color w:val="FFFFFF"/>
                <w:sz w:val="16"/>
                <w:szCs w:val="16"/>
              </w:rPr>
            </w:pPr>
            <w:r w:rsidRPr="00BB2B86">
              <w:rPr>
                <w:rFonts w:ascii="Arial" w:hAnsi="Arial" w:cs="Arial"/>
                <w:b/>
                <w:bCs/>
                <w:color w:val="FFFFFF"/>
                <w:sz w:val="16"/>
                <w:szCs w:val="16"/>
              </w:rPr>
              <w:t>Tributários</w:t>
            </w:r>
          </w:p>
        </w:tc>
      </w:tr>
      <w:tr w:rsidR="00A421FE" w:rsidRPr="00BB2B86" w14:paraId="53DB1946" w14:textId="77777777" w:rsidTr="00A421FE">
        <w:trPr>
          <w:trHeight w:hRule="exact" w:val="227"/>
        </w:trPr>
        <w:tc>
          <w:tcPr>
            <w:tcW w:w="2538" w:type="pct"/>
            <w:tcBorders>
              <w:top w:val="nil"/>
              <w:left w:val="single" w:sz="4" w:space="0" w:color="FFFFFF"/>
              <w:bottom w:val="single" w:sz="4" w:space="0" w:color="FFFFFF"/>
              <w:right w:val="single" w:sz="4" w:space="0" w:color="FFFFFF"/>
            </w:tcBorders>
            <w:shd w:val="clear" w:color="000000" w:fill="F2F2F2"/>
            <w:noWrap/>
            <w:vAlign w:val="center"/>
            <w:hideMark/>
          </w:tcPr>
          <w:p w14:paraId="369F56A7" w14:textId="77777777" w:rsidR="00A421FE" w:rsidRPr="00BB2B86" w:rsidRDefault="00A421FE" w:rsidP="00A421FE">
            <w:pPr>
              <w:rPr>
                <w:rFonts w:ascii="Arial" w:hAnsi="Arial" w:cs="Arial"/>
                <w:sz w:val="16"/>
                <w:szCs w:val="16"/>
              </w:rPr>
            </w:pPr>
            <w:r w:rsidRPr="00BB2B86">
              <w:rPr>
                <w:rFonts w:ascii="Arial" w:hAnsi="Arial" w:cs="Arial"/>
                <w:sz w:val="16"/>
                <w:szCs w:val="16"/>
              </w:rPr>
              <w:t>Até 5 anos</w:t>
            </w:r>
          </w:p>
        </w:tc>
        <w:tc>
          <w:tcPr>
            <w:tcW w:w="814" w:type="pct"/>
            <w:tcBorders>
              <w:top w:val="nil"/>
              <w:left w:val="nil"/>
              <w:bottom w:val="single" w:sz="4" w:space="0" w:color="FFFFFF"/>
              <w:right w:val="single" w:sz="4" w:space="0" w:color="FFFFFF"/>
            </w:tcBorders>
            <w:shd w:val="clear" w:color="000000" w:fill="F2F2F2"/>
            <w:noWrap/>
            <w:vAlign w:val="center"/>
            <w:hideMark/>
          </w:tcPr>
          <w:p w14:paraId="19CC1BD1" w14:textId="77777777" w:rsidR="00A421FE" w:rsidRPr="00BB2B86" w:rsidRDefault="00A421FE" w:rsidP="00A421FE">
            <w:pPr>
              <w:jc w:val="right"/>
              <w:rPr>
                <w:rFonts w:ascii="Arial" w:hAnsi="Arial" w:cs="Arial"/>
                <w:sz w:val="16"/>
                <w:szCs w:val="16"/>
              </w:rPr>
            </w:pPr>
            <w:r w:rsidRPr="00BB2B86">
              <w:rPr>
                <w:rFonts w:ascii="Arial" w:hAnsi="Arial" w:cs="Arial"/>
                <w:sz w:val="16"/>
                <w:szCs w:val="16"/>
              </w:rPr>
              <w:t xml:space="preserve">                           711 </w:t>
            </w:r>
          </w:p>
        </w:tc>
        <w:tc>
          <w:tcPr>
            <w:tcW w:w="805" w:type="pct"/>
            <w:tcBorders>
              <w:top w:val="nil"/>
              <w:left w:val="nil"/>
              <w:bottom w:val="single" w:sz="4" w:space="0" w:color="FFFFFF"/>
              <w:right w:val="single" w:sz="4" w:space="0" w:color="FFFFFF"/>
            </w:tcBorders>
            <w:shd w:val="clear" w:color="000000" w:fill="F2F2F2"/>
            <w:noWrap/>
            <w:vAlign w:val="center"/>
            <w:hideMark/>
          </w:tcPr>
          <w:p w14:paraId="4653CE8F" w14:textId="77777777" w:rsidR="00A421FE" w:rsidRPr="00BB2B86" w:rsidRDefault="00A421FE" w:rsidP="00A421FE">
            <w:pPr>
              <w:jc w:val="right"/>
              <w:rPr>
                <w:rFonts w:ascii="Arial" w:hAnsi="Arial" w:cs="Arial"/>
                <w:sz w:val="16"/>
                <w:szCs w:val="16"/>
              </w:rPr>
            </w:pPr>
            <w:r w:rsidRPr="00BB2B86">
              <w:rPr>
                <w:rFonts w:ascii="Arial" w:hAnsi="Arial" w:cs="Arial"/>
                <w:sz w:val="16"/>
                <w:szCs w:val="16"/>
              </w:rPr>
              <w:t xml:space="preserve">                       18.038 </w:t>
            </w:r>
          </w:p>
        </w:tc>
        <w:tc>
          <w:tcPr>
            <w:tcW w:w="843" w:type="pct"/>
            <w:tcBorders>
              <w:top w:val="nil"/>
              <w:left w:val="nil"/>
              <w:bottom w:val="single" w:sz="4" w:space="0" w:color="FFFFFF"/>
              <w:right w:val="single" w:sz="4" w:space="0" w:color="FFFFFF"/>
            </w:tcBorders>
            <w:shd w:val="clear" w:color="000000" w:fill="F2F2F2"/>
            <w:noWrap/>
            <w:vAlign w:val="center"/>
            <w:hideMark/>
          </w:tcPr>
          <w:p w14:paraId="18280F2E" w14:textId="77777777" w:rsidR="00A421FE" w:rsidRPr="00BB2B86" w:rsidRDefault="00A421FE" w:rsidP="00A421FE">
            <w:pPr>
              <w:jc w:val="right"/>
              <w:rPr>
                <w:rFonts w:ascii="Arial" w:hAnsi="Arial" w:cs="Arial"/>
                <w:sz w:val="16"/>
                <w:szCs w:val="16"/>
              </w:rPr>
            </w:pPr>
            <w:r w:rsidRPr="00BB2B86">
              <w:rPr>
                <w:rFonts w:ascii="Arial" w:hAnsi="Arial" w:cs="Arial"/>
                <w:sz w:val="16"/>
                <w:szCs w:val="16"/>
              </w:rPr>
              <w:t xml:space="preserve">                              70 </w:t>
            </w:r>
          </w:p>
        </w:tc>
      </w:tr>
      <w:tr w:rsidR="00A421FE" w:rsidRPr="00BB2B86" w14:paraId="5115B2ED" w14:textId="77777777" w:rsidTr="00A421FE">
        <w:trPr>
          <w:trHeight w:hRule="exact" w:val="227"/>
        </w:trPr>
        <w:tc>
          <w:tcPr>
            <w:tcW w:w="2538" w:type="pct"/>
            <w:tcBorders>
              <w:top w:val="nil"/>
              <w:left w:val="single" w:sz="4" w:space="0" w:color="FFFFFF"/>
              <w:bottom w:val="single" w:sz="4" w:space="0" w:color="FFFFFF"/>
              <w:right w:val="single" w:sz="4" w:space="0" w:color="FFFFFF"/>
            </w:tcBorders>
            <w:shd w:val="clear" w:color="000000" w:fill="E7E6E6"/>
            <w:noWrap/>
            <w:vAlign w:val="center"/>
            <w:hideMark/>
          </w:tcPr>
          <w:p w14:paraId="176569CD" w14:textId="77777777" w:rsidR="00A421FE" w:rsidRPr="00BB2B86" w:rsidRDefault="00A421FE" w:rsidP="00A421FE">
            <w:pPr>
              <w:rPr>
                <w:rFonts w:ascii="Arial" w:hAnsi="Arial" w:cs="Arial"/>
                <w:sz w:val="16"/>
                <w:szCs w:val="16"/>
              </w:rPr>
            </w:pPr>
            <w:r w:rsidRPr="00BB2B86">
              <w:rPr>
                <w:rFonts w:ascii="Arial" w:hAnsi="Arial" w:cs="Arial"/>
                <w:sz w:val="16"/>
                <w:szCs w:val="16"/>
              </w:rPr>
              <w:t>Acima de 5 anos</w:t>
            </w:r>
          </w:p>
        </w:tc>
        <w:tc>
          <w:tcPr>
            <w:tcW w:w="814" w:type="pct"/>
            <w:tcBorders>
              <w:top w:val="nil"/>
              <w:left w:val="nil"/>
              <w:bottom w:val="single" w:sz="4" w:space="0" w:color="FFFFFF"/>
              <w:right w:val="single" w:sz="4" w:space="0" w:color="FFFFFF"/>
            </w:tcBorders>
            <w:shd w:val="clear" w:color="000000" w:fill="E7E6E6"/>
            <w:noWrap/>
            <w:vAlign w:val="center"/>
            <w:hideMark/>
          </w:tcPr>
          <w:p w14:paraId="28988902" w14:textId="77777777" w:rsidR="00A421FE" w:rsidRPr="00BB2B86" w:rsidRDefault="00A421FE" w:rsidP="00A421FE">
            <w:pPr>
              <w:jc w:val="right"/>
              <w:rPr>
                <w:rFonts w:ascii="Arial" w:hAnsi="Arial" w:cs="Arial"/>
                <w:sz w:val="16"/>
                <w:szCs w:val="16"/>
              </w:rPr>
            </w:pPr>
            <w:r w:rsidRPr="00BB2B86">
              <w:rPr>
                <w:rFonts w:ascii="Arial" w:hAnsi="Arial" w:cs="Arial"/>
                <w:sz w:val="16"/>
                <w:szCs w:val="16"/>
              </w:rPr>
              <w:t xml:space="preserve">                         2.132 </w:t>
            </w:r>
          </w:p>
        </w:tc>
        <w:tc>
          <w:tcPr>
            <w:tcW w:w="805" w:type="pct"/>
            <w:tcBorders>
              <w:top w:val="nil"/>
              <w:left w:val="nil"/>
              <w:bottom w:val="single" w:sz="4" w:space="0" w:color="FFFFFF"/>
              <w:right w:val="single" w:sz="4" w:space="0" w:color="FFFFFF"/>
            </w:tcBorders>
            <w:shd w:val="clear" w:color="000000" w:fill="E7E6E6"/>
            <w:noWrap/>
            <w:vAlign w:val="center"/>
            <w:hideMark/>
          </w:tcPr>
          <w:p w14:paraId="7ECCD9A7" w14:textId="77777777" w:rsidR="00A421FE" w:rsidRPr="00BB2B86" w:rsidRDefault="00A421FE" w:rsidP="00A421FE">
            <w:pPr>
              <w:jc w:val="right"/>
              <w:rPr>
                <w:rFonts w:ascii="Arial" w:hAnsi="Arial" w:cs="Arial"/>
                <w:sz w:val="16"/>
                <w:szCs w:val="16"/>
              </w:rPr>
            </w:pPr>
            <w:r w:rsidRPr="00BB2B86">
              <w:rPr>
                <w:rFonts w:ascii="Arial" w:hAnsi="Arial" w:cs="Arial"/>
                <w:sz w:val="16"/>
                <w:szCs w:val="16"/>
              </w:rPr>
              <w:t xml:space="preserve">                       54.113 </w:t>
            </w:r>
          </w:p>
        </w:tc>
        <w:tc>
          <w:tcPr>
            <w:tcW w:w="843" w:type="pct"/>
            <w:tcBorders>
              <w:top w:val="nil"/>
              <w:left w:val="nil"/>
              <w:bottom w:val="single" w:sz="4" w:space="0" w:color="FFFFFF"/>
              <w:right w:val="single" w:sz="4" w:space="0" w:color="FFFFFF"/>
            </w:tcBorders>
            <w:shd w:val="clear" w:color="000000" w:fill="E7E6E6"/>
            <w:noWrap/>
            <w:vAlign w:val="center"/>
            <w:hideMark/>
          </w:tcPr>
          <w:p w14:paraId="13C6EA42" w14:textId="77777777" w:rsidR="00A421FE" w:rsidRPr="00BB2B86" w:rsidRDefault="00A421FE" w:rsidP="00A421FE">
            <w:pPr>
              <w:jc w:val="right"/>
              <w:rPr>
                <w:rFonts w:ascii="Arial" w:hAnsi="Arial" w:cs="Arial"/>
                <w:sz w:val="16"/>
                <w:szCs w:val="16"/>
              </w:rPr>
            </w:pPr>
            <w:r w:rsidRPr="00BB2B86">
              <w:rPr>
                <w:rFonts w:ascii="Arial" w:hAnsi="Arial" w:cs="Arial"/>
                <w:sz w:val="16"/>
                <w:szCs w:val="16"/>
              </w:rPr>
              <w:t xml:space="preserve">                             211 </w:t>
            </w:r>
          </w:p>
        </w:tc>
      </w:tr>
      <w:tr w:rsidR="00A421FE" w:rsidRPr="00BB2B86" w14:paraId="33B51196" w14:textId="77777777" w:rsidTr="00A421FE">
        <w:trPr>
          <w:trHeight w:hRule="exact" w:val="227"/>
        </w:trPr>
        <w:tc>
          <w:tcPr>
            <w:tcW w:w="2538" w:type="pct"/>
            <w:tcBorders>
              <w:top w:val="nil"/>
              <w:left w:val="single" w:sz="4" w:space="0" w:color="FFFFFF"/>
              <w:bottom w:val="single" w:sz="4" w:space="0" w:color="FFFFFF"/>
              <w:right w:val="single" w:sz="4" w:space="0" w:color="FFFFFF"/>
            </w:tcBorders>
            <w:shd w:val="clear" w:color="000000" w:fill="F2F2F2"/>
            <w:noWrap/>
            <w:vAlign w:val="center"/>
            <w:hideMark/>
          </w:tcPr>
          <w:p w14:paraId="487E1CD7" w14:textId="77777777" w:rsidR="00A421FE" w:rsidRPr="00BB2B86" w:rsidRDefault="00A421FE" w:rsidP="00A421FE">
            <w:pPr>
              <w:rPr>
                <w:rFonts w:ascii="Arial" w:hAnsi="Arial" w:cs="Arial"/>
                <w:b/>
                <w:bCs/>
                <w:sz w:val="16"/>
                <w:szCs w:val="16"/>
              </w:rPr>
            </w:pPr>
            <w:r w:rsidRPr="00BB2B86">
              <w:rPr>
                <w:rFonts w:ascii="Arial" w:hAnsi="Arial" w:cs="Arial"/>
                <w:b/>
                <w:bCs/>
                <w:sz w:val="16"/>
                <w:szCs w:val="16"/>
              </w:rPr>
              <w:t>Total</w:t>
            </w:r>
          </w:p>
        </w:tc>
        <w:tc>
          <w:tcPr>
            <w:tcW w:w="814" w:type="pct"/>
            <w:tcBorders>
              <w:top w:val="nil"/>
              <w:left w:val="nil"/>
              <w:bottom w:val="single" w:sz="4" w:space="0" w:color="FFFFFF"/>
              <w:right w:val="single" w:sz="4" w:space="0" w:color="FFFFFF"/>
            </w:tcBorders>
            <w:shd w:val="clear" w:color="000000" w:fill="F2F2F2"/>
            <w:noWrap/>
            <w:vAlign w:val="center"/>
            <w:hideMark/>
          </w:tcPr>
          <w:p w14:paraId="29254FC7" w14:textId="77777777" w:rsidR="00A421FE" w:rsidRPr="00BB2B86" w:rsidRDefault="00A421FE" w:rsidP="00A421FE">
            <w:pPr>
              <w:jc w:val="right"/>
              <w:rPr>
                <w:rFonts w:ascii="Arial" w:hAnsi="Arial" w:cs="Arial"/>
                <w:b/>
                <w:bCs/>
                <w:sz w:val="16"/>
                <w:szCs w:val="16"/>
              </w:rPr>
            </w:pPr>
            <w:r w:rsidRPr="00BB2B86">
              <w:rPr>
                <w:rFonts w:ascii="Arial" w:hAnsi="Arial" w:cs="Arial"/>
                <w:b/>
                <w:bCs/>
                <w:sz w:val="16"/>
                <w:szCs w:val="16"/>
              </w:rPr>
              <w:t xml:space="preserve">                         2.843 </w:t>
            </w:r>
          </w:p>
        </w:tc>
        <w:tc>
          <w:tcPr>
            <w:tcW w:w="805" w:type="pct"/>
            <w:tcBorders>
              <w:top w:val="nil"/>
              <w:left w:val="nil"/>
              <w:bottom w:val="single" w:sz="4" w:space="0" w:color="FFFFFF"/>
              <w:right w:val="single" w:sz="4" w:space="0" w:color="FFFFFF"/>
            </w:tcBorders>
            <w:shd w:val="clear" w:color="000000" w:fill="F2F2F2"/>
            <w:noWrap/>
            <w:vAlign w:val="center"/>
            <w:hideMark/>
          </w:tcPr>
          <w:p w14:paraId="17725FCF" w14:textId="77777777" w:rsidR="00A421FE" w:rsidRPr="00BB2B86" w:rsidRDefault="00A421FE" w:rsidP="00A421FE">
            <w:pPr>
              <w:jc w:val="right"/>
              <w:rPr>
                <w:rFonts w:ascii="Arial" w:hAnsi="Arial" w:cs="Arial"/>
                <w:b/>
                <w:bCs/>
                <w:sz w:val="16"/>
                <w:szCs w:val="16"/>
              </w:rPr>
            </w:pPr>
            <w:r w:rsidRPr="00BB2B86">
              <w:rPr>
                <w:rFonts w:ascii="Arial" w:hAnsi="Arial" w:cs="Arial"/>
                <w:b/>
                <w:bCs/>
                <w:sz w:val="16"/>
                <w:szCs w:val="16"/>
              </w:rPr>
              <w:t xml:space="preserve">                       72.151 </w:t>
            </w:r>
          </w:p>
        </w:tc>
        <w:tc>
          <w:tcPr>
            <w:tcW w:w="843" w:type="pct"/>
            <w:tcBorders>
              <w:top w:val="nil"/>
              <w:left w:val="nil"/>
              <w:bottom w:val="single" w:sz="4" w:space="0" w:color="FFFFFF"/>
              <w:right w:val="single" w:sz="4" w:space="0" w:color="FFFFFF"/>
            </w:tcBorders>
            <w:shd w:val="clear" w:color="000000" w:fill="F2F2F2"/>
            <w:noWrap/>
            <w:vAlign w:val="center"/>
            <w:hideMark/>
          </w:tcPr>
          <w:p w14:paraId="19D24BDD" w14:textId="77777777" w:rsidR="00A421FE" w:rsidRPr="00BB2B86" w:rsidRDefault="00A421FE" w:rsidP="00A421FE">
            <w:pPr>
              <w:jc w:val="right"/>
              <w:rPr>
                <w:rFonts w:ascii="Arial" w:hAnsi="Arial" w:cs="Arial"/>
                <w:b/>
                <w:bCs/>
                <w:sz w:val="16"/>
                <w:szCs w:val="16"/>
              </w:rPr>
            </w:pPr>
            <w:r w:rsidRPr="00BB2B86">
              <w:rPr>
                <w:rFonts w:ascii="Arial" w:hAnsi="Arial" w:cs="Arial"/>
                <w:b/>
                <w:bCs/>
                <w:sz w:val="16"/>
                <w:szCs w:val="16"/>
              </w:rPr>
              <w:t xml:space="preserve">                             282 </w:t>
            </w:r>
          </w:p>
        </w:tc>
      </w:tr>
    </w:tbl>
    <w:p w14:paraId="558A5D09" w14:textId="7BD6A83D" w:rsidR="006C3CE0" w:rsidRPr="00BB2B86" w:rsidRDefault="00A421FE"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O</w:t>
      </w:r>
      <w:r w:rsidR="006C3CE0" w:rsidRPr="00BB2B86">
        <w:rPr>
          <w:rFonts w:ascii="Arial" w:eastAsia="Batang" w:hAnsi="Arial" w:cs="Arial"/>
          <w:sz w:val="18"/>
          <w:szCs w:val="18"/>
          <w:lang w:eastAsia="ar-SA"/>
        </w:rPr>
        <w:t xml:space="preserve"> cenário de imprevisibilidade do tempo de duração dos processos, assim como a possibilidade de alterações na jurisprudência dos tribunais e, eventualmente, na própria legislação, tornam incertos os valores e cronograma esperado de saída.</w:t>
      </w:r>
      <w:bookmarkEnd w:id="86"/>
    </w:p>
    <w:p w14:paraId="3EBEBCC4" w14:textId="290C3CEF" w:rsidR="00671BAD" w:rsidRPr="00BB2B86" w:rsidRDefault="00671BAD"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Os passivos contingentes, de mensuração individualizada, classificados como de perdas possíveis não são reconhecidos nas demonstrações contábeis, sendo divulgados em notas explicativas, </w:t>
      </w:r>
      <w:r w:rsidR="00361325" w:rsidRPr="00BB2B86">
        <w:rPr>
          <w:rFonts w:ascii="Arial" w:eastAsia="Batang" w:hAnsi="Arial" w:cs="Arial"/>
          <w:sz w:val="18"/>
          <w:szCs w:val="18"/>
          <w:lang w:eastAsia="ar-SA"/>
        </w:rPr>
        <w:t xml:space="preserve">conforme divulgação </w:t>
      </w:r>
      <w:r w:rsidR="006F6069" w:rsidRPr="00BB2B86">
        <w:rPr>
          <w:rFonts w:ascii="Arial" w:eastAsia="Batang" w:hAnsi="Arial" w:cs="Arial"/>
          <w:sz w:val="18"/>
          <w:szCs w:val="18"/>
          <w:lang w:eastAsia="ar-SA"/>
        </w:rPr>
        <w:t>abaixo, e</w:t>
      </w:r>
      <w:r w:rsidR="00EE41E9" w:rsidRPr="00BB2B86">
        <w:rPr>
          <w:rFonts w:ascii="Arial" w:eastAsia="Batang" w:hAnsi="Arial" w:cs="Arial"/>
          <w:sz w:val="18"/>
          <w:szCs w:val="18"/>
          <w:lang w:eastAsia="ar-SA"/>
        </w:rPr>
        <w:t xml:space="preserve"> os</w:t>
      </w:r>
      <w:r w:rsidRPr="00BB2B86">
        <w:rPr>
          <w:rFonts w:ascii="Arial" w:eastAsia="Batang" w:hAnsi="Arial" w:cs="Arial"/>
          <w:sz w:val="18"/>
          <w:szCs w:val="18"/>
          <w:lang w:eastAsia="ar-SA"/>
        </w:rPr>
        <w:t xml:space="preserve"> classificados como remotos não requerem provisão e nem divulgação.</w:t>
      </w:r>
    </w:p>
    <w:tbl>
      <w:tblPr>
        <w:tblW w:w="5000" w:type="pct"/>
        <w:tblCellMar>
          <w:left w:w="70" w:type="dxa"/>
          <w:right w:w="70" w:type="dxa"/>
        </w:tblCellMar>
        <w:tblLook w:val="04A0" w:firstRow="1" w:lastRow="0" w:firstColumn="1" w:lastColumn="0" w:noHBand="0" w:noVBand="1"/>
      </w:tblPr>
      <w:tblGrid>
        <w:gridCol w:w="5879"/>
        <w:gridCol w:w="1885"/>
        <w:gridCol w:w="1864"/>
      </w:tblGrid>
      <w:tr w:rsidR="001F59BB" w:rsidRPr="00BB2B86" w14:paraId="51A6B6C1" w14:textId="77777777" w:rsidTr="001F59BB">
        <w:trPr>
          <w:trHeight w:hRule="exact" w:val="227"/>
        </w:trPr>
        <w:tc>
          <w:tcPr>
            <w:tcW w:w="3053"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1151E02C" w14:textId="77777777" w:rsidR="001F59BB" w:rsidRPr="00BB2B86" w:rsidRDefault="001F59BB" w:rsidP="001F59BB">
            <w:pPr>
              <w:rPr>
                <w:rFonts w:ascii="Arial" w:hAnsi="Arial" w:cs="Arial"/>
                <w:b/>
                <w:bCs/>
                <w:color w:val="FFFFFF"/>
                <w:sz w:val="16"/>
                <w:szCs w:val="16"/>
              </w:rPr>
            </w:pPr>
            <w:bookmarkStart w:id="87" w:name="_Hlk522021805"/>
            <w:r w:rsidRPr="00BB2B86">
              <w:rPr>
                <w:rFonts w:ascii="Arial" w:hAnsi="Arial" w:cs="Arial"/>
                <w:b/>
                <w:bCs/>
                <w:color w:val="FFFFFF"/>
                <w:sz w:val="16"/>
                <w:szCs w:val="16"/>
              </w:rPr>
              <w:t>Descrição</w:t>
            </w:r>
          </w:p>
        </w:tc>
        <w:tc>
          <w:tcPr>
            <w:tcW w:w="979" w:type="pct"/>
            <w:tcBorders>
              <w:top w:val="single" w:sz="4" w:space="0" w:color="FFFFFF"/>
              <w:left w:val="nil"/>
              <w:bottom w:val="single" w:sz="4" w:space="0" w:color="FFFFFF"/>
              <w:right w:val="single" w:sz="4" w:space="0" w:color="FFFFFF"/>
            </w:tcBorders>
            <w:shd w:val="clear" w:color="000000" w:fill="0070C0"/>
            <w:noWrap/>
            <w:vAlign w:val="center"/>
            <w:hideMark/>
          </w:tcPr>
          <w:p w14:paraId="0D11A731" w14:textId="77777777" w:rsidR="001F59BB" w:rsidRPr="00BB2B86" w:rsidRDefault="001F59BB" w:rsidP="001F59BB">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968" w:type="pct"/>
            <w:tcBorders>
              <w:top w:val="single" w:sz="4" w:space="0" w:color="FFFFFF"/>
              <w:left w:val="nil"/>
              <w:bottom w:val="single" w:sz="4" w:space="0" w:color="FFFFFF"/>
              <w:right w:val="single" w:sz="4" w:space="0" w:color="FFFFFF"/>
            </w:tcBorders>
            <w:shd w:val="clear" w:color="000000" w:fill="0070C0"/>
            <w:noWrap/>
            <w:vAlign w:val="center"/>
            <w:hideMark/>
          </w:tcPr>
          <w:p w14:paraId="7947C6E8" w14:textId="77777777" w:rsidR="001F59BB" w:rsidRPr="00BB2B86" w:rsidRDefault="001F59BB" w:rsidP="001F59BB">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1F59BB" w:rsidRPr="00BB2B86" w14:paraId="028BDDF8" w14:textId="77777777" w:rsidTr="001F59BB">
        <w:trPr>
          <w:trHeight w:hRule="exact" w:val="227"/>
        </w:trPr>
        <w:tc>
          <w:tcPr>
            <w:tcW w:w="3053" w:type="pct"/>
            <w:tcBorders>
              <w:top w:val="nil"/>
              <w:left w:val="single" w:sz="4" w:space="0" w:color="FFFFFF"/>
              <w:bottom w:val="single" w:sz="4" w:space="0" w:color="FFFFFF"/>
              <w:right w:val="single" w:sz="4" w:space="0" w:color="FFFFFF"/>
            </w:tcBorders>
            <w:shd w:val="clear" w:color="000000" w:fill="F2F2F2"/>
            <w:noWrap/>
            <w:vAlign w:val="center"/>
            <w:hideMark/>
          </w:tcPr>
          <w:p w14:paraId="03BDE95A" w14:textId="77777777" w:rsidR="001F59BB" w:rsidRPr="00BB2B86" w:rsidRDefault="001F59BB" w:rsidP="001F59BB">
            <w:pPr>
              <w:rPr>
                <w:rFonts w:ascii="Arial" w:hAnsi="Arial" w:cs="Arial"/>
                <w:sz w:val="16"/>
                <w:szCs w:val="16"/>
              </w:rPr>
            </w:pPr>
            <w:r w:rsidRPr="00BB2B86">
              <w:rPr>
                <w:rFonts w:ascii="Arial" w:hAnsi="Arial" w:cs="Arial"/>
                <w:sz w:val="16"/>
                <w:szCs w:val="16"/>
              </w:rPr>
              <w:t>Demandas Trabalhistas</w:t>
            </w:r>
          </w:p>
        </w:tc>
        <w:tc>
          <w:tcPr>
            <w:tcW w:w="979" w:type="pct"/>
            <w:tcBorders>
              <w:top w:val="nil"/>
              <w:left w:val="nil"/>
              <w:bottom w:val="single" w:sz="4" w:space="0" w:color="FFFFFF"/>
              <w:right w:val="single" w:sz="4" w:space="0" w:color="FFFFFF"/>
            </w:tcBorders>
            <w:shd w:val="clear" w:color="000000" w:fill="F2F2F2"/>
            <w:noWrap/>
            <w:vAlign w:val="center"/>
            <w:hideMark/>
          </w:tcPr>
          <w:p w14:paraId="27ADD001" w14:textId="00C5B288" w:rsidR="001F59BB" w:rsidRPr="00BB2B86" w:rsidRDefault="001F59BB" w:rsidP="001F59BB">
            <w:pPr>
              <w:jc w:val="right"/>
              <w:rPr>
                <w:rFonts w:ascii="Arial" w:hAnsi="Arial" w:cs="Arial"/>
                <w:sz w:val="16"/>
                <w:szCs w:val="16"/>
              </w:rPr>
            </w:pPr>
            <w:r w:rsidRPr="00BB2B86">
              <w:rPr>
                <w:rFonts w:ascii="Arial" w:hAnsi="Arial" w:cs="Arial"/>
                <w:sz w:val="16"/>
                <w:szCs w:val="16"/>
              </w:rPr>
              <w:t>23.916</w:t>
            </w:r>
          </w:p>
        </w:tc>
        <w:tc>
          <w:tcPr>
            <w:tcW w:w="968" w:type="pct"/>
            <w:tcBorders>
              <w:top w:val="nil"/>
              <w:left w:val="nil"/>
              <w:bottom w:val="single" w:sz="4" w:space="0" w:color="FFFFFF"/>
              <w:right w:val="single" w:sz="4" w:space="0" w:color="FFFFFF"/>
            </w:tcBorders>
            <w:shd w:val="clear" w:color="000000" w:fill="F2F2F2"/>
            <w:noWrap/>
            <w:vAlign w:val="center"/>
            <w:hideMark/>
          </w:tcPr>
          <w:p w14:paraId="52117394" w14:textId="3EFB5CB0" w:rsidR="001F59BB" w:rsidRPr="00BB2B86" w:rsidRDefault="001F59BB" w:rsidP="001F59BB">
            <w:pPr>
              <w:jc w:val="right"/>
              <w:rPr>
                <w:rFonts w:ascii="Arial" w:hAnsi="Arial" w:cs="Arial"/>
                <w:sz w:val="16"/>
                <w:szCs w:val="16"/>
              </w:rPr>
            </w:pPr>
            <w:r w:rsidRPr="00BB2B86">
              <w:rPr>
                <w:rFonts w:ascii="Arial" w:hAnsi="Arial" w:cs="Arial"/>
                <w:sz w:val="16"/>
                <w:szCs w:val="16"/>
              </w:rPr>
              <w:t>30.162</w:t>
            </w:r>
          </w:p>
        </w:tc>
      </w:tr>
      <w:tr w:rsidR="001F59BB" w:rsidRPr="00BB2B86" w14:paraId="6FB7472E" w14:textId="77777777" w:rsidTr="001F59BB">
        <w:trPr>
          <w:trHeight w:hRule="exact" w:val="227"/>
        </w:trPr>
        <w:tc>
          <w:tcPr>
            <w:tcW w:w="3053" w:type="pct"/>
            <w:tcBorders>
              <w:top w:val="nil"/>
              <w:left w:val="single" w:sz="4" w:space="0" w:color="FFFFFF"/>
              <w:bottom w:val="single" w:sz="4" w:space="0" w:color="FFFFFF"/>
              <w:right w:val="single" w:sz="4" w:space="0" w:color="FFFFFF"/>
            </w:tcBorders>
            <w:shd w:val="clear" w:color="000000" w:fill="E7E6E6"/>
            <w:noWrap/>
            <w:vAlign w:val="center"/>
            <w:hideMark/>
          </w:tcPr>
          <w:p w14:paraId="4ACF2778" w14:textId="77777777" w:rsidR="001F59BB" w:rsidRPr="00BB2B86" w:rsidRDefault="001F59BB" w:rsidP="001F59BB">
            <w:pPr>
              <w:rPr>
                <w:rFonts w:ascii="Arial" w:hAnsi="Arial" w:cs="Arial"/>
                <w:sz w:val="16"/>
                <w:szCs w:val="16"/>
              </w:rPr>
            </w:pPr>
            <w:r w:rsidRPr="00BB2B86">
              <w:rPr>
                <w:rFonts w:ascii="Arial" w:hAnsi="Arial" w:cs="Arial"/>
                <w:sz w:val="16"/>
                <w:szCs w:val="16"/>
              </w:rPr>
              <w:t>Demandas Fiscais</w:t>
            </w:r>
          </w:p>
        </w:tc>
        <w:tc>
          <w:tcPr>
            <w:tcW w:w="979" w:type="pct"/>
            <w:tcBorders>
              <w:top w:val="nil"/>
              <w:left w:val="nil"/>
              <w:bottom w:val="single" w:sz="4" w:space="0" w:color="FFFFFF"/>
              <w:right w:val="single" w:sz="4" w:space="0" w:color="FFFFFF"/>
            </w:tcBorders>
            <w:shd w:val="clear" w:color="000000" w:fill="E7E6E6"/>
            <w:noWrap/>
            <w:vAlign w:val="center"/>
            <w:hideMark/>
          </w:tcPr>
          <w:p w14:paraId="0829FF2A" w14:textId="71FA1990" w:rsidR="001F59BB" w:rsidRPr="00BB2B86" w:rsidRDefault="001F59BB" w:rsidP="001F59BB">
            <w:pPr>
              <w:jc w:val="right"/>
              <w:rPr>
                <w:rFonts w:ascii="Arial" w:hAnsi="Arial" w:cs="Arial"/>
                <w:sz w:val="16"/>
                <w:szCs w:val="16"/>
              </w:rPr>
            </w:pPr>
            <w:r w:rsidRPr="00BB2B86">
              <w:rPr>
                <w:rFonts w:ascii="Arial" w:hAnsi="Arial" w:cs="Arial"/>
                <w:sz w:val="16"/>
                <w:szCs w:val="16"/>
              </w:rPr>
              <w:t>1.125</w:t>
            </w:r>
          </w:p>
        </w:tc>
        <w:tc>
          <w:tcPr>
            <w:tcW w:w="968" w:type="pct"/>
            <w:tcBorders>
              <w:top w:val="nil"/>
              <w:left w:val="nil"/>
              <w:bottom w:val="single" w:sz="4" w:space="0" w:color="FFFFFF"/>
              <w:right w:val="single" w:sz="4" w:space="0" w:color="FFFFFF"/>
            </w:tcBorders>
            <w:shd w:val="clear" w:color="000000" w:fill="E7E6E6"/>
            <w:noWrap/>
            <w:vAlign w:val="center"/>
            <w:hideMark/>
          </w:tcPr>
          <w:p w14:paraId="4E2EAD32" w14:textId="5DF74741" w:rsidR="001F59BB" w:rsidRPr="00BB2B86" w:rsidRDefault="001F59BB" w:rsidP="001F59BB">
            <w:pPr>
              <w:jc w:val="right"/>
              <w:rPr>
                <w:rFonts w:ascii="Arial" w:hAnsi="Arial" w:cs="Arial"/>
                <w:sz w:val="16"/>
                <w:szCs w:val="16"/>
              </w:rPr>
            </w:pPr>
            <w:r w:rsidRPr="00BB2B86">
              <w:rPr>
                <w:rFonts w:ascii="Arial" w:hAnsi="Arial" w:cs="Arial"/>
                <w:sz w:val="16"/>
                <w:szCs w:val="16"/>
              </w:rPr>
              <w:t>1.049</w:t>
            </w:r>
          </w:p>
        </w:tc>
      </w:tr>
      <w:tr w:rsidR="001F59BB" w:rsidRPr="00BB2B86" w14:paraId="48C09085" w14:textId="77777777" w:rsidTr="001F59BB">
        <w:trPr>
          <w:trHeight w:hRule="exact" w:val="227"/>
        </w:trPr>
        <w:tc>
          <w:tcPr>
            <w:tcW w:w="3053" w:type="pct"/>
            <w:tcBorders>
              <w:top w:val="nil"/>
              <w:left w:val="single" w:sz="4" w:space="0" w:color="FFFFFF"/>
              <w:bottom w:val="single" w:sz="4" w:space="0" w:color="FFFFFF"/>
              <w:right w:val="single" w:sz="4" w:space="0" w:color="FFFFFF"/>
            </w:tcBorders>
            <w:shd w:val="clear" w:color="000000" w:fill="F2F2F2"/>
            <w:noWrap/>
            <w:vAlign w:val="center"/>
            <w:hideMark/>
          </w:tcPr>
          <w:p w14:paraId="65329EC1" w14:textId="77777777" w:rsidR="001F59BB" w:rsidRPr="00BB2B86" w:rsidRDefault="001F59BB" w:rsidP="001F59BB">
            <w:pPr>
              <w:rPr>
                <w:rFonts w:ascii="Arial" w:hAnsi="Arial" w:cs="Arial"/>
                <w:sz w:val="16"/>
                <w:szCs w:val="16"/>
              </w:rPr>
            </w:pPr>
            <w:r w:rsidRPr="00BB2B86">
              <w:rPr>
                <w:rFonts w:ascii="Arial" w:hAnsi="Arial" w:cs="Arial"/>
                <w:sz w:val="16"/>
                <w:szCs w:val="16"/>
              </w:rPr>
              <w:t xml:space="preserve">Demandas Cíveis </w:t>
            </w:r>
          </w:p>
        </w:tc>
        <w:tc>
          <w:tcPr>
            <w:tcW w:w="979" w:type="pct"/>
            <w:tcBorders>
              <w:top w:val="nil"/>
              <w:left w:val="nil"/>
              <w:bottom w:val="single" w:sz="4" w:space="0" w:color="FFFFFF"/>
              <w:right w:val="single" w:sz="4" w:space="0" w:color="FFFFFF"/>
            </w:tcBorders>
            <w:shd w:val="clear" w:color="000000" w:fill="F2F2F2"/>
            <w:noWrap/>
            <w:vAlign w:val="center"/>
            <w:hideMark/>
          </w:tcPr>
          <w:p w14:paraId="62013372" w14:textId="1C296F7F" w:rsidR="001F59BB" w:rsidRPr="00BB2B86" w:rsidRDefault="001F59BB" w:rsidP="001F59BB">
            <w:pPr>
              <w:jc w:val="right"/>
              <w:rPr>
                <w:rFonts w:ascii="Arial" w:hAnsi="Arial" w:cs="Arial"/>
                <w:sz w:val="16"/>
                <w:szCs w:val="16"/>
              </w:rPr>
            </w:pPr>
            <w:r w:rsidRPr="00BB2B86">
              <w:rPr>
                <w:rFonts w:ascii="Arial" w:hAnsi="Arial" w:cs="Arial"/>
                <w:sz w:val="16"/>
                <w:szCs w:val="16"/>
              </w:rPr>
              <w:t>21.742</w:t>
            </w:r>
          </w:p>
        </w:tc>
        <w:tc>
          <w:tcPr>
            <w:tcW w:w="968" w:type="pct"/>
            <w:tcBorders>
              <w:top w:val="nil"/>
              <w:left w:val="nil"/>
              <w:bottom w:val="single" w:sz="4" w:space="0" w:color="FFFFFF"/>
              <w:right w:val="single" w:sz="4" w:space="0" w:color="FFFFFF"/>
            </w:tcBorders>
            <w:shd w:val="clear" w:color="000000" w:fill="F2F2F2"/>
            <w:noWrap/>
            <w:vAlign w:val="center"/>
            <w:hideMark/>
          </w:tcPr>
          <w:p w14:paraId="631F7461" w14:textId="3221951A" w:rsidR="001F59BB" w:rsidRPr="00BB2B86" w:rsidRDefault="001F59BB" w:rsidP="001F59BB">
            <w:pPr>
              <w:jc w:val="right"/>
              <w:rPr>
                <w:rFonts w:ascii="Arial" w:hAnsi="Arial" w:cs="Arial"/>
                <w:sz w:val="16"/>
                <w:szCs w:val="16"/>
              </w:rPr>
            </w:pPr>
            <w:r w:rsidRPr="00BB2B86">
              <w:rPr>
                <w:rFonts w:ascii="Arial" w:hAnsi="Arial" w:cs="Arial"/>
                <w:sz w:val="16"/>
                <w:szCs w:val="16"/>
              </w:rPr>
              <w:t>22.609</w:t>
            </w:r>
          </w:p>
        </w:tc>
      </w:tr>
      <w:tr w:rsidR="001F59BB" w:rsidRPr="00BB2B86" w14:paraId="0B85A286" w14:textId="77777777" w:rsidTr="001F59BB">
        <w:trPr>
          <w:trHeight w:hRule="exact" w:val="227"/>
        </w:trPr>
        <w:tc>
          <w:tcPr>
            <w:tcW w:w="3053" w:type="pct"/>
            <w:tcBorders>
              <w:top w:val="nil"/>
              <w:left w:val="single" w:sz="4" w:space="0" w:color="FFFFFF"/>
              <w:bottom w:val="single" w:sz="4" w:space="0" w:color="FFFFFF"/>
              <w:right w:val="single" w:sz="4" w:space="0" w:color="FFFFFF"/>
            </w:tcBorders>
            <w:shd w:val="clear" w:color="000000" w:fill="E7E6E6"/>
            <w:noWrap/>
            <w:vAlign w:val="center"/>
            <w:hideMark/>
          </w:tcPr>
          <w:p w14:paraId="1E750BA5" w14:textId="77777777" w:rsidR="001F59BB" w:rsidRPr="00BB2B86" w:rsidRDefault="001F59BB" w:rsidP="001F59BB">
            <w:pPr>
              <w:rPr>
                <w:rFonts w:ascii="Arial" w:hAnsi="Arial" w:cs="Arial"/>
                <w:b/>
                <w:bCs/>
                <w:sz w:val="16"/>
                <w:szCs w:val="16"/>
              </w:rPr>
            </w:pPr>
            <w:r w:rsidRPr="00BB2B86">
              <w:rPr>
                <w:rFonts w:ascii="Arial" w:hAnsi="Arial" w:cs="Arial"/>
                <w:b/>
                <w:bCs/>
                <w:sz w:val="16"/>
                <w:szCs w:val="16"/>
              </w:rPr>
              <w:t>Total</w:t>
            </w:r>
          </w:p>
        </w:tc>
        <w:tc>
          <w:tcPr>
            <w:tcW w:w="979" w:type="pct"/>
            <w:tcBorders>
              <w:top w:val="nil"/>
              <w:left w:val="nil"/>
              <w:bottom w:val="single" w:sz="4" w:space="0" w:color="FFFFFF"/>
              <w:right w:val="single" w:sz="4" w:space="0" w:color="FFFFFF"/>
            </w:tcBorders>
            <w:shd w:val="clear" w:color="000000" w:fill="E7E6E6"/>
            <w:noWrap/>
            <w:vAlign w:val="center"/>
            <w:hideMark/>
          </w:tcPr>
          <w:p w14:paraId="0B4C7DCE" w14:textId="3D4834D1" w:rsidR="001F59BB" w:rsidRPr="00BB2B86" w:rsidRDefault="001F59BB" w:rsidP="001F59BB">
            <w:pPr>
              <w:jc w:val="right"/>
              <w:rPr>
                <w:rFonts w:ascii="Arial" w:hAnsi="Arial" w:cs="Arial"/>
                <w:b/>
                <w:bCs/>
                <w:sz w:val="16"/>
                <w:szCs w:val="16"/>
              </w:rPr>
            </w:pPr>
            <w:r w:rsidRPr="00BB2B86">
              <w:rPr>
                <w:rFonts w:ascii="Arial" w:hAnsi="Arial" w:cs="Arial"/>
                <w:b/>
                <w:bCs/>
                <w:sz w:val="16"/>
                <w:szCs w:val="16"/>
              </w:rPr>
              <w:t>46.783</w:t>
            </w:r>
          </w:p>
        </w:tc>
        <w:tc>
          <w:tcPr>
            <w:tcW w:w="968" w:type="pct"/>
            <w:tcBorders>
              <w:top w:val="nil"/>
              <w:left w:val="nil"/>
              <w:bottom w:val="single" w:sz="4" w:space="0" w:color="FFFFFF"/>
              <w:right w:val="single" w:sz="4" w:space="0" w:color="FFFFFF"/>
            </w:tcBorders>
            <w:shd w:val="clear" w:color="000000" w:fill="E7E6E6"/>
            <w:noWrap/>
            <w:vAlign w:val="center"/>
            <w:hideMark/>
          </w:tcPr>
          <w:p w14:paraId="1082F88B" w14:textId="3D8D87D4" w:rsidR="001F59BB" w:rsidRPr="00BB2B86" w:rsidRDefault="001F59BB" w:rsidP="001F59BB">
            <w:pPr>
              <w:jc w:val="right"/>
              <w:rPr>
                <w:rFonts w:ascii="Arial" w:hAnsi="Arial" w:cs="Arial"/>
                <w:b/>
                <w:bCs/>
                <w:sz w:val="16"/>
                <w:szCs w:val="16"/>
              </w:rPr>
            </w:pPr>
            <w:r w:rsidRPr="00BB2B86">
              <w:rPr>
                <w:rFonts w:ascii="Arial" w:hAnsi="Arial" w:cs="Arial"/>
                <w:b/>
                <w:bCs/>
                <w:sz w:val="16"/>
                <w:szCs w:val="16"/>
              </w:rPr>
              <w:t>53.820</w:t>
            </w:r>
          </w:p>
        </w:tc>
      </w:tr>
    </w:tbl>
    <w:p w14:paraId="6912D1F6" w14:textId="22B360E4" w:rsidR="008E78D5" w:rsidRPr="00BB2B86" w:rsidRDefault="008E78D5" w:rsidP="0084450A">
      <w:pPr>
        <w:pStyle w:val="Subttulo"/>
        <w:numPr>
          <w:ilvl w:val="0"/>
          <w:numId w:val="0"/>
        </w:numPr>
        <w:spacing w:line="360" w:lineRule="auto"/>
        <w:rPr>
          <w:b/>
          <w:caps w:val="0"/>
          <w:color w:val="002060"/>
          <w:spacing w:val="0"/>
          <w:sz w:val="20"/>
          <w:szCs w:val="20"/>
        </w:rPr>
      </w:pPr>
      <w:bookmarkStart w:id="88" w:name="_Toc133424844"/>
      <w:r w:rsidRPr="00BB2B86">
        <w:rPr>
          <w:b/>
          <w:caps w:val="0"/>
          <w:color w:val="002060"/>
          <w:spacing w:val="0"/>
          <w:sz w:val="20"/>
          <w:szCs w:val="20"/>
        </w:rPr>
        <w:t>NOTA 2</w:t>
      </w:r>
      <w:r w:rsidR="00670604" w:rsidRPr="00BB2B86">
        <w:rPr>
          <w:b/>
          <w:caps w:val="0"/>
          <w:color w:val="002060"/>
          <w:spacing w:val="0"/>
          <w:sz w:val="20"/>
          <w:szCs w:val="20"/>
        </w:rPr>
        <w:t>4</w:t>
      </w:r>
      <w:r w:rsidRPr="00BB2B86">
        <w:rPr>
          <w:b/>
          <w:caps w:val="0"/>
          <w:color w:val="002060"/>
          <w:spacing w:val="0"/>
          <w:sz w:val="20"/>
          <w:szCs w:val="20"/>
        </w:rPr>
        <w:t xml:space="preserve"> – PATRIMÔNIO LÍQUIDO</w:t>
      </w:r>
      <w:bookmarkEnd w:id="88"/>
    </w:p>
    <w:p w14:paraId="120DBC09" w14:textId="6BEAFCDF" w:rsidR="008E78D5" w:rsidRPr="00BB2B86" w:rsidRDefault="008E78D5" w:rsidP="0084450A">
      <w:pPr>
        <w:suppressAutoHyphens/>
        <w:adjustRightInd w:val="0"/>
        <w:spacing w:before="120" w:after="120" w:line="360" w:lineRule="auto"/>
        <w:ind w:right="-1"/>
        <w:jc w:val="both"/>
        <w:textAlignment w:val="baseline"/>
        <w:rPr>
          <w:rFonts w:ascii="Arial" w:eastAsia="Batang" w:hAnsi="Arial" w:cs="Arial"/>
          <w:sz w:val="18"/>
          <w:szCs w:val="18"/>
          <w:lang w:eastAsia="ar-SA"/>
        </w:rPr>
      </w:pPr>
      <w:r w:rsidRPr="00BB2B86">
        <w:rPr>
          <w:rFonts w:ascii="Arial" w:eastAsia="Batang" w:hAnsi="Arial" w:cs="Arial"/>
          <w:sz w:val="18"/>
          <w:szCs w:val="18"/>
          <w:u w:val="single"/>
          <w:lang w:val="pt-PT" w:eastAsia="ar-SA"/>
        </w:rPr>
        <w:t>Capital Social</w:t>
      </w:r>
      <w:r w:rsidRPr="00BB2B86">
        <w:rPr>
          <w:rFonts w:ascii="Arial" w:eastAsia="Batang" w:hAnsi="Arial" w:cs="Arial"/>
          <w:sz w:val="18"/>
          <w:szCs w:val="18"/>
          <w:lang w:val="pt-PT" w:eastAsia="ar-SA"/>
        </w:rPr>
        <w:t>: o</w:t>
      </w:r>
      <w:r w:rsidRPr="00BB2B86">
        <w:rPr>
          <w:rFonts w:ascii="Arial" w:eastAsia="Batang" w:hAnsi="Arial" w:cs="Arial"/>
          <w:sz w:val="18"/>
          <w:szCs w:val="18"/>
          <w:lang w:eastAsia="ar-SA"/>
        </w:rPr>
        <w:t xml:space="preserve"> Capital Social está representado por 497.173.172 ações sem valor nominal, sendo 248.586.586 ordinárias e 248.586.586 preferenciais. O Banco do Brasil S.A. possui 99,9</w:t>
      </w:r>
      <w:r w:rsidR="00B26EB5" w:rsidRPr="00BB2B86">
        <w:rPr>
          <w:rFonts w:ascii="Arial" w:eastAsia="Batang" w:hAnsi="Arial" w:cs="Arial"/>
          <w:sz w:val="18"/>
          <w:szCs w:val="18"/>
          <w:lang w:eastAsia="ar-SA"/>
        </w:rPr>
        <w:t>7</w:t>
      </w:r>
      <w:r w:rsidRPr="00BB2B86">
        <w:rPr>
          <w:rFonts w:ascii="Arial" w:eastAsia="Batang" w:hAnsi="Arial" w:cs="Arial"/>
          <w:sz w:val="18"/>
          <w:szCs w:val="18"/>
          <w:lang w:eastAsia="ar-SA"/>
        </w:rPr>
        <w:t>% das ações totais da Companhia.</w:t>
      </w:r>
    </w:p>
    <w:tbl>
      <w:tblPr>
        <w:tblW w:w="5000" w:type="pct"/>
        <w:tblCellMar>
          <w:left w:w="70" w:type="dxa"/>
          <w:right w:w="70" w:type="dxa"/>
        </w:tblCellMar>
        <w:tblLook w:val="04A0" w:firstRow="1" w:lastRow="0" w:firstColumn="1" w:lastColumn="0" w:noHBand="0" w:noVBand="1"/>
      </w:tblPr>
      <w:tblGrid>
        <w:gridCol w:w="1644"/>
        <w:gridCol w:w="2045"/>
        <w:gridCol w:w="1927"/>
        <w:gridCol w:w="1926"/>
        <w:gridCol w:w="2076"/>
      </w:tblGrid>
      <w:tr w:rsidR="007706D8" w:rsidRPr="00BB2B86" w14:paraId="10B09DC2" w14:textId="77777777" w:rsidTr="000772D9">
        <w:trPr>
          <w:trHeight w:hRule="exact" w:val="397"/>
        </w:trPr>
        <w:tc>
          <w:tcPr>
            <w:tcW w:w="855"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41669EBF" w14:textId="5264D0AC" w:rsidR="007706D8" w:rsidRPr="00BB2B86" w:rsidRDefault="007706D8" w:rsidP="00D857EC">
            <w:pPr>
              <w:jc w:val="right"/>
              <w:rPr>
                <w:rFonts w:ascii="Arial" w:hAnsi="Arial" w:cs="Arial"/>
                <w:b/>
                <w:bCs/>
                <w:color w:val="FFFFFF"/>
                <w:sz w:val="16"/>
                <w:szCs w:val="16"/>
              </w:rPr>
            </w:pPr>
          </w:p>
        </w:tc>
        <w:tc>
          <w:tcPr>
            <w:tcW w:w="1063" w:type="pct"/>
            <w:tcBorders>
              <w:top w:val="single" w:sz="8" w:space="0" w:color="FFFFFF"/>
              <w:left w:val="nil"/>
              <w:bottom w:val="single" w:sz="8" w:space="0" w:color="FFFFFF"/>
              <w:right w:val="single" w:sz="8" w:space="0" w:color="FFFFFF"/>
            </w:tcBorders>
            <w:shd w:val="clear" w:color="000000" w:fill="0070C0"/>
            <w:noWrap/>
            <w:vAlign w:val="center"/>
            <w:hideMark/>
          </w:tcPr>
          <w:p w14:paraId="18E4DB1B" w14:textId="57FEBBB1" w:rsidR="007706D8" w:rsidRPr="00BB2B86" w:rsidRDefault="007706D8" w:rsidP="00D857EC">
            <w:pPr>
              <w:jc w:val="center"/>
              <w:rPr>
                <w:rFonts w:ascii="Arial" w:hAnsi="Arial" w:cs="Arial"/>
                <w:b/>
                <w:bCs/>
                <w:color w:val="FFFFFF"/>
                <w:sz w:val="16"/>
                <w:szCs w:val="16"/>
              </w:rPr>
            </w:pPr>
            <w:r w:rsidRPr="00BB2B86">
              <w:rPr>
                <w:rFonts w:ascii="Arial" w:hAnsi="Arial" w:cs="Arial"/>
                <w:b/>
                <w:bCs/>
                <w:color w:val="FFFFFF"/>
                <w:sz w:val="16"/>
                <w:szCs w:val="16"/>
              </w:rPr>
              <w:t>Ações Preferenciais</w:t>
            </w:r>
            <w:r w:rsidR="00384DB5" w:rsidRPr="00BB2B86">
              <w:rPr>
                <w:rFonts w:ascii="Arial" w:hAnsi="Arial" w:cs="Arial"/>
                <w:b/>
                <w:bCs/>
                <w:color w:val="FFFFFF"/>
                <w:sz w:val="16"/>
                <w:szCs w:val="16"/>
              </w:rPr>
              <w:t xml:space="preserve"> </w:t>
            </w:r>
            <w:r w:rsidRPr="00BB2B86">
              <w:rPr>
                <w:rFonts w:ascii="Arial" w:hAnsi="Arial" w:cs="Arial"/>
                <w:b/>
                <w:bCs/>
                <w:color w:val="FFFFFF"/>
                <w:sz w:val="16"/>
                <w:szCs w:val="16"/>
              </w:rPr>
              <w:t>(</w:t>
            </w:r>
            <w:r w:rsidR="00384DB5" w:rsidRPr="00BB2B86">
              <w:rPr>
                <w:rFonts w:ascii="Arial" w:hAnsi="Arial" w:cs="Arial"/>
                <w:b/>
                <w:bCs/>
                <w:color w:val="FFFFFF"/>
                <w:sz w:val="16"/>
                <w:szCs w:val="16"/>
              </w:rPr>
              <w:t>P</w:t>
            </w:r>
            <w:r w:rsidRPr="00BB2B86">
              <w:rPr>
                <w:rFonts w:ascii="Arial" w:hAnsi="Arial" w:cs="Arial"/>
                <w:b/>
                <w:bCs/>
                <w:color w:val="FFFFFF"/>
                <w:sz w:val="16"/>
                <w:szCs w:val="16"/>
              </w:rPr>
              <w:t>N)</w:t>
            </w:r>
          </w:p>
        </w:tc>
        <w:tc>
          <w:tcPr>
            <w:tcW w:w="1002" w:type="pct"/>
            <w:tcBorders>
              <w:top w:val="single" w:sz="8" w:space="0" w:color="FFFFFF"/>
              <w:left w:val="nil"/>
              <w:bottom w:val="single" w:sz="8" w:space="0" w:color="FFFFFF"/>
              <w:right w:val="single" w:sz="8" w:space="0" w:color="FFFFFF"/>
            </w:tcBorders>
            <w:shd w:val="clear" w:color="000000" w:fill="0070C0"/>
            <w:noWrap/>
            <w:vAlign w:val="center"/>
            <w:hideMark/>
          </w:tcPr>
          <w:p w14:paraId="1EB66CDC" w14:textId="77777777" w:rsidR="007706D8" w:rsidRPr="00BB2B86" w:rsidRDefault="007706D8" w:rsidP="00D857EC">
            <w:pPr>
              <w:jc w:val="center"/>
              <w:rPr>
                <w:rFonts w:ascii="Arial" w:hAnsi="Arial" w:cs="Arial"/>
                <w:b/>
                <w:bCs/>
                <w:color w:val="FFFFFF"/>
                <w:sz w:val="16"/>
                <w:szCs w:val="16"/>
              </w:rPr>
            </w:pPr>
            <w:r w:rsidRPr="00BB2B86">
              <w:rPr>
                <w:rFonts w:ascii="Arial" w:hAnsi="Arial" w:cs="Arial"/>
                <w:b/>
                <w:bCs/>
                <w:color w:val="FFFFFF"/>
                <w:sz w:val="16"/>
                <w:szCs w:val="16"/>
              </w:rPr>
              <w:t>Percentual (%)</w:t>
            </w:r>
          </w:p>
        </w:tc>
        <w:tc>
          <w:tcPr>
            <w:tcW w:w="1001" w:type="pct"/>
            <w:tcBorders>
              <w:top w:val="single" w:sz="8" w:space="0" w:color="FFFFFF"/>
              <w:left w:val="nil"/>
              <w:bottom w:val="single" w:sz="8" w:space="0" w:color="FFFFFF"/>
              <w:right w:val="single" w:sz="8" w:space="0" w:color="FFFFFF"/>
            </w:tcBorders>
            <w:shd w:val="clear" w:color="000000" w:fill="0070C0"/>
            <w:noWrap/>
            <w:vAlign w:val="center"/>
            <w:hideMark/>
          </w:tcPr>
          <w:p w14:paraId="7B932036" w14:textId="00A62DDB" w:rsidR="004A2CD9" w:rsidRPr="00BB2B86" w:rsidRDefault="007706D8" w:rsidP="00D857EC">
            <w:pPr>
              <w:jc w:val="center"/>
              <w:rPr>
                <w:rFonts w:ascii="Arial" w:hAnsi="Arial" w:cs="Arial"/>
                <w:b/>
                <w:bCs/>
                <w:color w:val="FFFFFF"/>
                <w:sz w:val="16"/>
                <w:szCs w:val="16"/>
              </w:rPr>
            </w:pPr>
            <w:r w:rsidRPr="00BB2B86">
              <w:rPr>
                <w:rFonts w:ascii="Arial" w:hAnsi="Arial" w:cs="Arial"/>
                <w:b/>
                <w:bCs/>
                <w:color w:val="FFFFFF"/>
                <w:sz w:val="16"/>
                <w:szCs w:val="16"/>
              </w:rPr>
              <w:t>Ações</w:t>
            </w:r>
          </w:p>
          <w:p w14:paraId="577AE36D" w14:textId="31BEB0D8" w:rsidR="007706D8" w:rsidRPr="00BB2B86" w:rsidRDefault="007706D8" w:rsidP="00D857EC">
            <w:pPr>
              <w:jc w:val="center"/>
              <w:rPr>
                <w:rFonts w:ascii="Arial" w:hAnsi="Arial" w:cs="Arial"/>
                <w:b/>
                <w:bCs/>
                <w:color w:val="FFFFFF"/>
                <w:sz w:val="16"/>
                <w:szCs w:val="16"/>
              </w:rPr>
            </w:pPr>
            <w:r w:rsidRPr="00BB2B86">
              <w:rPr>
                <w:rFonts w:ascii="Arial" w:hAnsi="Arial" w:cs="Arial"/>
                <w:b/>
                <w:bCs/>
                <w:color w:val="FFFFFF"/>
                <w:sz w:val="16"/>
                <w:szCs w:val="16"/>
              </w:rPr>
              <w:t>Ordinárias (ON)</w:t>
            </w:r>
          </w:p>
        </w:tc>
        <w:tc>
          <w:tcPr>
            <w:tcW w:w="1080" w:type="pct"/>
            <w:tcBorders>
              <w:top w:val="single" w:sz="8" w:space="0" w:color="FFFFFF"/>
              <w:left w:val="nil"/>
              <w:bottom w:val="single" w:sz="8" w:space="0" w:color="FFFFFF"/>
              <w:right w:val="single" w:sz="8" w:space="0" w:color="FFFFFF"/>
            </w:tcBorders>
            <w:shd w:val="clear" w:color="000000" w:fill="0070C0"/>
            <w:noWrap/>
            <w:vAlign w:val="center"/>
            <w:hideMark/>
          </w:tcPr>
          <w:p w14:paraId="2073AC95" w14:textId="77777777" w:rsidR="007706D8" w:rsidRPr="00BB2B86" w:rsidRDefault="007706D8" w:rsidP="00D857EC">
            <w:pPr>
              <w:jc w:val="center"/>
              <w:rPr>
                <w:rFonts w:ascii="Arial" w:hAnsi="Arial" w:cs="Arial"/>
                <w:b/>
                <w:bCs/>
                <w:color w:val="FFFFFF"/>
                <w:sz w:val="16"/>
                <w:szCs w:val="16"/>
              </w:rPr>
            </w:pPr>
            <w:r w:rsidRPr="00BB2B86">
              <w:rPr>
                <w:rFonts w:ascii="Arial" w:hAnsi="Arial" w:cs="Arial"/>
                <w:b/>
                <w:bCs/>
                <w:color w:val="FFFFFF"/>
                <w:sz w:val="16"/>
                <w:szCs w:val="16"/>
              </w:rPr>
              <w:t>Percentual (%)</w:t>
            </w:r>
          </w:p>
        </w:tc>
      </w:tr>
      <w:tr w:rsidR="007706D8" w:rsidRPr="00BB2B86" w14:paraId="66CEC849" w14:textId="77777777" w:rsidTr="000772D9">
        <w:trPr>
          <w:trHeight w:hRule="exact" w:val="227"/>
        </w:trPr>
        <w:tc>
          <w:tcPr>
            <w:tcW w:w="855" w:type="pct"/>
            <w:tcBorders>
              <w:top w:val="nil"/>
              <w:left w:val="single" w:sz="8" w:space="0" w:color="FFFFFF"/>
              <w:bottom w:val="single" w:sz="8" w:space="0" w:color="FFFFFF"/>
              <w:right w:val="single" w:sz="8" w:space="0" w:color="FFFFFF"/>
            </w:tcBorders>
            <w:shd w:val="clear" w:color="000000" w:fill="F2F2F2"/>
            <w:noWrap/>
            <w:vAlign w:val="bottom"/>
            <w:hideMark/>
          </w:tcPr>
          <w:p w14:paraId="62A0D5D8" w14:textId="77777777" w:rsidR="007706D8" w:rsidRPr="00BB2B86" w:rsidRDefault="007706D8" w:rsidP="007706D8">
            <w:pPr>
              <w:rPr>
                <w:rFonts w:ascii="Arial" w:hAnsi="Arial" w:cs="Arial"/>
                <w:color w:val="000000"/>
                <w:sz w:val="16"/>
                <w:szCs w:val="16"/>
              </w:rPr>
            </w:pPr>
            <w:r w:rsidRPr="00BB2B86">
              <w:rPr>
                <w:rFonts w:ascii="Arial" w:hAnsi="Arial" w:cs="Arial"/>
                <w:color w:val="000000"/>
                <w:sz w:val="16"/>
                <w:szCs w:val="16"/>
              </w:rPr>
              <w:t>Banco do Brasil</w:t>
            </w:r>
          </w:p>
        </w:tc>
        <w:tc>
          <w:tcPr>
            <w:tcW w:w="1063" w:type="pct"/>
            <w:tcBorders>
              <w:top w:val="nil"/>
              <w:left w:val="nil"/>
              <w:bottom w:val="single" w:sz="8" w:space="0" w:color="FFFFFF"/>
              <w:right w:val="single" w:sz="8" w:space="0" w:color="FFFFFF"/>
            </w:tcBorders>
            <w:shd w:val="clear" w:color="000000" w:fill="F2F2F2"/>
            <w:noWrap/>
            <w:vAlign w:val="bottom"/>
            <w:hideMark/>
          </w:tcPr>
          <w:p w14:paraId="4F38AC6A" w14:textId="5EC5AF50" w:rsidR="007706D8" w:rsidRPr="00BB2B86" w:rsidRDefault="007706D8" w:rsidP="004A2CD9">
            <w:pPr>
              <w:jc w:val="right"/>
              <w:rPr>
                <w:rFonts w:ascii="Arial" w:hAnsi="Arial" w:cs="Arial"/>
                <w:color w:val="000000"/>
                <w:sz w:val="16"/>
                <w:szCs w:val="16"/>
              </w:rPr>
            </w:pPr>
            <w:r w:rsidRPr="00BB2B86">
              <w:rPr>
                <w:rFonts w:ascii="Arial" w:hAnsi="Arial" w:cs="Arial"/>
                <w:color w:val="000000"/>
                <w:sz w:val="16"/>
                <w:szCs w:val="16"/>
              </w:rPr>
              <w:t xml:space="preserve">       248.586.126 </w:t>
            </w:r>
          </w:p>
        </w:tc>
        <w:tc>
          <w:tcPr>
            <w:tcW w:w="1002" w:type="pct"/>
            <w:tcBorders>
              <w:top w:val="nil"/>
              <w:left w:val="nil"/>
              <w:bottom w:val="single" w:sz="8" w:space="0" w:color="FFFFFF"/>
              <w:right w:val="single" w:sz="8" w:space="0" w:color="FFFFFF"/>
            </w:tcBorders>
            <w:shd w:val="clear" w:color="000000" w:fill="F2F2F2"/>
            <w:noWrap/>
            <w:vAlign w:val="bottom"/>
            <w:hideMark/>
          </w:tcPr>
          <w:p w14:paraId="4C3B3C64" w14:textId="77777777" w:rsidR="007706D8" w:rsidRPr="00BB2B86" w:rsidRDefault="007706D8" w:rsidP="004A2CD9">
            <w:pPr>
              <w:jc w:val="right"/>
              <w:rPr>
                <w:rFonts w:ascii="Arial" w:hAnsi="Arial" w:cs="Arial"/>
                <w:color w:val="000000"/>
                <w:sz w:val="16"/>
                <w:szCs w:val="16"/>
              </w:rPr>
            </w:pPr>
            <w:r w:rsidRPr="00BB2B86">
              <w:rPr>
                <w:rFonts w:ascii="Arial" w:hAnsi="Arial" w:cs="Arial"/>
                <w:color w:val="000000"/>
                <w:sz w:val="16"/>
                <w:szCs w:val="16"/>
              </w:rPr>
              <w:t>99,9998149538%</w:t>
            </w:r>
          </w:p>
        </w:tc>
        <w:tc>
          <w:tcPr>
            <w:tcW w:w="1001" w:type="pct"/>
            <w:tcBorders>
              <w:top w:val="nil"/>
              <w:left w:val="nil"/>
              <w:bottom w:val="single" w:sz="8" w:space="0" w:color="FFFFFF"/>
              <w:right w:val="single" w:sz="8" w:space="0" w:color="FFFFFF"/>
            </w:tcBorders>
            <w:shd w:val="clear" w:color="000000" w:fill="F2F2F2"/>
            <w:noWrap/>
            <w:vAlign w:val="bottom"/>
            <w:hideMark/>
          </w:tcPr>
          <w:p w14:paraId="1788B906" w14:textId="20CB6B5E" w:rsidR="007706D8" w:rsidRPr="00BB2B86" w:rsidRDefault="007706D8" w:rsidP="004A2CD9">
            <w:pPr>
              <w:jc w:val="right"/>
              <w:rPr>
                <w:rFonts w:ascii="Arial" w:hAnsi="Arial" w:cs="Arial"/>
                <w:color w:val="000000"/>
                <w:sz w:val="16"/>
                <w:szCs w:val="16"/>
              </w:rPr>
            </w:pPr>
            <w:r w:rsidRPr="00BB2B86">
              <w:rPr>
                <w:rFonts w:ascii="Arial" w:hAnsi="Arial" w:cs="Arial"/>
                <w:color w:val="000000"/>
                <w:sz w:val="16"/>
                <w:szCs w:val="16"/>
              </w:rPr>
              <w:t xml:space="preserve"> 248.458.167 </w:t>
            </w:r>
          </w:p>
        </w:tc>
        <w:tc>
          <w:tcPr>
            <w:tcW w:w="1080" w:type="pct"/>
            <w:tcBorders>
              <w:top w:val="nil"/>
              <w:left w:val="nil"/>
              <w:bottom w:val="single" w:sz="8" w:space="0" w:color="FFFFFF"/>
              <w:right w:val="single" w:sz="8" w:space="0" w:color="FFFFFF"/>
            </w:tcBorders>
            <w:shd w:val="clear" w:color="000000" w:fill="F2F2F2"/>
            <w:noWrap/>
            <w:vAlign w:val="bottom"/>
            <w:hideMark/>
          </w:tcPr>
          <w:p w14:paraId="732ED5D9" w14:textId="77777777" w:rsidR="007706D8" w:rsidRPr="00BB2B86" w:rsidRDefault="007706D8" w:rsidP="004A2CD9">
            <w:pPr>
              <w:jc w:val="right"/>
              <w:rPr>
                <w:rFonts w:ascii="Arial" w:hAnsi="Arial" w:cs="Arial"/>
                <w:color w:val="000000"/>
                <w:sz w:val="16"/>
                <w:szCs w:val="16"/>
              </w:rPr>
            </w:pPr>
            <w:r w:rsidRPr="00BB2B86">
              <w:rPr>
                <w:rFonts w:ascii="Arial" w:hAnsi="Arial" w:cs="Arial"/>
                <w:color w:val="000000"/>
                <w:sz w:val="16"/>
                <w:szCs w:val="16"/>
              </w:rPr>
              <w:t>99,9483403340%</w:t>
            </w:r>
          </w:p>
        </w:tc>
      </w:tr>
      <w:tr w:rsidR="007706D8" w:rsidRPr="00BB2B86" w14:paraId="313A579E" w14:textId="77777777" w:rsidTr="000772D9">
        <w:trPr>
          <w:trHeight w:hRule="exact" w:val="227"/>
        </w:trPr>
        <w:tc>
          <w:tcPr>
            <w:tcW w:w="855" w:type="pct"/>
            <w:tcBorders>
              <w:top w:val="nil"/>
              <w:left w:val="single" w:sz="8" w:space="0" w:color="FFFFFF"/>
              <w:bottom w:val="single" w:sz="8" w:space="0" w:color="FFFFFF"/>
              <w:right w:val="single" w:sz="8" w:space="0" w:color="FFFFFF"/>
            </w:tcBorders>
            <w:shd w:val="clear" w:color="000000" w:fill="E7E6E6"/>
            <w:noWrap/>
            <w:vAlign w:val="bottom"/>
            <w:hideMark/>
          </w:tcPr>
          <w:p w14:paraId="25E68C6F" w14:textId="77777777" w:rsidR="007706D8" w:rsidRPr="00BB2B86" w:rsidRDefault="007706D8" w:rsidP="004A2CD9">
            <w:pPr>
              <w:rPr>
                <w:rFonts w:ascii="Arial" w:hAnsi="Arial" w:cs="Arial"/>
                <w:color w:val="000000"/>
                <w:sz w:val="16"/>
                <w:szCs w:val="16"/>
              </w:rPr>
            </w:pPr>
            <w:r w:rsidRPr="00BB2B86">
              <w:rPr>
                <w:rFonts w:ascii="Arial" w:hAnsi="Arial" w:cs="Arial"/>
                <w:color w:val="000000"/>
                <w:sz w:val="16"/>
                <w:szCs w:val="16"/>
              </w:rPr>
              <w:t>Outros</w:t>
            </w:r>
          </w:p>
        </w:tc>
        <w:tc>
          <w:tcPr>
            <w:tcW w:w="1063" w:type="pct"/>
            <w:tcBorders>
              <w:top w:val="nil"/>
              <w:left w:val="nil"/>
              <w:bottom w:val="single" w:sz="8" w:space="0" w:color="FFFFFF"/>
              <w:right w:val="single" w:sz="8" w:space="0" w:color="FFFFFF"/>
            </w:tcBorders>
            <w:shd w:val="clear" w:color="000000" w:fill="E7E6E6"/>
            <w:noWrap/>
            <w:vAlign w:val="bottom"/>
            <w:hideMark/>
          </w:tcPr>
          <w:p w14:paraId="18A65817" w14:textId="537DC604" w:rsidR="007706D8" w:rsidRPr="00BB2B86" w:rsidRDefault="007706D8" w:rsidP="004A2CD9">
            <w:pPr>
              <w:jc w:val="right"/>
              <w:rPr>
                <w:rFonts w:ascii="Arial" w:hAnsi="Arial" w:cs="Arial"/>
                <w:color w:val="000000"/>
                <w:sz w:val="16"/>
                <w:szCs w:val="16"/>
              </w:rPr>
            </w:pPr>
            <w:r w:rsidRPr="00BB2B86">
              <w:rPr>
                <w:rFonts w:ascii="Arial" w:hAnsi="Arial" w:cs="Arial"/>
                <w:color w:val="000000"/>
                <w:sz w:val="16"/>
                <w:szCs w:val="16"/>
              </w:rPr>
              <w:t xml:space="preserve">                       460 </w:t>
            </w:r>
          </w:p>
        </w:tc>
        <w:tc>
          <w:tcPr>
            <w:tcW w:w="1002" w:type="pct"/>
            <w:tcBorders>
              <w:top w:val="nil"/>
              <w:left w:val="nil"/>
              <w:bottom w:val="single" w:sz="8" w:space="0" w:color="FFFFFF"/>
              <w:right w:val="single" w:sz="8" w:space="0" w:color="FFFFFF"/>
            </w:tcBorders>
            <w:shd w:val="clear" w:color="000000" w:fill="E7E6E6"/>
            <w:noWrap/>
            <w:vAlign w:val="bottom"/>
            <w:hideMark/>
          </w:tcPr>
          <w:p w14:paraId="408E350F" w14:textId="77777777" w:rsidR="007706D8" w:rsidRPr="00BB2B86" w:rsidRDefault="007706D8" w:rsidP="004A2CD9">
            <w:pPr>
              <w:jc w:val="right"/>
              <w:rPr>
                <w:rFonts w:ascii="Arial" w:hAnsi="Arial" w:cs="Arial"/>
                <w:color w:val="000000"/>
                <w:sz w:val="16"/>
                <w:szCs w:val="16"/>
              </w:rPr>
            </w:pPr>
            <w:r w:rsidRPr="00BB2B86">
              <w:rPr>
                <w:rFonts w:ascii="Arial" w:hAnsi="Arial" w:cs="Arial"/>
                <w:color w:val="000000"/>
                <w:sz w:val="16"/>
                <w:szCs w:val="16"/>
              </w:rPr>
              <w:t>0,0001850462%</w:t>
            </w:r>
          </w:p>
        </w:tc>
        <w:tc>
          <w:tcPr>
            <w:tcW w:w="1001" w:type="pct"/>
            <w:tcBorders>
              <w:top w:val="nil"/>
              <w:left w:val="nil"/>
              <w:bottom w:val="single" w:sz="8" w:space="0" w:color="FFFFFF"/>
              <w:right w:val="single" w:sz="8" w:space="0" w:color="FFFFFF"/>
            </w:tcBorders>
            <w:shd w:val="clear" w:color="000000" w:fill="E7E6E6"/>
            <w:noWrap/>
            <w:vAlign w:val="bottom"/>
            <w:hideMark/>
          </w:tcPr>
          <w:p w14:paraId="2A965DF6" w14:textId="0D07D4D7" w:rsidR="007706D8" w:rsidRPr="00BB2B86" w:rsidRDefault="007706D8" w:rsidP="004A2CD9">
            <w:pPr>
              <w:jc w:val="right"/>
              <w:rPr>
                <w:rFonts w:ascii="Arial" w:hAnsi="Arial" w:cs="Arial"/>
                <w:color w:val="000000"/>
                <w:sz w:val="16"/>
                <w:szCs w:val="16"/>
              </w:rPr>
            </w:pPr>
            <w:r w:rsidRPr="00BB2B86">
              <w:rPr>
                <w:rFonts w:ascii="Arial" w:hAnsi="Arial" w:cs="Arial"/>
                <w:color w:val="000000"/>
                <w:sz w:val="16"/>
                <w:szCs w:val="16"/>
              </w:rPr>
              <w:t xml:space="preserve">                 128.419 </w:t>
            </w:r>
          </w:p>
        </w:tc>
        <w:tc>
          <w:tcPr>
            <w:tcW w:w="1080" w:type="pct"/>
            <w:tcBorders>
              <w:top w:val="nil"/>
              <w:left w:val="nil"/>
              <w:bottom w:val="single" w:sz="8" w:space="0" w:color="FFFFFF"/>
              <w:right w:val="single" w:sz="8" w:space="0" w:color="FFFFFF"/>
            </w:tcBorders>
            <w:shd w:val="clear" w:color="000000" w:fill="E7E6E6"/>
            <w:noWrap/>
            <w:vAlign w:val="bottom"/>
            <w:hideMark/>
          </w:tcPr>
          <w:p w14:paraId="659F7437" w14:textId="77777777" w:rsidR="007706D8" w:rsidRPr="00BB2B86" w:rsidRDefault="007706D8" w:rsidP="004A2CD9">
            <w:pPr>
              <w:jc w:val="right"/>
              <w:rPr>
                <w:rFonts w:ascii="Arial" w:hAnsi="Arial" w:cs="Arial"/>
                <w:color w:val="000000"/>
                <w:sz w:val="16"/>
                <w:szCs w:val="16"/>
              </w:rPr>
            </w:pPr>
            <w:r w:rsidRPr="00BB2B86">
              <w:rPr>
                <w:rFonts w:ascii="Arial" w:hAnsi="Arial" w:cs="Arial"/>
                <w:color w:val="000000"/>
                <w:sz w:val="16"/>
                <w:szCs w:val="16"/>
              </w:rPr>
              <w:t>0,0516596660%</w:t>
            </w:r>
          </w:p>
        </w:tc>
      </w:tr>
      <w:tr w:rsidR="007706D8" w:rsidRPr="00BB2B86" w14:paraId="1649F922" w14:textId="77777777" w:rsidTr="000772D9">
        <w:trPr>
          <w:trHeight w:hRule="exact" w:val="227"/>
        </w:trPr>
        <w:tc>
          <w:tcPr>
            <w:tcW w:w="855" w:type="pct"/>
            <w:tcBorders>
              <w:top w:val="nil"/>
              <w:left w:val="single" w:sz="8" w:space="0" w:color="FFFFFF"/>
              <w:bottom w:val="single" w:sz="8" w:space="0" w:color="FFFFFF"/>
              <w:right w:val="single" w:sz="8" w:space="0" w:color="FFFFFF"/>
            </w:tcBorders>
            <w:shd w:val="clear" w:color="000000" w:fill="F2F2F2"/>
            <w:noWrap/>
            <w:vAlign w:val="bottom"/>
            <w:hideMark/>
          </w:tcPr>
          <w:p w14:paraId="264028FC" w14:textId="77777777" w:rsidR="007706D8" w:rsidRPr="00BB2B86" w:rsidRDefault="007706D8" w:rsidP="007706D8">
            <w:pPr>
              <w:rPr>
                <w:rFonts w:ascii="Arial" w:hAnsi="Arial" w:cs="Arial"/>
                <w:b/>
                <w:bCs/>
                <w:color w:val="000000"/>
                <w:sz w:val="16"/>
                <w:szCs w:val="16"/>
              </w:rPr>
            </w:pPr>
            <w:r w:rsidRPr="00BB2B86">
              <w:rPr>
                <w:rFonts w:ascii="Arial" w:hAnsi="Arial" w:cs="Arial"/>
                <w:b/>
                <w:bCs/>
                <w:color w:val="000000"/>
                <w:sz w:val="16"/>
                <w:szCs w:val="16"/>
              </w:rPr>
              <w:t>Total</w:t>
            </w:r>
          </w:p>
        </w:tc>
        <w:tc>
          <w:tcPr>
            <w:tcW w:w="1063" w:type="pct"/>
            <w:tcBorders>
              <w:top w:val="nil"/>
              <w:left w:val="nil"/>
              <w:bottom w:val="single" w:sz="8" w:space="0" w:color="FFFFFF"/>
              <w:right w:val="single" w:sz="8" w:space="0" w:color="FFFFFF"/>
            </w:tcBorders>
            <w:shd w:val="clear" w:color="000000" w:fill="F2F2F2"/>
            <w:noWrap/>
            <w:vAlign w:val="bottom"/>
            <w:hideMark/>
          </w:tcPr>
          <w:p w14:paraId="06710432" w14:textId="2FA99A85" w:rsidR="007706D8" w:rsidRPr="00BB2B86" w:rsidRDefault="007706D8" w:rsidP="004A2CD9">
            <w:pPr>
              <w:jc w:val="right"/>
              <w:rPr>
                <w:rFonts w:ascii="Arial" w:hAnsi="Arial" w:cs="Arial"/>
                <w:b/>
                <w:bCs/>
                <w:color w:val="000000"/>
                <w:sz w:val="16"/>
                <w:szCs w:val="16"/>
              </w:rPr>
            </w:pPr>
            <w:r w:rsidRPr="00BB2B86">
              <w:rPr>
                <w:rFonts w:ascii="Arial" w:hAnsi="Arial" w:cs="Arial"/>
                <w:b/>
                <w:bCs/>
                <w:color w:val="000000"/>
                <w:sz w:val="16"/>
                <w:szCs w:val="16"/>
              </w:rPr>
              <w:t xml:space="preserve">         248.586.586 </w:t>
            </w:r>
          </w:p>
        </w:tc>
        <w:tc>
          <w:tcPr>
            <w:tcW w:w="1002" w:type="pct"/>
            <w:tcBorders>
              <w:top w:val="nil"/>
              <w:left w:val="nil"/>
              <w:bottom w:val="single" w:sz="8" w:space="0" w:color="FFFFFF"/>
              <w:right w:val="single" w:sz="8" w:space="0" w:color="FFFFFF"/>
            </w:tcBorders>
            <w:shd w:val="clear" w:color="000000" w:fill="F2F2F2"/>
            <w:noWrap/>
            <w:vAlign w:val="bottom"/>
            <w:hideMark/>
          </w:tcPr>
          <w:p w14:paraId="38BAB1EE" w14:textId="77777777" w:rsidR="007706D8" w:rsidRPr="00BB2B86" w:rsidRDefault="007706D8" w:rsidP="004A2CD9">
            <w:pPr>
              <w:jc w:val="right"/>
              <w:rPr>
                <w:rFonts w:ascii="Arial" w:hAnsi="Arial" w:cs="Arial"/>
                <w:b/>
                <w:bCs/>
                <w:color w:val="000000"/>
                <w:sz w:val="16"/>
                <w:szCs w:val="16"/>
              </w:rPr>
            </w:pPr>
            <w:r w:rsidRPr="00BB2B86">
              <w:rPr>
                <w:rFonts w:ascii="Arial" w:hAnsi="Arial" w:cs="Arial"/>
                <w:b/>
                <w:bCs/>
                <w:color w:val="000000"/>
                <w:sz w:val="16"/>
                <w:szCs w:val="16"/>
              </w:rPr>
              <w:t>100,00%</w:t>
            </w:r>
          </w:p>
        </w:tc>
        <w:tc>
          <w:tcPr>
            <w:tcW w:w="1001" w:type="pct"/>
            <w:tcBorders>
              <w:top w:val="nil"/>
              <w:left w:val="nil"/>
              <w:bottom w:val="single" w:sz="8" w:space="0" w:color="FFFFFF"/>
              <w:right w:val="single" w:sz="8" w:space="0" w:color="FFFFFF"/>
            </w:tcBorders>
            <w:shd w:val="clear" w:color="000000" w:fill="F2F2F2"/>
            <w:noWrap/>
            <w:vAlign w:val="bottom"/>
            <w:hideMark/>
          </w:tcPr>
          <w:p w14:paraId="6D48C10A" w14:textId="5E89E7F3" w:rsidR="007706D8" w:rsidRPr="00BB2B86" w:rsidRDefault="007706D8" w:rsidP="004A2CD9">
            <w:pPr>
              <w:jc w:val="right"/>
              <w:rPr>
                <w:rFonts w:ascii="Arial" w:hAnsi="Arial" w:cs="Arial"/>
                <w:b/>
                <w:bCs/>
                <w:color w:val="000000"/>
                <w:sz w:val="16"/>
                <w:szCs w:val="16"/>
              </w:rPr>
            </w:pPr>
            <w:r w:rsidRPr="00BB2B86">
              <w:rPr>
                <w:rFonts w:ascii="Arial" w:hAnsi="Arial" w:cs="Arial"/>
                <w:b/>
                <w:bCs/>
                <w:color w:val="000000"/>
                <w:sz w:val="16"/>
                <w:szCs w:val="16"/>
              </w:rPr>
              <w:t xml:space="preserve">248.586.586 </w:t>
            </w:r>
          </w:p>
        </w:tc>
        <w:tc>
          <w:tcPr>
            <w:tcW w:w="1080" w:type="pct"/>
            <w:tcBorders>
              <w:top w:val="nil"/>
              <w:left w:val="nil"/>
              <w:bottom w:val="single" w:sz="8" w:space="0" w:color="FFFFFF"/>
              <w:right w:val="single" w:sz="8" w:space="0" w:color="FFFFFF"/>
            </w:tcBorders>
            <w:shd w:val="clear" w:color="000000" w:fill="F2F2F2"/>
            <w:noWrap/>
            <w:vAlign w:val="bottom"/>
            <w:hideMark/>
          </w:tcPr>
          <w:p w14:paraId="1B2284B6" w14:textId="77777777" w:rsidR="007706D8" w:rsidRPr="00BB2B86" w:rsidRDefault="007706D8" w:rsidP="004A2CD9">
            <w:pPr>
              <w:jc w:val="right"/>
              <w:rPr>
                <w:rFonts w:ascii="Arial" w:hAnsi="Arial" w:cs="Arial"/>
                <w:b/>
                <w:bCs/>
                <w:color w:val="000000"/>
                <w:sz w:val="16"/>
                <w:szCs w:val="16"/>
              </w:rPr>
            </w:pPr>
            <w:r w:rsidRPr="00BB2B86">
              <w:rPr>
                <w:rFonts w:ascii="Arial" w:hAnsi="Arial" w:cs="Arial"/>
                <w:b/>
                <w:bCs/>
                <w:color w:val="000000"/>
                <w:sz w:val="16"/>
                <w:szCs w:val="16"/>
              </w:rPr>
              <w:t>100,00%</w:t>
            </w:r>
          </w:p>
        </w:tc>
      </w:tr>
    </w:tbl>
    <w:p w14:paraId="4535791D" w14:textId="77777777" w:rsidR="008E78D5" w:rsidRPr="00BB2B86" w:rsidRDefault="008E78D5" w:rsidP="00062270">
      <w:pPr>
        <w:suppressAutoHyphens/>
        <w:adjustRightInd w:val="0"/>
        <w:spacing w:before="120" w:after="120" w:line="360" w:lineRule="auto"/>
        <w:ind w:right="-284"/>
        <w:jc w:val="both"/>
        <w:textAlignment w:val="baseline"/>
        <w:rPr>
          <w:rFonts w:ascii="Arial" w:eastAsia="Batang" w:hAnsi="Arial" w:cs="Arial"/>
          <w:sz w:val="18"/>
          <w:u w:val="single"/>
          <w:lang w:val="pt-PT" w:eastAsia="ar-SA"/>
        </w:rPr>
      </w:pPr>
      <w:r w:rsidRPr="00BB2B86">
        <w:rPr>
          <w:rFonts w:ascii="Arial" w:eastAsia="Batang" w:hAnsi="Arial" w:cs="Arial"/>
          <w:sz w:val="18"/>
          <w:u w:val="single"/>
          <w:lang w:val="pt-PT" w:eastAsia="ar-SA"/>
        </w:rPr>
        <w:t>Reserva de Lucros:</w:t>
      </w:r>
    </w:p>
    <w:p w14:paraId="2F74384F" w14:textId="77777777" w:rsidR="008E78D5" w:rsidRPr="00BB2B86" w:rsidRDefault="008E78D5" w:rsidP="00062270">
      <w:pPr>
        <w:suppressAutoHyphens/>
        <w:adjustRightInd w:val="0"/>
        <w:spacing w:before="120" w:after="120" w:line="360" w:lineRule="auto"/>
        <w:ind w:right="-1"/>
        <w:jc w:val="both"/>
        <w:textAlignment w:val="baseline"/>
        <w:rPr>
          <w:rFonts w:ascii="Arial" w:eastAsia="Batang" w:hAnsi="Arial" w:cs="Arial"/>
          <w:sz w:val="18"/>
          <w:lang w:eastAsia="ar-SA"/>
        </w:rPr>
      </w:pPr>
      <w:r w:rsidRPr="00BB2B86">
        <w:rPr>
          <w:rFonts w:ascii="Arial" w:eastAsia="Batang" w:hAnsi="Arial" w:cs="Arial"/>
          <w:sz w:val="18"/>
          <w:lang w:val="pt-PT" w:eastAsia="ar-SA"/>
        </w:rPr>
        <w:t xml:space="preserve">Reserva Legal: é </w:t>
      </w:r>
      <w:r w:rsidRPr="00BB2B86">
        <w:rPr>
          <w:rFonts w:ascii="Arial" w:eastAsia="Batang" w:hAnsi="Arial" w:cs="Arial"/>
          <w:sz w:val="18"/>
          <w:lang w:eastAsia="ar-SA"/>
        </w:rPr>
        <w:t>constituída pela destinação de 5% do lucro líquido do exercício, observado o limite de 20% do capital social realizado ou 30% do capital social acrescido das reservas de capital.</w:t>
      </w:r>
    </w:p>
    <w:p w14:paraId="18A10252" w14:textId="77777777" w:rsidR="008E78D5" w:rsidRPr="00BB2B86" w:rsidRDefault="008E78D5" w:rsidP="00062270">
      <w:pPr>
        <w:suppressAutoHyphens/>
        <w:adjustRightInd w:val="0"/>
        <w:spacing w:before="120" w:after="120" w:line="360" w:lineRule="auto"/>
        <w:ind w:right="-1"/>
        <w:jc w:val="both"/>
        <w:textAlignment w:val="baseline"/>
        <w:rPr>
          <w:rFonts w:ascii="Arial" w:eastAsia="Batang" w:hAnsi="Arial" w:cs="Arial"/>
          <w:sz w:val="18"/>
          <w:lang w:val="pt-PT" w:eastAsia="ar-SA"/>
        </w:rPr>
      </w:pPr>
      <w:r w:rsidRPr="00BB2B86">
        <w:rPr>
          <w:rFonts w:ascii="Arial" w:eastAsia="Batang" w:hAnsi="Arial" w:cs="Arial"/>
          <w:sz w:val="18"/>
          <w:lang w:val="pt-PT" w:eastAsia="ar-SA"/>
        </w:rPr>
        <w:t>Reserva para Expansão: é constituída com o objetivo de aplicação em futuros investimentos. A retenção está fundamentada em orçamento de capital, elaborado pela Administração e aprovado pelo Conselho de Administração.</w:t>
      </w:r>
    </w:p>
    <w:tbl>
      <w:tblPr>
        <w:tblW w:w="5000" w:type="pct"/>
        <w:tblCellMar>
          <w:left w:w="70" w:type="dxa"/>
          <w:right w:w="70" w:type="dxa"/>
        </w:tblCellMar>
        <w:tblLook w:val="04A0" w:firstRow="1" w:lastRow="0" w:firstColumn="1" w:lastColumn="0" w:noHBand="0" w:noVBand="1"/>
      </w:tblPr>
      <w:tblGrid>
        <w:gridCol w:w="5948"/>
        <w:gridCol w:w="1845"/>
        <w:gridCol w:w="1835"/>
      </w:tblGrid>
      <w:tr w:rsidR="00E53476" w:rsidRPr="00BB2B86" w14:paraId="20599B9C" w14:textId="77777777" w:rsidTr="002C7CFF">
        <w:trPr>
          <w:trHeight w:hRule="exact" w:val="227"/>
        </w:trPr>
        <w:tc>
          <w:tcPr>
            <w:tcW w:w="3089"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458B75A8" w14:textId="77777777" w:rsidR="00E53476" w:rsidRPr="00BB2B86" w:rsidRDefault="00E53476" w:rsidP="00E53476">
            <w:pPr>
              <w:rPr>
                <w:rFonts w:ascii="Arial" w:hAnsi="Arial" w:cs="Arial"/>
                <w:b/>
                <w:bCs/>
                <w:color w:val="FFFFFF"/>
                <w:sz w:val="16"/>
                <w:szCs w:val="16"/>
              </w:rPr>
            </w:pPr>
            <w:r w:rsidRPr="00BB2B86">
              <w:rPr>
                <w:rFonts w:ascii="Arial" w:hAnsi="Arial" w:cs="Arial"/>
                <w:b/>
                <w:bCs/>
                <w:color w:val="FFFFFF"/>
                <w:sz w:val="16"/>
                <w:szCs w:val="16"/>
              </w:rPr>
              <w:t>Descrição</w:t>
            </w:r>
          </w:p>
        </w:tc>
        <w:tc>
          <w:tcPr>
            <w:tcW w:w="958" w:type="pct"/>
            <w:tcBorders>
              <w:top w:val="single" w:sz="4" w:space="0" w:color="FFFFFF"/>
              <w:left w:val="nil"/>
              <w:bottom w:val="single" w:sz="4" w:space="0" w:color="FFFFFF"/>
              <w:right w:val="single" w:sz="4" w:space="0" w:color="FFFFFF"/>
            </w:tcBorders>
            <w:shd w:val="clear" w:color="000000" w:fill="0070C0"/>
            <w:noWrap/>
            <w:vAlign w:val="center"/>
            <w:hideMark/>
          </w:tcPr>
          <w:p w14:paraId="122D9057" w14:textId="77777777" w:rsidR="00E53476" w:rsidRPr="00BB2B86" w:rsidRDefault="00E53476" w:rsidP="00E53476">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953" w:type="pct"/>
            <w:tcBorders>
              <w:top w:val="single" w:sz="4" w:space="0" w:color="FFFFFF"/>
              <w:left w:val="nil"/>
              <w:bottom w:val="single" w:sz="4" w:space="0" w:color="FFFFFF"/>
              <w:right w:val="single" w:sz="4" w:space="0" w:color="FFFFFF"/>
            </w:tcBorders>
            <w:shd w:val="clear" w:color="000000" w:fill="0070C0"/>
            <w:noWrap/>
            <w:vAlign w:val="center"/>
            <w:hideMark/>
          </w:tcPr>
          <w:p w14:paraId="79071911" w14:textId="77777777" w:rsidR="00E53476" w:rsidRPr="00BB2B86" w:rsidRDefault="00E53476" w:rsidP="00E53476">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E53476" w:rsidRPr="00BB2B86" w14:paraId="1646EEE3" w14:textId="77777777" w:rsidTr="002C7CFF">
        <w:trPr>
          <w:trHeight w:hRule="exact" w:val="227"/>
        </w:trPr>
        <w:tc>
          <w:tcPr>
            <w:tcW w:w="3089" w:type="pct"/>
            <w:tcBorders>
              <w:top w:val="nil"/>
              <w:left w:val="single" w:sz="4" w:space="0" w:color="FFFFFF"/>
              <w:bottom w:val="single" w:sz="4" w:space="0" w:color="FFFFFF"/>
              <w:right w:val="single" w:sz="4" w:space="0" w:color="FFFFFF"/>
            </w:tcBorders>
            <w:shd w:val="clear" w:color="000000" w:fill="F2F2F2"/>
            <w:noWrap/>
            <w:vAlign w:val="bottom"/>
            <w:hideMark/>
          </w:tcPr>
          <w:p w14:paraId="28B38205" w14:textId="77777777" w:rsidR="00E53476" w:rsidRPr="00BB2B86" w:rsidRDefault="00E53476" w:rsidP="00E53476">
            <w:pPr>
              <w:ind w:firstLineChars="100" w:firstLine="160"/>
              <w:rPr>
                <w:rFonts w:ascii="Arial" w:hAnsi="Arial" w:cs="Arial"/>
                <w:sz w:val="16"/>
                <w:szCs w:val="16"/>
              </w:rPr>
            </w:pPr>
            <w:r w:rsidRPr="00BB2B86">
              <w:rPr>
                <w:rFonts w:ascii="Arial" w:hAnsi="Arial" w:cs="Arial"/>
                <w:sz w:val="16"/>
                <w:szCs w:val="16"/>
              </w:rPr>
              <w:t>Reserva Legal</w:t>
            </w:r>
          </w:p>
        </w:tc>
        <w:tc>
          <w:tcPr>
            <w:tcW w:w="958" w:type="pct"/>
            <w:tcBorders>
              <w:top w:val="nil"/>
              <w:left w:val="nil"/>
              <w:bottom w:val="single" w:sz="4" w:space="0" w:color="FFFFFF"/>
              <w:right w:val="single" w:sz="4" w:space="0" w:color="FFFFFF"/>
            </w:tcBorders>
            <w:shd w:val="clear" w:color="000000" w:fill="F2F2F2"/>
            <w:noWrap/>
            <w:vAlign w:val="center"/>
            <w:hideMark/>
          </w:tcPr>
          <w:p w14:paraId="098FC533" w14:textId="77777777" w:rsidR="00E53476" w:rsidRPr="00BB2B86" w:rsidRDefault="00E53476" w:rsidP="00E53476">
            <w:pPr>
              <w:jc w:val="right"/>
              <w:rPr>
                <w:rFonts w:ascii="Arial" w:hAnsi="Arial" w:cs="Arial"/>
                <w:color w:val="000000"/>
                <w:sz w:val="16"/>
                <w:szCs w:val="16"/>
              </w:rPr>
            </w:pPr>
            <w:r w:rsidRPr="00BB2B86">
              <w:rPr>
                <w:rFonts w:ascii="Arial" w:hAnsi="Arial" w:cs="Arial"/>
                <w:color w:val="000000"/>
                <w:sz w:val="16"/>
                <w:szCs w:val="16"/>
              </w:rPr>
              <w:t xml:space="preserve">                            7.126 </w:t>
            </w:r>
          </w:p>
        </w:tc>
        <w:tc>
          <w:tcPr>
            <w:tcW w:w="953" w:type="pct"/>
            <w:tcBorders>
              <w:top w:val="nil"/>
              <w:left w:val="nil"/>
              <w:bottom w:val="single" w:sz="4" w:space="0" w:color="FFFFFF"/>
              <w:right w:val="single" w:sz="4" w:space="0" w:color="FFFFFF"/>
            </w:tcBorders>
            <w:shd w:val="clear" w:color="000000" w:fill="F2F2F2"/>
            <w:noWrap/>
            <w:vAlign w:val="center"/>
            <w:hideMark/>
          </w:tcPr>
          <w:p w14:paraId="6B8CDEA9" w14:textId="77777777" w:rsidR="00E53476" w:rsidRPr="00BB2B86" w:rsidRDefault="00E53476" w:rsidP="00E53476">
            <w:pPr>
              <w:jc w:val="right"/>
              <w:rPr>
                <w:rFonts w:ascii="Arial" w:hAnsi="Arial" w:cs="Arial"/>
                <w:sz w:val="16"/>
                <w:szCs w:val="16"/>
              </w:rPr>
            </w:pPr>
            <w:r w:rsidRPr="00BB2B86">
              <w:rPr>
                <w:rFonts w:ascii="Arial" w:hAnsi="Arial" w:cs="Arial"/>
                <w:sz w:val="16"/>
                <w:szCs w:val="16"/>
              </w:rPr>
              <w:t xml:space="preserve">                           3.303 </w:t>
            </w:r>
          </w:p>
        </w:tc>
      </w:tr>
      <w:tr w:rsidR="00E53476" w:rsidRPr="00BB2B86" w14:paraId="027A55D8" w14:textId="77777777" w:rsidTr="002C7CFF">
        <w:trPr>
          <w:trHeight w:hRule="exact" w:val="227"/>
        </w:trPr>
        <w:tc>
          <w:tcPr>
            <w:tcW w:w="3089" w:type="pct"/>
            <w:tcBorders>
              <w:top w:val="nil"/>
              <w:left w:val="single" w:sz="4" w:space="0" w:color="FFFFFF"/>
              <w:bottom w:val="single" w:sz="4" w:space="0" w:color="FFFFFF"/>
              <w:right w:val="single" w:sz="4" w:space="0" w:color="FFFFFF"/>
            </w:tcBorders>
            <w:shd w:val="clear" w:color="000000" w:fill="F2F2F2"/>
            <w:noWrap/>
            <w:vAlign w:val="bottom"/>
            <w:hideMark/>
          </w:tcPr>
          <w:p w14:paraId="3A4726C0" w14:textId="77777777" w:rsidR="00E53476" w:rsidRPr="00BB2B86" w:rsidRDefault="00E53476" w:rsidP="00E53476">
            <w:pPr>
              <w:rPr>
                <w:rFonts w:ascii="Arial" w:hAnsi="Arial" w:cs="Arial"/>
                <w:sz w:val="16"/>
                <w:szCs w:val="16"/>
              </w:rPr>
            </w:pPr>
            <w:r w:rsidRPr="00BB2B86">
              <w:rPr>
                <w:rFonts w:ascii="Arial" w:hAnsi="Arial" w:cs="Arial"/>
                <w:sz w:val="16"/>
                <w:szCs w:val="16"/>
              </w:rPr>
              <w:t xml:space="preserve">   Reserva p/ Expansão</w:t>
            </w:r>
          </w:p>
        </w:tc>
        <w:tc>
          <w:tcPr>
            <w:tcW w:w="958" w:type="pct"/>
            <w:tcBorders>
              <w:top w:val="nil"/>
              <w:left w:val="nil"/>
              <w:bottom w:val="single" w:sz="4" w:space="0" w:color="FFFFFF"/>
              <w:right w:val="single" w:sz="4" w:space="0" w:color="FFFFFF"/>
            </w:tcBorders>
            <w:shd w:val="clear" w:color="000000" w:fill="F2F2F2"/>
            <w:noWrap/>
            <w:vAlign w:val="center"/>
            <w:hideMark/>
          </w:tcPr>
          <w:p w14:paraId="56A654A3" w14:textId="77777777" w:rsidR="00E53476" w:rsidRPr="00BB2B86" w:rsidRDefault="00E53476" w:rsidP="00E53476">
            <w:pPr>
              <w:jc w:val="right"/>
              <w:rPr>
                <w:rFonts w:ascii="Arial" w:hAnsi="Arial" w:cs="Arial"/>
                <w:color w:val="000000"/>
                <w:sz w:val="16"/>
                <w:szCs w:val="16"/>
              </w:rPr>
            </w:pPr>
            <w:r w:rsidRPr="00BB2B86">
              <w:rPr>
                <w:rFonts w:ascii="Arial" w:hAnsi="Arial" w:cs="Arial"/>
                <w:color w:val="000000"/>
                <w:sz w:val="16"/>
                <w:szCs w:val="16"/>
              </w:rPr>
              <w:t xml:space="preserve">                         101.545 </w:t>
            </w:r>
          </w:p>
        </w:tc>
        <w:tc>
          <w:tcPr>
            <w:tcW w:w="953" w:type="pct"/>
            <w:tcBorders>
              <w:top w:val="nil"/>
              <w:left w:val="nil"/>
              <w:bottom w:val="single" w:sz="4" w:space="0" w:color="FFFFFF"/>
              <w:right w:val="single" w:sz="4" w:space="0" w:color="FFFFFF"/>
            </w:tcBorders>
            <w:shd w:val="clear" w:color="000000" w:fill="F2F2F2"/>
            <w:noWrap/>
            <w:vAlign w:val="center"/>
            <w:hideMark/>
          </w:tcPr>
          <w:p w14:paraId="4609D698" w14:textId="77777777" w:rsidR="00E53476" w:rsidRPr="00BB2B86" w:rsidRDefault="00E53476" w:rsidP="00E53476">
            <w:pPr>
              <w:jc w:val="right"/>
              <w:rPr>
                <w:rFonts w:ascii="Arial" w:hAnsi="Arial" w:cs="Arial"/>
                <w:sz w:val="16"/>
                <w:szCs w:val="16"/>
              </w:rPr>
            </w:pPr>
            <w:r w:rsidRPr="00BB2B86">
              <w:rPr>
                <w:rFonts w:ascii="Arial" w:hAnsi="Arial" w:cs="Arial"/>
                <w:sz w:val="16"/>
                <w:szCs w:val="16"/>
              </w:rPr>
              <w:t xml:space="preserve">                          47.073 </w:t>
            </w:r>
          </w:p>
        </w:tc>
      </w:tr>
    </w:tbl>
    <w:p w14:paraId="73E2D289" w14:textId="77777777" w:rsidR="008E78D5" w:rsidRPr="00BB2B86" w:rsidRDefault="008E78D5" w:rsidP="00062270">
      <w:pPr>
        <w:suppressAutoHyphens/>
        <w:adjustRightInd w:val="0"/>
        <w:spacing w:before="120" w:after="120" w:line="360" w:lineRule="auto"/>
        <w:ind w:right="-1"/>
        <w:jc w:val="both"/>
        <w:textAlignment w:val="baseline"/>
        <w:rPr>
          <w:rFonts w:ascii="Arial" w:eastAsia="Batang" w:hAnsi="Arial" w:cs="Arial"/>
          <w:sz w:val="18"/>
          <w:lang w:eastAsia="ar-SA"/>
        </w:rPr>
      </w:pPr>
      <w:r w:rsidRPr="00BB2B86">
        <w:rPr>
          <w:rFonts w:ascii="Arial" w:eastAsia="Batang" w:hAnsi="Arial" w:cs="Arial"/>
          <w:sz w:val="18"/>
          <w:u w:val="single"/>
          <w:lang w:val="pt-PT" w:eastAsia="ar-SA"/>
        </w:rPr>
        <w:t>Ações em Tesouraria:</w:t>
      </w:r>
      <w:r w:rsidRPr="00BB2B86">
        <w:rPr>
          <w:rFonts w:ascii="Arial" w:eastAsia="Batang" w:hAnsi="Arial" w:cs="Arial"/>
          <w:sz w:val="18"/>
          <w:lang w:val="pt-PT" w:eastAsia="ar-SA"/>
        </w:rPr>
        <w:t xml:space="preserve"> a </w:t>
      </w:r>
      <w:r w:rsidRPr="00BB2B86">
        <w:rPr>
          <w:rFonts w:ascii="Arial" w:eastAsia="Batang" w:hAnsi="Arial" w:cs="Arial"/>
          <w:sz w:val="18"/>
          <w:lang w:eastAsia="ar-SA"/>
        </w:rPr>
        <w:t>BBTS, possui 62.460 ações adquiridas de acionistas minoritários em 25 de outubro de 2011 pelo valor de R$ 15 mil.</w:t>
      </w:r>
    </w:p>
    <w:p w14:paraId="781D4D2E" w14:textId="0C2CB3A3" w:rsidR="00EF0626" w:rsidRPr="00BB2B86" w:rsidRDefault="00CF5C69" w:rsidP="00062270">
      <w:pPr>
        <w:spacing w:before="120" w:after="120" w:line="360" w:lineRule="auto"/>
        <w:jc w:val="both"/>
        <w:rPr>
          <w:rFonts w:ascii="Arial" w:eastAsia="Batang" w:hAnsi="Arial" w:cs="Arial"/>
          <w:sz w:val="18"/>
          <w:lang w:eastAsia="ar-SA"/>
        </w:rPr>
      </w:pPr>
      <w:r w:rsidRPr="00BB2B86">
        <w:rPr>
          <w:rFonts w:ascii="Arial" w:eastAsia="Batang" w:hAnsi="Arial" w:cs="Arial"/>
          <w:sz w:val="18"/>
          <w:u w:val="single"/>
          <w:lang w:val="pt-PT" w:eastAsia="ar-SA"/>
        </w:rPr>
        <w:t>Dividendos:</w:t>
      </w:r>
      <w:r w:rsidRPr="00BB2B86">
        <w:rPr>
          <w:rFonts w:ascii="Arial" w:eastAsia="Batang" w:hAnsi="Arial" w:cs="Arial"/>
          <w:sz w:val="18"/>
          <w:lang w:val="pt-PT" w:eastAsia="ar-SA"/>
        </w:rPr>
        <w:t xml:space="preserve">  a</w:t>
      </w:r>
      <w:r w:rsidR="00EF0626" w:rsidRPr="00BB2B86">
        <w:rPr>
          <w:rFonts w:ascii="Arial" w:eastAsia="Batang" w:hAnsi="Arial" w:cs="Arial"/>
          <w:sz w:val="18"/>
          <w:lang w:eastAsia="ar-SA"/>
        </w:rPr>
        <w:t xml:space="preserve"> BB Tecnologia e Serviços S.A. possui Política de Dividendos, disponível no site da </w:t>
      </w:r>
      <w:r w:rsidR="00065918" w:rsidRPr="00BB2B86">
        <w:rPr>
          <w:rFonts w:ascii="Arial" w:eastAsia="Batang" w:hAnsi="Arial" w:cs="Arial"/>
          <w:sz w:val="18"/>
          <w:lang w:eastAsia="ar-SA"/>
        </w:rPr>
        <w:t>Companhia</w:t>
      </w:r>
      <w:r w:rsidR="00EF0626" w:rsidRPr="00BB2B86">
        <w:rPr>
          <w:rFonts w:ascii="Arial" w:eastAsia="Batang" w:hAnsi="Arial" w:cs="Arial"/>
          <w:sz w:val="18"/>
          <w:lang w:eastAsia="ar-SA"/>
        </w:rPr>
        <w:t>, aprovada no âmbito do Conselho de Administração e revisada, no mínimo, a cada três anos ou quando solicitada pelo Banco do Brasil S.A., acionista controlador.</w:t>
      </w:r>
    </w:p>
    <w:p w14:paraId="1726CEA1" w14:textId="5D9F0461" w:rsidR="00EF0626" w:rsidRPr="00BB2B86" w:rsidRDefault="00086D0A" w:rsidP="00EF0626">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Em</w:t>
      </w:r>
      <w:r w:rsidR="00EF0626" w:rsidRPr="00BB2B86">
        <w:rPr>
          <w:rFonts w:ascii="Arial" w:eastAsia="Batang" w:hAnsi="Arial" w:cs="Arial"/>
          <w:sz w:val="18"/>
          <w:szCs w:val="18"/>
          <w:lang w:eastAsia="ar-SA"/>
        </w:rPr>
        <w:t xml:space="preserve"> 28 de abril de 2022, em Reunião da Assembleia Geral Ordinária (AGO), foi aprovada a distribuição de dividendos ao Controlador Banco do Brasil S.A. e aos seus acionistas minoritários, do exercício de 2021, com pagamento em 29 de abril de 2022.</w:t>
      </w:r>
    </w:p>
    <w:p w14:paraId="46D1C623" w14:textId="77777777" w:rsidR="00EF0626" w:rsidRPr="00BB2B86" w:rsidRDefault="00EF0626" w:rsidP="00EF0626">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variação observada decorre da atualização mensal dos dividendos pela taxa Selic.</w:t>
      </w:r>
    </w:p>
    <w:tbl>
      <w:tblPr>
        <w:tblW w:w="5000" w:type="pct"/>
        <w:tblCellMar>
          <w:left w:w="70" w:type="dxa"/>
          <w:right w:w="70" w:type="dxa"/>
        </w:tblCellMar>
        <w:tblLook w:val="04A0" w:firstRow="1" w:lastRow="0" w:firstColumn="1" w:lastColumn="0" w:noHBand="0" w:noVBand="1"/>
      </w:tblPr>
      <w:tblGrid>
        <w:gridCol w:w="2674"/>
        <w:gridCol w:w="1172"/>
        <w:gridCol w:w="1830"/>
        <w:gridCol w:w="1670"/>
        <w:gridCol w:w="1341"/>
        <w:gridCol w:w="941"/>
      </w:tblGrid>
      <w:tr w:rsidR="00F60E8C" w:rsidRPr="00BB2B86" w14:paraId="7FCCE6CF" w14:textId="77777777" w:rsidTr="00524D2A">
        <w:trPr>
          <w:trHeight w:hRule="exact" w:val="227"/>
        </w:trPr>
        <w:tc>
          <w:tcPr>
            <w:tcW w:w="1604" w:type="pct"/>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32246ECB" w14:textId="77777777" w:rsidR="00F60E8C" w:rsidRPr="00BB2B86" w:rsidRDefault="00F60E8C" w:rsidP="00F60E8C">
            <w:pPr>
              <w:rPr>
                <w:rFonts w:ascii="Arial" w:hAnsi="Arial" w:cs="Arial"/>
                <w:color w:val="000000"/>
                <w:sz w:val="16"/>
                <w:szCs w:val="16"/>
              </w:rPr>
            </w:pPr>
            <w:r w:rsidRPr="00BB2B86">
              <w:rPr>
                <w:rFonts w:ascii="Arial" w:hAnsi="Arial" w:cs="Arial"/>
                <w:color w:val="000000"/>
                <w:sz w:val="16"/>
                <w:szCs w:val="16"/>
              </w:rPr>
              <w:t> </w:t>
            </w:r>
          </w:p>
          <w:p w14:paraId="71B5FD9F" w14:textId="10AC040F" w:rsidR="00524D2A" w:rsidRPr="00BB2B86" w:rsidRDefault="00524D2A" w:rsidP="00F60E8C">
            <w:pPr>
              <w:rPr>
                <w:rFonts w:ascii="Arial" w:hAnsi="Arial" w:cs="Arial"/>
                <w:color w:val="000000"/>
                <w:sz w:val="16"/>
                <w:szCs w:val="16"/>
              </w:rPr>
            </w:pPr>
          </w:p>
        </w:tc>
        <w:tc>
          <w:tcPr>
            <w:tcW w:w="824" w:type="pct"/>
            <w:tcBorders>
              <w:top w:val="single" w:sz="4" w:space="0" w:color="FFFFFF"/>
              <w:left w:val="nil"/>
              <w:bottom w:val="single" w:sz="4" w:space="0" w:color="FFFFFF"/>
              <w:right w:val="single" w:sz="4" w:space="0" w:color="FFFFFF"/>
            </w:tcBorders>
            <w:shd w:val="clear" w:color="auto" w:fill="auto"/>
            <w:noWrap/>
            <w:vAlign w:val="bottom"/>
            <w:hideMark/>
          </w:tcPr>
          <w:p w14:paraId="6DCFA296" w14:textId="77777777" w:rsidR="00F60E8C" w:rsidRPr="00BB2B86" w:rsidRDefault="00F60E8C" w:rsidP="00F60E8C">
            <w:pPr>
              <w:rPr>
                <w:rFonts w:ascii="Arial" w:hAnsi="Arial" w:cs="Arial"/>
                <w:color w:val="000000"/>
                <w:sz w:val="16"/>
                <w:szCs w:val="16"/>
              </w:rPr>
            </w:pPr>
            <w:r w:rsidRPr="00BB2B86">
              <w:rPr>
                <w:rFonts w:ascii="Arial" w:hAnsi="Arial" w:cs="Arial"/>
                <w:color w:val="000000"/>
                <w:sz w:val="16"/>
                <w:szCs w:val="16"/>
              </w:rPr>
              <w:t> </w:t>
            </w:r>
          </w:p>
        </w:tc>
        <w:tc>
          <w:tcPr>
            <w:tcW w:w="2146" w:type="pct"/>
            <w:gridSpan w:val="3"/>
            <w:tcBorders>
              <w:top w:val="single" w:sz="4" w:space="0" w:color="FFFFFF"/>
              <w:left w:val="nil"/>
              <w:bottom w:val="single" w:sz="4" w:space="0" w:color="FFFFFF"/>
              <w:right w:val="single" w:sz="4" w:space="0" w:color="FFFFFF"/>
            </w:tcBorders>
            <w:shd w:val="clear" w:color="000000" w:fill="0070C0"/>
            <w:noWrap/>
            <w:vAlign w:val="center"/>
            <w:hideMark/>
          </w:tcPr>
          <w:p w14:paraId="519D4F00" w14:textId="77777777" w:rsidR="00F60E8C" w:rsidRPr="00BB2B86" w:rsidRDefault="00F60E8C" w:rsidP="00F60E8C">
            <w:pPr>
              <w:jc w:val="center"/>
              <w:rPr>
                <w:rFonts w:ascii="Arial" w:hAnsi="Arial" w:cs="Arial"/>
                <w:b/>
                <w:bCs/>
                <w:color w:val="FFFFFF"/>
                <w:sz w:val="16"/>
                <w:szCs w:val="16"/>
              </w:rPr>
            </w:pPr>
            <w:r w:rsidRPr="00BB2B86">
              <w:rPr>
                <w:rFonts w:ascii="Arial" w:hAnsi="Arial" w:cs="Arial"/>
                <w:b/>
                <w:bCs/>
                <w:color w:val="FFFFFF"/>
                <w:sz w:val="16"/>
                <w:szCs w:val="16"/>
              </w:rPr>
              <w:t>Movimentações em 2022</w:t>
            </w:r>
          </w:p>
        </w:tc>
        <w:tc>
          <w:tcPr>
            <w:tcW w:w="426" w:type="pct"/>
            <w:tcBorders>
              <w:top w:val="single" w:sz="4" w:space="0" w:color="FFFFFF"/>
              <w:left w:val="nil"/>
              <w:bottom w:val="single" w:sz="4" w:space="0" w:color="FFFFFF"/>
              <w:right w:val="single" w:sz="4" w:space="0" w:color="FFFFFF"/>
            </w:tcBorders>
            <w:shd w:val="clear" w:color="auto" w:fill="auto"/>
            <w:noWrap/>
            <w:vAlign w:val="bottom"/>
            <w:hideMark/>
          </w:tcPr>
          <w:p w14:paraId="1AEC8C3E" w14:textId="77777777" w:rsidR="00F60E8C" w:rsidRPr="00BB2B86" w:rsidRDefault="00F60E8C" w:rsidP="00F60E8C">
            <w:pPr>
              <w:rPr>
                <w:rFonts w:ascii="Arial" w:hAnsi="Arial" w:cs="Arial"/>
                <w:color w:val="000000"/>
                <w:sz w:val="16"/>
                <w:szCs w:val="16"/>
              </w:rPr>
            </w:pPr>
            <w:r w:rsidRPr="00BB2B86">
              <w:rPr>
                <w:rFonts w:ascii="Arial" w:hAnsi="Arial" w:cs="Arial"/>
                <w:color w:val="000000"/>
                <w:sz w:val="16"/>
                <w:szCs w:val="16"/>
              </w:rPr>
              <w:t> </w:t>
            </w:r>
          </w:p>
        </w:tc>
      </w:tr>
      <w:tr w:rsidR="00F60E8C" w:rsidRPr="00BB2B86" w14:paraId="7F868B66" w14:textId="77777777" w:rsidTr="00524D2A">
        <w:trPr>
          <w:trHeight w:hRule="exact" w:val="227"/>
        </w:trPr>
        <w:tc>
          <w:tcPr>
            <w:tcW w:w="1604" w:type="pct"/>
            <w:tcBorders>
              <w:top w:val="nil"/>
              <w:left w:val="single" w:sz="4" w:space="0" w:color="FFFFFF"/>
              <w:bottom w:val="single" w:sz="4" w:space="0" w:color="FFFFFF"/>
              <w:right w:val="single" w:sz="4" w:space="0" w:color="FFFFFF"/>
            </w:tcBorders>
            <w:shd w:val="clear" w:color="000000" w:fill="0070C0"/>
            <w:noWrap/>
            <w:vAlign w:val="center"/>
            <w:hideMark/>
          </w:tcPr>
          <w:p w14:paraId="72BF8D8E" w14:textId="77777777" w:rsidR="00F60E8C" w:rsidRPr="00BB2B86" w:rsidRDefault="00F60E8C" w:rsidP="00F60E8C">
            <w:pPr>
              <w:rPr>
                <w:rFonts w:ascii="Arial" w:hAnsi="Arial" w:cs="Arial"/>
                <w:color w:val="000000"/>
                <w:sz w:val="16"/>
                <w:szCs w:val="16"/>
              </w:rPr>
            </w:pPr>
            <w:r w:rsidRPr="00BB2B86">
              <w:rPr>
                <w:rFonts w:ascii="Arial" w:hAnsi="Arial" w:cs="Arial"/>
                <w:color w:val="000000"/>
                <w:sz w:val="16"/>
                <w:szCs w:val="16"/>
              </w:rPr>
              <w:t> </w:t>
            </w:r>
          </w:p>
        </w:tc>
        <w:tc>
          <w:tcPr>
            <w:tcW w:w="824" w:type="pct"/>
            <w:tcBorders>
              <w:top w:val="nil"/>
              <w:left w:val="nil"/>
              <w:bottom w:val="single" w:sz="4" w:space="0" w:color="FFFFFF"/>
              <w:right w:val="single" w:sz="4" w:space="0" w:color="FFFFFF"/>
            </w:tcBorders>
            <w:shd w:val="clear" w:color="000000" w:fill="0070C0"/>
            <w:noWrap/>
            <w:vAlign w:val="center"/>
            <w:hideMark/>
          </w:tcPr>
          <w:p w14:paraId="39A67241" w14:textId="77777777" w:rsidR="00F60E8C" w:rsidRPr="00BB2B86" w:rsidRDefault="00F60E8C" w:rsidP="00F60E8C">
            <w:pPr>
              <w:jc w:val="right"/>
              <w:rPr>
                <w:rFonts w:ascii="Arial" w:hAnsi="Arial" w:cs="Arial"/>
                <w:b/>
                <w:bCs/>
                <w:color w:val="FFFFFF"/>
                <w:sz w:val="16"/>
                <w:szCs w:val="16"/>
              </w:rPr>
            </w:pPr>
            <w:r w:rsidRPr="00BB2B86">
              <w:rPr>
                <w:rFonts w:ascii="Arial" w:hAnsi="Arial" w:cs="Arial"/>
                <w:b/>
                <w:bCs/>
                <w:color w:val="FFFFFF"/>
                <w:sz w:val="16"/>
                <w:szCs w:val="16"/>
              </w:rPr>
              <w:t>31.12.2021</w:t>
            </w:r>
          </w:p>
        </w:tc>
        <w:tc>
          <w:tcPr>
            <w:tcW w:w="820" w:type="pct"/>
            <w:tcBorders>
              <w:top w:val="nil"/>
              <w:left w:val="nil"/>
              <w:bottom w:val="single" w:sz="4" w:space="0" w:color="FFFFFF"/>
              <w:right w:val="single" w:sz="4" w:space="0" w:color="FFFFFF"/>
            </w:tcBorders>
            <w:shd w:val="clear" w:color="000000" w:fill="0070C0"/>
            <w:noWrap/>
            <w:vAlign w:val="center"/>
            <w:hideMark/>
          </w:tcPr>
          <w:p w14:paraId="4179F038" w14:textId="77777777" w:rsidR="00F60E8C" w:rsidRPr="00BB2B86" w:rsidRDefault="00F60E8C" w:rsidP="00F60E8C">
            <w:pPr>
              <w:jc w:val="right"/>
              <w:rPr>
                <w:rFonts w:ascii="Arial" w:hAnsi="Arial" w:cs="Arial"/>
                <w:b/>
                <w:bCs/>
                <w:color w:val="FFFFFF"/>
                <w:sz w:val="16"/>
                <w:szCs w:val="16"/>
              </w:rPr>
            </w:pPr>
            <w:r w:rsidRPr="00BB2B86">
              <w:rPr>
                <w:rFonts w:ascii="Arial" w:hAnsi="Arial" w:cs="Arial"/>
                <w:b/>
                <w:bCs/>
                <w:color w:val="FFFFFF"/>
                <w:sz w:val="16"/>
                <w:szCs w:val="16"/>
              </w:rPr>
              <w:t>Atualização Monetária</w:t>
            </w:r>
          </w:p>
        </w:tc>
        <w:tc>
          <w:tcPr>
            <w:tcW w:w="742" w:type="pct"/>
            <w:tcBorders>
              <w:top w:val="nil"/>
              <w:left w:val="nil"/>
              <w:bottom w:val="single" w:sz="4" w:space="0" w:color="FFFFFF"/>
              <w:right w:val="single" w:sz="4" w:space="0" w:color="FFFFFF"/>
            </w:tcBorders>
            <w:shd w:val="clear" w:color="000000" w:fill="0070C0"/>
            <w:noWrap/>
            <w:vAlign w:val="center"/>
            <w:hideMark/>
          </w:tcPr>
          <w:p w14:paraId="7E016E8E" w14:textId="77777777" w:rsidR="00F60E8C" w:rsidRPr="00BB2B86" w:rsidRDefault="00F60E8C" w:rsidP="00F60E8C">
            <w:pPr>
              <w:jc w:val="right"/>
              <w:rPr>
                <w:rFonts w:ascii="Arial" w:hAnsi="Arial" w:cs="Arial"/>
                <w:b/>
                <w:bCs/>
                <w:color w:val="FFFFFF"/>
                <w:sz w:val="16"/>
                <w:szCs w:val="16"/>
              </w:rPr>
            </w:pPr>
            <w:r w:rsidRPr="00BB2B86">
              <w:rPr>
                <w:rFonts w:ascii="Arial" w:hAnsi="Arial" w:cs="Arial"/>
                <w:b/>
                <w:bCs/>
                <w:color w:val="FFFFFF"/>
                <w:sz w:val="16"/>
                <w:szCs w:val="16"/>
              </w:rPr>
              <w:t>Pagamento</w:t>
            </w:r>
          </w:p>
        </w:tc>
        <w:tc>
          <w:tcPr>
            <w:tcW w:w="584" w:type="pct"/>
            <w:tcBorders>
              <w:top w:val="nil"/>
              <w:left w:val="nil"/>
              <w:bottom w:val="single" w:sz="4" w:space="0" w:color="FFFFFF"/>
              <w:right w:val="single" w:sz="4" w:space="0" w:color="FFFFFF"/>
            </w:tcBorders>
            <w:shd w:val="clear" w:color="000000" w:fill="0070C0"/>
            <w:noWrap/>
            <w:vAlign w:val="center"/>
            <w:hideMark/>
          </w:tcPr>
          <w:p w14:paraId="17FB321A" w14:textId="7E4E9929" w:rsidR="00F60E8C" w:rsidRPr="00BB2B86" w:rsidRDefault="00F60E8C" w:rsidP="00F60E8C">
            <w:pPr>
              <w:jc w:val="right"/>
              <w:rPr>
                <w:rFonts w:ascii="Arial" w:hAnsi="Arial" w:cs="Arial"/>
                <w:b/>
                <w:bCs/>
                <w:color w:val="FFFFFF"/>
                <w:sz w:val="16"/>
                <w:szCs w:val="16"/>
              </w:rPr>
            </w:pPr>
            <w:r w:rsidRPr="00BB2B86">
              <w:rPr>
                <w:rFonts w:ascii="Arial" w:hAnsi="Arial" w:cs="Arial"/>
                <w:b/>
                <w:bCs/>
                <w:color w:val="FFFFFF"/>
                <w:sz w:val="16"/>
                <w:szCs w:val="16"/>
              </w:rPr>
              <w:t>Provisão</w:t>
            </w:r>
          </w:p>
        </w:tc>
        <w:tc>
          <w:tcPr>
            <w:tcW w:w="426" w:type="pct"/>
            <w:tcBorders>
              <w:top w:val="nil"/>
              <w:left w:val="nil"/>
              <w:bottom w:val="single" w:sz="4" w:space="0" w:color="FFFFFF"/>
              <w:right w:val="single" w:sz="4" w:space="0" w:color="FFFFFF"/>
            </w:tcBorders>
            <w:shd w:val="clear" w:color="000000" w:fill="0070C0"/>
            <w:noWrap/>
            <w:vAlign w:val="center"/>
            <w:hideMark/>
          </w:tcPr>
          <w:p w14:paraId="1ABDD44F" w14:textId="77777777" w:rsidR="00F60E8C" w:rsidRPr="00BB2B86" w:rsidRDefault="00F60E8C" w:rsidP="00F60E8C">
            <w:pPr>
              <w:jc w:val="right"/>
              <w:rPr>
                <w:rFonts w:ascii="Arial" w:hAnsi="Arial" w:cs="Arial"/>
                <w:b/>
                <w:bCs/>
                <w:color w:val="FFFFFF"/>
                <w:sz w:val="16"/>
                <w:szCs w:val="16"/>
              </w:rPr>
            </w:pPr>
            <w:r w:rsidRPr="00BB2B86">
              <w:rPr>
                <w:rFonts w:ascii="Arial" w:hAnsi="Arial" w:cs="Arial"/>
                <w:b/>
                <w:bCs/>
                <w:color w:val="FFFFFF"/>
                <w:sz w:val="16"/>
                <w:szCs w:val="16"/>
              </w:rPr>
              <w:t>31.12.2022</w:t>
            </w:r>
          </w:p>
        </w:tc>
      </w:tr>
      <w:tr w:rsidR="00F60E8C" w:rsidRPr="00BB2B86" w14:paraId="1081BE98" w14:textId="77777777" w:rsidTr="00524D2A">
        <w:trPr>
          <w:trHeight w:hRule="exact" w:val="227"/>
        </w:trPr>
        <w:tc>
          <w:tcPr>
            <w:tcW w:w="1604" w:type="pct"/>
            <w:tcBorders>
              <w:top w:val="nil"/>
              <w:left w:val="single" w:sz="4" w:space="0" w:color="FFFFFF"/>
              <w:bottom w:val="single" w:sz="4" w:space="0" w:color="FFFFFF"/>
              <w:right w:val="single" w:sz="4" w:space="0" w:color="FFFFFF"/>
            </w:tcBorders>
            <w:shd w:val="clear" w:color="000000" w:fill="F2F2F2"/>
            <w:noWrap/>
            <w:vAlign w:val="center"/>
            <w:hideMark/>
          </w:tcPr>
          <w:p w14:paraId="679ECACD" w14:textId="77777777" w:rsidR="00F60E8C" w:rsidRPr="00BB2B86" w:rsidRDefault="00F60E8C" w:rsidP="00F60E8C">
            <w:pPr>
              <w:rPr>
                <w:rFonts w:ascii="Arial" w:hAnsi="Arial" w:cs="Arial"/>
                <w:color w:val="000000"/>
                <w:sz w:val="16"/>
                <w:szCs w:val="16"/>
              </w:rPr>
            </w:pPr>
            <w:r w:rsidRPr="00BB2B86">
              <w:rPr>
                <w:rFonts w:ascii="Arial" w:hAnsi="Arial" w:cs="Arial"/>
                <w:color w:val="000000"/>
                <w:sz w:val="16"/>
                <w:szCs w:val="16"/>
              </w:rPr>
              <w:t>Dividendos</w:t>
            </w:r>
          </w:p>
        </w:tc>
        <w:tc>
          <w:tcPr>
            <w:tcW w:w="824" w:type="pct"/>
            <w:tcBorders>
              <w:top w:val="nil"/>
              <w:left w:val="nil"/>
              <w:bottom w:val="single" w:sz="4" w:space="0" w:color="FFFFFF"/>
              <w:right w:val="single" w:sz="4" w:space="0" w:color="FFFFFF"/>
            </w:tcBorders>
            <w:shd w:val="clear" w:color="000000" w:fill="F2F2F2"/>
            <w:noWrap/>
            <w:vAlign w:val="center"/>
            <w:hideMark/>
          </w:tcPr>
          <w:p w14:paraId="51D71953" w14:textId="77777777" w:rsidR="00F60E8C" w:rsidRPr="00BB2B86" w:rsidRDefault="00F60E8C" w:rsidP="00F60E8C">
            <w:pPr>
              <w:jc w:val="right"/>
              <w:rPr>
                <w:rFonts w:ascii="Arial" w:hAnsi="Arial" w:cs="Arial"/>
                <w:color w:val="000000"/>
                <w:sz w:val="16"/>
                <w:szCs w:val="16"/>
              </w:rPr>
            </w:pPr>
            <w:r w:rsidRPr="00BB2B86">
              <w:rPr>
                <w:rFonts w:ascii="Arial" w:hAnsi="Arial" w:cs="Arial"/>
                <w:color w:val="000000"/>
                <w:sz w:val="16"/>
                <w:szCs w:val="16"/>
              </w:rPr>
              <w:t>15.691</w:t>
            </w:r>
          </w:p>
        </w:tc>
        <w:tc>
          <w:tcPr>
            <w:tcW w:w="820" w:type="pct"/>
            <w:tcBorders>
              <w:top w:val="nil"/>
              <w:left w:val="nil"/>
              <w:bottom w:val="single" w:sz="4" w:space="0" w:color="FFFFFF"/>
              <w:right w:val="single" w:sz="4" w:space="0" w:color="FFFFFF"/>
            </w:tcBorders>
            <w:shd w:val="clear" w:color="000000" w:fill="F2F2F2"/>
            <w:noWrap/>
            <w:vAlign w:val="center"/>
            <w:hideMark/>
          </w:tcPr>
          <w:p w14:paraId="43F372D9" w14:textId="77777777" w:rsidR="00F60E8C" w:rsidRPr="00BB2B86" w:rsidRDefault="00F60E8C" w:rsidP="00F60E8C">
            <w:pPr>
              <w:jc w:val="right"/>
              <w:rPr>
                <w:rFonts w:ascii="Arial" w:hAnsi="Arial" w:cs="Arial"/>
                <w:color w:val="000000"/>
                <w:sz w:val="16"/>
                <w:szCs w:val="16"/>
              </w:rPr>
            </w:pPr>
            <w:r w:rsidRPr="00BB2B86">
              <w:rPr>
                <w:rFonts w:ascii="Arial" w:hAnsi="Arial" w:cs="Arial"/>
                <w:color w:val="000000"/>
                <w:sz w:val="16"/>
                <w:szCs w:val="16"/>
              </w:rPr>
              <w:t>508</w:t>
            </w:r>
          </w:p>
        </w:tc>
        <w:tc>
          <w:tcPr>
            <w:tcW w:w="742" w:type="pct"/>
            <w:tcBorders>
              <w:top w:val="nil"/>
              <w:left w:val="nil"/>
              <w:bottom w:val="single" w:sz="4" w:space="0" w:color="FFFFFF"/>
              <w:right w:val="single" w:sz="4" w:space="0" w:color="FFFFFF"/>
            </w:tcBorders>
            <w:shd w:val="clear" w:color="000000" w:fill="F2F2F2"/>
            <w:noWrap/>
            <w:vAlign w:val="center"/>
            <w:hideMark/>
          </w:tcPr>
          <w:p w14:paraId="6D89C5AC" w14:textId="77777777" w:rsidR="00F60E8C" w:rsidRPr="00BB2B86" w:rsidRDefault="00F60E8C" w:rsidP="00F60E8C">
            <w:pPr>
              <w:jc w:val="right"/>
              <w:rPr>
                <w:rFonts w:ascii="Arial" w:hAnsi="Arial" w:cs="Arial"/>
                <w:color w:val="000000"/>
                <w:sz w:val="16"/>
                <w:szCs w:val="16"/>
              </w:rPr>
            </w:pPr>
            <w:r w:rsidRPr="00BB2B86">
              <w:rPr>
                <w:rFonts w:ascii="Arial" w:hAnsi="Arial" w:cs="Arial"/>
                <w:color w:val="000000"/>
                <w:sz w:val="16"/>
                <w:szCs w:val="16"/>
              </w:rPr>
              <w:t xml:space="preserve">                     (16.197)</w:t>
            </w:r>
          </w:p>
        </w:tc>
        <w:tc>
          <w:tcPr>
            <w:tcW w:w="584" w:type="pct"/>
            <w:tcBorders>
              <w:top w:val="nil"/>
              <w:left w:val="nil"/>
              <w:bottom w:val="single" w:sz="4" w:space="0" w:color="FFFFFF"/>
              <w:right w:val="single" w:sz="4" w:space="0" w:color="FFFFFF"/>
            </w:tcBorders>
            <w:shd w:val="clear" w:color="000000" w:fill="F2F2F2"/>
            <w:noWrap/>
            <w:vAlign w:val="center"/>
            <w:hideMark/>
          </w:tcPr>
          <w:p w14:paraId="59714554" w14:textId="77777777" w:rsidR="00F60E8C" w:rsidRPr="00BB2B86" w:rsidRDefault="00F60E8C" w:rsidP="00F60E8C">
            <w:pPr>
              <w:jc w:val="right"/>
              <w:rPr>
                <w:rFonts w:ascii="Arial" w:hAnsi="Arial" w:cs="Arial"/>
                <w:color w:val="000000"/>
                <w:sz w:val="16"/>
                <w:szCs w:val="16"/>
              </w:rPr>
            </w:pPr>
            <w:r w:rsidRPr="00BB2B86">
              <w:rPr>
                <w:rFonts w:ascii="Arial" w:hAnsi="Arial" w:cs="Arial"/>
                <w:color w:val="000000"/>
                <w:sz w:val="16"/>
                <w:szCs w:val="16"/>
              </w:rPr>
              <w:t xml:space="preserve">                18.157 </w:t>
            </w:r>
          </w:p>
        </w:tc>
        <w:tc>
          <w:tcPr>
            <w:tcW w:w="426" w:type="pct"/>
            <w:tcBorders>
              <w:top w:val="nil"/>
              <w:left w:val="nil"/>
              <w:bottom w:val="single" w:sz="4" w:space="0" w:color="FFFFFF"/>
              <w:right w:val="single" w:sz="4" w:space="0" w:color="FFFFFF"/>
            </w:tcBorders>
            <w:shd w:val="clear" w:color="000000" w:fill="F2F2F2"/>
            <w:noWrap/>
            <w:vAlign w:val="center"/>
            <w:hideMark/>
          </w:tcPr>
          <w:p w14:paraId="697D8C71" w14:textId="77777777" w:rsidR="00F60E8C" w:rsidRPr="00BB2B86" w:rsidRDefault="00F60E8C" w:rsidP="00F60E8C">
            <w:pPr>
              <w:jc w:val="right"/>
              <w:rPr>
                <w:rFonts w:ascii="Arial" w:hAnsi="Arial" w:cs="Arial"/>
                <w:color w:val="000000"/>
                <w:sz w:val="16"/>
                <w:szCs w:val="16"/>
              </w:rPr>
            </w:pPr>
            <w:r w:rsidRPr="00BB2B86">
              <w:rPr>
                <w:rFonts w:ascii="Arial" w:hAnsi="Arial" w:cs="Arial"/>
                <w:color w:val="000000"/>
                <w:sz w:val="16"/>
                <w:szCs w:val="16"/>
              </w:rPr>
              <w:t>18.159</w:t>
            </w:r>
          </w:p>
        </w:tc>
      </w:tr>
    </w:tbl>
    <w:p w14:paraId="761B771F" w14:textId="64EB6479" w:rsidR="00714A6E" w:rsidRPr="00BB2B86" w:rsidRDefault="002A1B6D" w:rsidP="009C7ACE">
      <w:pPr>
        <w:spacing w:before="120" w:after="120" w:line="360" w:lineRule="auto"/>
        <w:jc w:val="both"/>
        <w:rPr>
          <w:rFonts w:ascii="Arial" w:hAnsi="Arial" w:cs="Arial"/>
        </w:rPr>
      </w:pPr>
      <w:r w:rsidRPr="00BB2B86">
        <w:rPr>
          <w:rFonts w:ascii="Arial" w:eastAsia="Batang" w:hAnsi="Arial" w:cs="Arial"/>
          <w:sz w:val="18"/>
          <w:szCs w:val="18"/>
          <w:lang w:eastAsia="ar-SA"/>
        </w:rPr>
        <w:t xml:space="preserve">Foi provisionado em dezembro/22 </w:t>
      </w:r>
      <w:r w:rsidR="00FE4AE3" w:rsidRPr="00BB2B86">
        <w:rPr>
          <w:rFonts w:ascii="Arial" w:eastAsia="Batang" w:hAnsi="Arial" w:cs="Arial"/>
          <w:sz w:val="18"/>
          <w:szCs w:val="18"/>
          <w:lang w:eastAsia="ar-SA"/>
        </w:rPr>
        <w:t xml:space="preserve">R$ </w:t>
      </w:r>
      <w:r w:rsidR="00E675A4" w:rsidRPr="00BB2B86">
        <w:rPr>
          <w:rFonts w:ascii="Arial" w:eastAsia="Batang" w:hAnsi="Arial" w:cs="Arial"/>
          <w:sz w:val="18"/>
          <w:szCs w:val="18"/>
          <w:lang w:eastAsia="ar-SA"/>
        </w:rPr>
        <w:t>18</w:t>
      </w:r>
      <w:r w:rsidR="009A29D7" w:rsidRPr="00BB2B86">
        <w:rPr>
          <w:rFonts w:ascii="Arial" w:eastAsia="Batang" w:hAnsi="Arial" w:cs="Arial"/>
          <w:sz w:val="18"/>
          <w:szCs w:val="18"/>
          <w:lang w:eastAsia="ar-SA"/>
        </w:rPr>
        <w:t>,</w:t>
      </w:r>
      <w:r w:rsidR="00E675A4" w:rsidRPr="00BB2B86">
        <w:rPr>
          <w:rFonts w:ascii="Arial" w:eastAsia="Batang" w:hAnsi="Arial" w:cs="Arial"/>
          <w:sz w:val="18"/>
          <w:szCs w:val="18"/>
          <w:lang w:eastAsia="ar-SA"/>
        </w:rPr>
        <w:t>1</w:t>
      </w:r>
      <w:r w:rsidR="009A29D7" w:rsidRPr="00BB2B86">
        <w:rPr>
          <w:rFonts w:ascii="Arial" w:eastAsia="Batang" w:hAnsi="Arial" w:cs="Arial"/>
          <w:sz w:val="18"/>
          <w:szCs w:val="18"/>
          <w:lang w:eastAsia="ar-SA"/>
        </w:rPr>
        <w:t xml:space="preserve"> milhões</w:t>
      </w:r>
      <w:r w:rsidR="00567AC5" w:rsidRPr="00BB2B86">
        <w:rPr>
          <w:rFonts w:ascii="Arial" w:eastAsia="Batang" w:hAnsi="Arial" w:cs="Arial"/>
          <w:sz w:val="18"/>
          <w:szCs w:val="18"/>
          <w:lang w:eastAsia="ar-SA"/>
        </w:rPr>
        <w:t xml:space="preserve"> de dividendos do exercício 2022</w:t>
      </w:r>
      <w:r w:rsidR="006E5B03" w:rsidRPr="00BB2B86">
        <w:rPr>
          <w:rFonts w:ascii="Arial" w:eastAsia="Batang" w:hAnsi="Arial" w:cs="Arial"/>
          <w:sz w:val="18"/>
          <w:szCs w:val="18"/>
          <w:lang w:eastAsia="ar-SA"/>
        </w:rPr>
        <w:t xml:space="preserve">, que serão pagos após </w:t>
      </w:r>
      <w:r w:rsidR="002518B8" w:rsidRPr="00BB2B86">
        <w:rPr>
          <w:rFonts w:ascii="Arial" w:eastAsia="Batang" w:hAnsi="Arial" w:cs="Arial"/>
          <w:sz w:val="18"/>
          <w:szCs w:val="18"/>
          <w:lang w:eastAsia="ar-SA"/>
        </w:rPr>
        <w:t>a</w:t>
      </w:r>
      <w:r w:rsidR="000B0E11" w:rsidRPr="00BB2B86">
        <w:rPr>
          <w:rFonts w:ascii="Arial" w:eastAsia="Batang" w:hAnsi="Arial" w:cs="Arial"/>
          <w:sz w:val="18"/>
          <w:szCs w:val="18"/>
          <w:lang w:eastAsia="ar-SA"/>
        </w:rPr>
        <w:t xml:space="preserve"> aprovação </w:t>
      </w:r>
      <w:r w:rsidR="00E0229B" w:rsidRPr="00BB2B86">
        <w:rPr>
          <w:rFonts w:ascii="Arial" w:eastAsia="Batang" w:hAnsi="Arial" w:cs="Arial"/>
          <w:sz w:val="18"/>
          <w:szCs w:val="18"/>
          <w:lang w:eastAsia="ar-SA"/>
        </w:rPr>
        <w:t>em assembleia (</w:t>
      </w:r>
      <w:r w:rsidR="000B0E11" w:rsidRPr="00BB2B86">
        <w:rPr>
          <w:rFonts w:ascii="Arial" w:eastAsia="Batang" w:hAnsi="Arial" w:cs="Arial"/>
          <w:sz w:val="18"/>
          <w:szCs w:val="18"/>
          <w:lang w:eastAsia="ar-SA"/>
        </w:rPr>
        <w:t>AGO</w:t>
      </w:r>
      <w:r w:rsidR="00E0229B" w:rsidRPr="00BB2B86">
        <w:rPr>
          <w:rFonts w:ascii="Arial" w:eastAsia="Batang" w:hAnsi="Arial" w:cs="Arial"/>
          <w:sz w:val="18"/>
          <w:szCs w:val="18"/>
          <w:lang w:eastAsia="ar-SA"/>
        </w:rPr>
        <w:t>)</w:t>
      </w:r>
      <w:r w:rsidR="00AA258D" w:rsidRPr="00BB2B86">
        <w:rPr>
          <w:rFonts w:ascii="Arial" w:eastAsia="Batang" w:hAnsi="Arial" w:cs="Arial"/>
          <w:sz w:val="18"/>
          <w:szCs w:val="18"/>
          <w:lang w:eastAsia="ar-SA"/>
        </w:rPr>
        <w:t>, em</w:t>
      </w:r>
      <w:r w:rsidR="00251B2F" w:rsidRPr="00BB2B86">
        <w:rPr>
          <w:rFonts w:ascii="Arial" w:eastAsia="Batang" w:hAnsi="Arial" w:cs="Arial"/>
          <w:sz w:val="18"/>
          <w:szCs w:val="18"/>
          <w:lang w:eastAsia="ar-SA"/>
        </w:rPr>
        <w:t xml:space="preserve"> abril/2023.</w:t>
      </w:r>
      <w:r w:rsidR="0073012B" w:rsidRPr="00BB2B86">
        <w:rPr>
          <w:rFonts w:ascii="Arial" w:eastAsia="Batang" w:hAnsi="Arial" w:cs="Arial"/>
          <w:sz w:val="18"/>
          <w:szCs w:val="18"/>
          <w:lang w:eastAsia="ar-SA"/>
        </w:rPr>
        <w:t xml:space="preserve"> </w:t>
      </w:r>
      <w:r w:rsidR="00714A6E" w:rsidRPr="00BB2B86">
        <w:rPr>
          <w:rFonts w:ascii="Arial" w:eastAsia="Batang" w:hAnsi="Arial" w:cs="Arial"/>
          <w:sz w:val="18"/>
          <w:szCs w:val="18"/>
          <w:lang w:eastAsia="ar-SA"/>
        </w:rPr>
        <w:t>O saldo remanescente de dividendos</w:t>
      </w:r>
      <w:r w:rsidR="00BF367B" w:rsidRPr="00BB2B86">
        <w:rPr>
          <w:rFonts w:ascii="Arial" w:eastAsia="Batang" w:hAnsi="Arial" w:cs="Arial"/>
          <w:sz w:val="18"/>
          <w:szCs w:val="18"/>
          <w:lang w:eastAsia="ar-SA"/>
        </w:rPr>
        <w:t xml:space="preserve">, </w:t>
      </w:r>
      <w:r w:rsidR="0073012B" w:rsidRPr="00BB2B86">
        <w:rPr>
          <w:rFonts w:ascii="Arial" w:eastAsia="Batang" w:hAnsi="Arial" w:cs="Arial"/>
          <w:sz w:val="18"/>
          <w:szCs w:val="18"/>
          <w:lang w:eastAsia="ar-SA"/>
        </w:rPr>
        <w:t>R$ 2 mil</w:t>
      </w:r>
      <w:r w:rsidR="00BF367B" w:rsidRPr="00BB2B86">
        <w:rPr>
          <w:rFonts w:ascii="Arial" w:eastAsia="Batang" w:hAnsi="Arial" w:cs="Arial"/>
          <w:sz w:val="18"/>
          <w:szCs w:val="18"/>
          <w:lang w:eastAsia="ar-SA"/>
        </w:rPr>
        <w:t>,</w:t>
      </w:r>
      <w:r w:rsidR="001D7E17" w:rsidRPr="00BB2B86">
        <w:rPr>
          <w:rFonts w:ascii="Arial" w:eastAsia="Batang" w:hAnsi="Arial" w:cs="Arial"/>
          <w:sz w:val="18"/>
          <w:szCs w:val="18"/>
          <w:lang w:eastAsia="ar-SA"/>
        </w:rPr>
        <w:t xml:space="preserve"> é</w:t>
      </w:r>
      <w:r w:rsidR="00A623A2" w:rsidRPr="00BB2B86">
        <w:rPr>
          <w:rFonts w:ascii="Arial" w:eastAsia="Batang" w:hAnsi="Arial" w:cs="Arial"/>
          <w:sz w:val="18"/>
          <w:szCs w:val="18"/>
          <w:lang w:eastAsia="ar-SA"/>
        </w:rPr>
        <w:t xml:space="preserve"> </w:t>
      </w:r>
      <w:r w:rsidR="00BF367B" w:rsidRPr="00BB2B86">
        <w:rPr>
          <w:rFonts w:ascii="Arial" w:eastAsia="Batang" w:hAnsi="Arial" w:cs="Arial"/>
          <w:sz w:val="18"/>
          <w:szCs w:val="18"/>
          <w:lang w:eastAsia="ar-SA"/>
        </w:rPr>
        <w:t>relativo</w:t>
      </w:r>
      <w:r w:rsidR="00A623A2" w:rsidRPr="00BB2B86">
        <w:rPr>
          <w:rFonts w:ascii="Arial" w:eastAsia="Batang" w:hAnsi="Arial" w:cs="Arial"/>
          <w:sz w:val="18"/>
          <w:szCs w:val="18"/>
          <w:lang w:eastAsia="ar-SA"/>
        </w:rPr>
        <w:t xml:space="preserve"> a valores pendentes de pagamento</w:t>
      </w:r>
      <w:r w:rsidR="00CF185B" w:rsidRPr="00BB2B86">
        <w:rPr>
          <w:rFonts w:ascii="Arial" w:eastAsia="Batang" w:hAnsi="Arial" w:cs="Arial"/>
          <w:sz w:val="18"/>
          <w:szCs w:val="18"/>
          <w:lang w:eastAsia="ar-SA"/>
        </w:rPr>
        <w:t xml:space="preserve">, </w:t>
      </w:r>
      <w:r w:rsidR="005E3526" w:rsidRPr="00BB2B86">
        <w:rPr>
          <w:rFonts w:ascii="Arial" w:eastAsia="Batang" w:hAnsi="Arial" w:cs="Arial"/>
          <w:sz w:val="18"/>
          <w:szCs w:val="18"/>
          <w:lang w:eastAsia="ar-SA"/>
        </w:rPr>
        <w:t xml:space="preserve">referente a distribuição de dividendos do exercício de 2021, </w:t>
      </w:r>
      <w:r w:rsidR="00CF185B" w:rsidRPr="00BB2B86">
        <w:rPr>
          <w:rFonts w:ascii="Arial" w:eastAsia="Batang" w:hAnsi="Arial" w:cs="Arial"/>
          <w:sz w:val="18"/>
          <w:szCs w:val="18"/>
          <w:lang w:eastAsia="ar-SA"/>
        </w:rPr>
        <w:t>disponibilizados aos titulares (acionistas), que até o momento não usufruíram dos seus direitos.</w:t>
      </w:r>
      <w:r w:rsidR="005E3526" w:rsidRPr="00BB2B86">
        <w:rPr>
          <w:rFonts w:ascii="Arial" w:eastAsia="Batang" w:hAnsi="Arial" w:cs="Arial"/>
          <w:sz w:val="18"/>
          <w:szCs w:val="18"/>
          <w:lang w:eastAsia="ar-SA"/>
        </w:rPr>
        <w:t xml:space="preserve"> Esses valores ficarão disponíveis por 3 anos conforme disposto na Lei </w:t>
      </w:r>
      <w:r w:rsidR="009C7ACE" w:rsidRPr="00BB2B86">
        <w:rPr>
          <w:rFonts w:ascii="Arial" w:eastAsia="Batang" w:hAnsi="Arial" w:cs="Arial"/>
          <w:sz w:val="18"/>
          <w:szCs w:val="18"/>
          <w:lang w:eastAsia="ar-SA"/>
        </w:rPr>
        <w:t>6.404/76</w:t>
      </w:r>
      <w:r w:rsidR="00FE7891" w:rsidRPr="00BB2B86">
        <w:rPr>
          <w:rFonts w:ascii="Arial" w:eastAsia="Batang" w:hAnsi="Arial" w:cs="Arial"/>
          <w:sz w:val="18"/>
          <w:szCs w:val="18"/>
          <w:lang w:eastAsia="ar-SA"/>
        </w:rPr>
        <w:t xml:space="preserve"> e, </w:t>
      </w:r>
      <w:r w:rsidR="009C7ACE" w:rsidRPr="00BB2B86">
        <w:rPr>
          <w:rFonts w:ascii="Arial" w:eastAsia="Batang" w:hAnsi="Arial" w:cs="Arial"/>
          <w:sz w:val="18"/>
          <w:szCs w:val="18"/>
          <w:lang w:eastAsia="ar-SA"/>
        </w:rPr>
        <w:t xml:space="preserve">após </w:t>
      </w:r>
      <w:r w:rsidR="003F270B" w:rsidRPr="00BB2B86">
        <w:rPr>
          <w:rFonts w:ascii="Arial" w:eastAsia="Batang" w:hAnsi="Arial" w:cs="Arial"/>
          <w:sz w:val="18"/>
          <w:szCs w:val="18"/>
          <w:lang w:eastAsia="ar-SA"/>
        </w:rPr>
        <w:t>o decorrido</w:t>
      </w:r>
      <w:r w:rsidR="009C7ACE" w:rsidRPr="00BB2B86">
        <w:rPr>
          <w:rFonts w:ascii="Arial" w:eastAsia="Batang" w:hAnsi="Arial" w:cs="Arial"/>
          <w:sz w:val="18"/>
          <w:szCs w:val="18"/>
          <w:lang w:eastAsia="ar-SA"/>
        </w:rPr>
        <w:t xml:space="preserve"> prazo </w:t>
      </w:r>
      <w:r w:rsidR="00CB4137" w:rsidRPr="00BB2B86">
        <w:rPr>
          <w:rFonts w:ascii="Arial" w:eastAsia="Batang" w:hAnsi="Arial" w:cs="Arial"/>
          <w:sz w:val="18"/>
          <w:szCs w:val="18"/>
          <w:lang w:eastAsia="ar-SA"/>
        </w:rPr>
        <w:t>esse direito prescreve.</w:t>
      </w:r>
    </w:p>
    <w:p w14:paraId="5FB3CE4C" w14:textId="770AD85E" w:rsidR="008E78D5" w:rsidRPr="00BB2B86" w:rsidRDefault="008E78D5" w:rsidP="008E78D5">
      <w:pPr>
        <w:pStyle w:val="Subttulo"/>
        <w:numPr>
          <w:ilvl w:val="0"/>
          <w:numId w:val="0"/>
        </w:numPr>
        <w:spacing w:line="360" w:lineRule="auto"/>
        <w:rPr>
          <w:b/>
          <w:caps w:val="0"/>
          <w:color w:val="002060"/>
          <w:spacing w:val="0"/>
          <w:sz w:val="20"/>
          <w:szCs w:val="20"/>
        </w:rPr>
      </w:pPr>
      <w:bookmarkStart w:id="89" w:name="_Toc133424845"/>
      <w:r w:rsidRPr="00BB2B86">
        <w:rPr>
          <w:b/>
          <w:caps w:val="0"/>
          <w:color w:val="002060"/>
          <w:spacing w:val="0"/>
          <w:sz w:val="20"/>
          <w:szCs w:val="20"/>
        </w:rPr>
        <w:t>NOTA 2</w:t>
      </w:r>
      <w:r w:rsidR="00670604" w:rsidRPr="00BB2B86">
        <w:rPr>
          <w:b/>
          <w:caps w:val="0"/>
          <w:color w:val="002060"/>
          <w:spacing w:val="0"/>
          <w:sz w:val="20"/>
          <w:szCs w:val="20"/>
        </w:rPr>
        <w:t>5</w:t>
      </w:r>
      <w:r w:rsidRPr="00BB2B86">
        <w:rPr>
          <w:b/>
          <w:caps w:val="0"/>
          <w:color w:val="002060"/>
          <w:spacing w:val="0"/>
          <w:sz w:val="20"/>
          <w:szCs w:val="20"/>
        </w:rPr>
        <w:t xml:space="preserve"> – RECEITA OPERACIONAL LÍQUIDA</w:t>
      </w:r>
      <w:bookmarkEnd w:id="89"/>
    </w:p>
    <w:bookmarkEnd w:id="87"/>
    <w:p w14:paraId="0FFE359E"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 receita operacional com a prestação de serviços no curso normal das atividades é medida pelo valor justo da contraprestação recebida ou a receber, líquida de devoluções, descontos comerciais e outros abatimentos. A receita é reconhecida quando (I) o valor da receita puder ser mensurado com confiabilidade, (II) for provável que os benefícios econômico-financeiros fluirão para a Companhia, (III) os custos associados com a transação puderem ser estimados de maneira confiável, (IV) o estágio da execução do serviço possa ser mensurado de maneira confiável. </w:t>
      </w:r>
    </w:p>
    <w:p w14:paraId="265BB97A" w14:textId="0AE71266"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receita da Companhia foi gerada, principalmente, por contratos de médio e longo prazo que possuem como objeto serviços de assistência técnica, segurança eletrônica e monitora</w:t>
      </w:r>
      <w:r w:rsidR="00D63731" w:rsidRPr="00BB2B86">
        <w:rPr>
          <w:rFonts w:ascii="Arial" w:eastAsia="Batang" w:hAnsi="Arial" w:cs="Arial"/>
          <w:sz w:val="18"/>
          <w:szCs w:val="18"/>
          <w:lang w:eastAsia="ar-SA"/>
        </w:rPr>
        <w:t>mento</w:t>
      </w:r>
      <w:r w:rsidRPr="00BB2B86">
        <w:rPr>
          <w:rFonts w:ascii="Arial" w:eastAsia="Batang" w:hAnsi="Arial" w:cs="Arial"/>
          <w:sz w:val="18"/>
          <w:szCs w:val="18"/>
          <w:lang w:eastAsia="ar-SA"/>
        </w:rPr>
        <w:t xml:space="preserve">, </w:t>
      </w:r>
      <w:proofErr w:type="spellStart"/>
      <w:r w:rsidRPr="00BB2B86">
        <w:rPr>
          <w:rFonts w:ascii="Arial" w:eastAsia="Batang" w:hAnsi="Arial" w:cs="Arial"/>
          <w:i/>
          <w:sz w:val="18"/>
          <w:szCs w:val="18"/>
          <w:lang w:eastAsia="ar-SA"/>
        </w:rPr>
        <w:t>contact</w:t>
      </w:r>
      <w:proofErr w:type="spellEnd"/>
      <w:r w:rsidRPr="00BB2B86">
        <w:rPr>
          <w:rFonts w:ascii="Arial" w:eastAsia="Batang" w:hAnsi="Arial" w:cs="Arial"/>
          <w:i/>
          <w:sz w:val="18"/>
          <w:szCs w:val="18"/>
          <w:lang w:eastAsia="ar-SA"/>
        </w:rPr>
        <w:t xml:space="preserve"> center</w:t>
      </w:r>
      <w:r w:rsidRPr="00BB2B86">
        <w:rPr>
          <w:rFonts w:ascii="Arial" w:eastAsia="Batang" w:hAnsi="Arial" w:cs="Arial"/>
          <w:sz w:val="18"/>
          <w:szCs w:val="18"/>
          <w:lang w:eastAsia="ar-SA"/>
        </w:rPr>
        <w:t xml:space="preserve">, fábrica de </w:t>
      </w:r>
      <w:r w:rsidRPr="00BB2B86">
        <w:rPr>
          <w:rFonts w:ascii="Arial" w:eastAsia="Batang" w:hAnsi="Arial" w:cs="Arial"/>
          <w:i/>
          <w:sz w:val="18"/>
          <w:szCs w:val="18"/>
          <w:lang w:eastAsia="ar-SA"/>
        </w:rPr>
        <w:t>software</w:t>
      </w:r>
      <w:r w:rsidRPr="00BB2B86">
        <w:rPr>
          <w:rFonts w:ascii="Arial" w:eastAsia="Batang" w:hAnsi="Arial" w:cs="Arial"/>
          <w:sz w:val="18"/>
          <w:szCs w:val="18"/>
          <w:lang w:eastAsia="ar-SA"/>
        </w:rPr>
        <w:t>, microfilmagem, digitalização, gerenciamento de mensagens curtas e outsourcing. As deduções correspondem a tributos federais, estaduais e municipais incidentes sobre a receita bruta e cancelamentos de serviços.</w:t>
      </w:r>
    </w:p>
    <w:p w14:paraId="27E75750"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Segue abaixo quadro demonstrativo com a receita bruta e líquida:</w:t>
      </w:r>
    </w:p>
    <w:p w14:paraId="06A1B9D3" w14:textId="77777777" w:rsidR="00815D5D" w:rsidRPr="00BB2B86" w:rsidRDefault="00815D5D" w:rsidP="008E78D5">
      <w:pPr>
        <w:suppressAutoHyphens/>
        <w:adjustRightInd w:val="0"/>
        <w:spacing w:before="120" w:after="120" w:line="360" w:lineRule="auto"/>
        <w:jc w:val="both"/>
        <w:textAlignment w:val="baseline"/>
        <w:rPr>
          <w:rFonts w:ascii="Arial" w:eastAsia="Batang" w:hAnsi="Arial" w:cs="Arial"/>
          <w:sz w:val="18"/>
          <w:szCs w:val="18"/>
          <w:lang w:eastAsia="ar-SA"/>
        </w:rPr>
      </w:pPr>
    </w:p>
    <w:p w14:paraId="5CABD714" w14:textId="77777777" w:rsidR="00815D5D" w:rsidRPr="00BB2B86" w:rsidRDefault="00815D5D" w:rsidP="008E78D5">
      <w:pPr>
        <w:suppressAutoHyphens/>
        <w:adjustRightInd w:val="0"/>
        <w:spacing w:before="120" w:after="120" w:line="360" w:lineRule="auto"/>
        <w:jc w:val="both"/>
        <w:textAlignment w:val="baseline"/>
        <w:rPr>
          <w:rFonts w:ascii="Arial" w:eastAsia="Batang" w:hAnsi="Arial" w:cs="Arial"/>
          <w:sz w:val="18"/>
          <w:szCs w:val="18"/>
          <w:lang w:eastAsia="ar-SA"/>
        </w:rPr>
      </w:pPr>
    </w:p>
    <w:tbl>
      <w:tblPr>
        <w:tblW w:w="5000" w:type="pct"/>
        <w:tblCellMar>
          <w:left w:w="70" w:type="dxa"/>
          <w:right w:w="70" w:type="dxa"/>
        </w:tblCellMar>
        <w:tblLook w:val="04A0" w:firstRow="1" w:lastRow="0" w:firstColumn="1" w:lastColumn="0" w:noHBand="0" w:noVBand="1"/>
      </w:tblPr>
      <w:tblGrid>
        <w:gridCol w:w="5334"/>
        <w:gridCol w:w="2147"/>
        <w:gridCol w:w="2147"/>
      </w:tblGrid>
      <w:tr w:rsidR="00A33DC8" w:rsidRPr="00BB2B86" w14:paraId="18363EFF" w14:textId="77777777" w:rsidTr="00A33DC8">
        <w:trPr>
          <w:trHeight w:hRule="exact" w:val="227"/>
        </w:trPr>
        <w:tc>
          <w:tcPr>
            <w:tcW w:w="2770"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39E3A86E" w14:textId="77777777" w:rsidR="00A33DC8" w:rsidRPr="00BB2B86" w:rsidRDefault="00A33DC8" w:rsidP="00A33DC8">
            <w:pPr>
              <w:rPr>
                <w:rFonts w:ascii="Arial" w:hAnsi="Arial" w:cs="Arial"/>
                <w:b/>
                <w:bCs/>
                <w:color w:val="FFFFFF"/>
                <w:sz w:val="16"/>
                <w:szCs w:val="16"/>
              </w:rPr>
            </w:pPr>
            <w:r w:rsidRPr="00BB2B86">
              <w:rPr>
                <w:rFonts w:ascii="Arial" w:hAnsi="Arial" w:cs="Arial"/>
                <w:b/>
                <w:bCs/>
                <w:color w:val="FFFFFF"/>
                <w:sz w:val="16"/>
                <w:szCs w:val="16"/>
              </w:rPr>
              <w:lastRenderedPageBreak/>
              <w:t>Descrição</w:t>
            </w:r>
          </w:p>
        </w:tc>
        <w:tc>
          <w:tcPr>
            <w:tcW w:w="1115" w:type="pct"/>
            <w:tcBorders>
              <w:top w:val="single" w:sz="4" w:space="0" w:color="FFFFFF"/>
              <w:left w:val="nil"/>
              <w:bottom w:val="single" w:sz="4" w:space="0" w:color="FFFFFF"/>
              <w:right w:val="single" w:sz="4" w:space="0" w:color="FFFFFF"/>
            </w:tcBorders>
            <w:shd w:val="clear" w:color="000000" w:fill="0070C0"/>
            <w:noWrap/>
            <w:vAlign w:val="center"/>
            <w:hideMark/>
          </w:tcPr>
          <w:p w14:paraId="6DC16956" w14:textId="77777777" w:rsidR="00A33DC8" w:rsidRPr="00BB2B86" w:rsidRDefault="00A33DC8" w:rsidP="00A33DC8">
            <w:pPr>
              <w:jc w:val="right"/>
              <w:rPr>
                <w:rFonts w:ascii="Arial" w:hAnsi="Arial" w:cs="Arial"/>
                <w:b/>
                <w:bCs/>
                <w:color w:val="FFFFFF"/>
                <w:sz w:val="16"/>
                <w:szCs w:val="16"/>
              </w:rPr>
            </w:pPr>
            <w:r w:rsidRPr="00BB2B86">
              <w:rPr>
                <w:rFonts w:ascii="Arial" w:hAnsi="Arial" w:cs="Arial"/>
                <w:b/>
                <w:bCs/>
                <w:color w:val="FFFFFF"/>
                <w:sz w:val="16"/>
                <w:szCs w:val="16"/>
              </w:rPr>
              <w:t>2022</w:t>
            </w:r>
          </w:p>
        </w:tc>
        <w:tc>
          <w:tcPr>
            <w:tcW w:w="1115" w:type="pct"/>
            <w:tcBorders>
              <w:top w:val="single" w:sz="4" w:space="0" w:color="FFFFFF"/>
              <w:left w:val="nil"/>
              <w:bottom w:val="single" w:sz="4" w:space="0" w:color="FFFFFF"/>
              <w:right w:val="single" w:sz="4" w:space="0" w:color="FFFFFF"/>
            </w:tcBorders>
            <w:shd w:val="clear" w:color="000000" w:fill="0070C0"/>
            <w:noWrap/>
            <w:vAlign w:val="center"/>
            <w:hideMark/>
          </w:tcPr>
          <w:p w14:paraId="2FF2FF3B" w14:textId="77777777" w:rsidR="00A33DC8" w:rsidRPr="00BB2B86" w:rsidRDefault="00A33DC8" w:rsidP="00A33DC8">
            <w:pPr>
              <w:jc w:val="right"/>
              <w:rPr>
                <w:rFonts w:ascii="Arial" w:hAnsi="Arial" w:cs="Arial"/>
                <w:b/>
                <w:bCs/>
                <w:color w:val="FFFFFF"/>
                <w:sz w:val="16"/>
                <w:szCs w:val="16"/>
              </w:rPr>
            </w:pPr>
            <w:r w:rsidRPr="00BB2B86">
              <w:rPr>
                <w:rFonts w:ascii="Arial" w:hAnsi="Arial" w:cs="Arial"/>
                <w:b/>
                <w:bCs/>
                <w:color w:val="FFFFFF"/>
                <w:sz w:val="16"/>
                <w:szCs w:val="16"/>
              </w:rPr>
              <w:t>2021</w:t>
            </w:r>
          </w:p>
        </w:tc>
      </w:tr>
      <w:tr w:rsidR="00A33DC8" w:rsidRPr="00BB2B86" w14:paraId="21EB38ED"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E7E6E6"/>
            <w:noWrap/>
            <w:vAlign w:val="center"/>
            <w:hideMark/>
          </w:tcPr>
          <w:p w14:paraId="741B77D4" w14:textId="77777777" w:rsidR="00A33DC8" w:rsidRPr="00BB2B86" w:rsidRDefault="00A33DC8" w:rsidP="00A33DC8">
            <w:pPr>
              <w:rPr>
                <w:rFonts w:ascii="Arial" w:hAnsi="Arial" w:cs="Arial"/>
                <w:b/>
                <w:bCs/>
                <w:color w:val="000000"/>
                <w:sz w:val="16"/>
                <w:szCs w:val="16"/>
              </w:rPr>
            </w:pPr>
            <w:r w:rsidRPr="00BB2B86">
              <w:rPr>
                <w:rFonts w:ascii="Arial" w:hAnsi="Arial" w:cs="Arial"/>
                <w:b/>
                <w:bCs/>
                <w:color w:val="000000"/>
                <w:sz w:val="16"/>
                <w:szCs w:val="16"/>
              </w:rPr>
              <w:t>Receita Bruta</w:t>
            </w:r>
          </w:p>
        </w:tc>
        <w:tc>
          <w:tcPr>
            <w:tcW w:w="1115" w:type="pct"/>
            <w:tcBorders>
              <w:top w:val="nil"/>
              <w:left w:val="nil"/>
              <w:bottom w:val="single" w:sz="4" w:space="0" w:color="FFFFFF"/>
              <w:right w:val="single" w:sz="4" w:space="0" w:color="FFFFFF"/>
            </w:tcBorders>
            <w:shd w:val="clear" w:color="000000" w:fill="E7E6E6"/>
            <w:noWrap/>
            <w:vAlign w:val="center"/>
            <w:hideMark/>
          </w:tcPr>
          <w:p w14:paraId="5CD0ECE3" w14:textId="77777777" w:rsidR="00A33DC8" w:rsidRPr="00BB2B86" w:rsidRDefault="00A33DC8" w:rsidP="00A33DC8">
            <w:pPr>
              <w:jc w:val="right"/>
              <w:rPr>
                <w:rFonts w:ascii="Arial" w:hAnsi="Arial" w:cs="Arial"/>
                <w:b/>
                <w:bCs/>
                <w:sz w:val="16"/>
                <w:szCs w:val="16"/>
              </w:rPr>
            </w:pPr>
            <w:r w:rsidRPr="00BB2B86">
              <w:rPr>
                <w:rFonts w:ascii="Arial" w:hAnsi="Arial" w:cs="Arial"/>
                <w:b/>
                <w:bCs/>
                <w:sz w:val="16"/>
                <w:szCs w:val="16"/>
              </w:rPr>
              <w:t xml:space="preserve">                     1.336.304 </w:t>
            </w:r>
          </w:p>
        </w:tc>
        <w:tc>
          <w:tcPr>
            <w:tcW w:w="1115" w:type="pct"/>
            <w:tcBorders>
              <w:top w:val="nil"/>
              <w:left w:val="nil"/>
              <w:bottom w:val="single" w:sz="4" w:space="0" w:color="FFFFFF"/>
              <w:right w:val="single" w:sz="4" w:space="0" w:color="FFFFFF"/>
            </w:tcBorders>
            <w:shd w:val="clear" w:color="000000" w:fill="E7E6E6"/>
            <w:noWrap/>
            <w:vAlign w:val="center"/>
            <w:hideMark/>
          </w:tcPr>
          <w:p w14:paraId="561C9775" w14:textId="77777777" w:rsidR="00A33DC8" w:rsidRPr="00BB2B86" w:rsidRDefault="00A33DC8" w:rsidP="00A33DC8">
            <w:pPr>
              <w:jc w:val="right"/>
              <w:rPr>
                <w:rFonts w:ascii="Arial" w:hAnsi="Arial" w:cs="Arial"/>
                <w:b/>
                <w:bCs/>
                <w:sz w:val="16"/>
                <w:szCs w:val="16"/>
              </w:rPr>
            </w:pPr>
            <w:r w:rsidRPr="00BB2B86">
              <w:rPr>
                <w:rFonts w:ascii="Arial" w:hAnsi="Arial" w:cs="Arial"/>
                <w:b/>
                <w:bCs/>
                <w:sz w:val="16"/>
                <w:szCs w:val="16"/>
              </w:rPr>
              <w:t xml:space="preserve">                     1.118.657 </w:t>
            </w:r>
          </w:p>
        </w:tc>
      </w:tr>
      <w:tr w:rsidR="00A33DC8" w:rsidRPr="00BB2B86" w14:paraId="06FE28C6"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57F39245" w14:textId="77777777" w:rsidR="00A33DC8" w:rsidRPr="00BB2B86" w:rsidRDefault="00A33DC8" w:rsidP="00A33DC8">
            <w:pPr>
              <w:rPr>
                <w:rFonts w:ascii="Arial" w:hAnsi="Arial" w:cs="Arial"/>
                <w:color w:val="000000"/>
                <w:sz w:val="16"/>
                <w:szCs w:val="16"/>
              </w:rPr>
            </w:pPr>
            <w:r w:rsidRPr="00BB2B86">
              <w:rPr>
                <w:rFonts w:ascii="Arial" w:hAnsi="Arial" w:cs="Arial"/>
                <w:color w:val="000000"/>
                <w:sz w:val="16"/>
                <w:szCs w:val="16"/>
              </w:rPr>
              <w:t>Assistência Técnica</w:t>
            </w:r>
          </w:p>
        </w:tc>
        <w:tc>
          <w:tcPr>
            <w:tcW w:w="1115" w:type="pct"/>
            <w:tcBorders>
              <w:top w:val="nil"/>
              <w:left w:val="nil"/>
              <w:bottom w:val="single" w:sz="4" w:space="0" w:color="FFFFFF"/>
              <w:right w:val="single" w:sz="4" w:space="0" w:color="FFFFFF"/>
            </w:tcBorders>
            <w:shd w:val="clear" w:color="000000" w:fill="F2F2F2"/>
            <w:noWrap/>
            <w:vAlign w:val="center"/>
            <w:hideMark/>
          </w:tcPr>
          <w:p w14:paraId="363F476B"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494.064 </w:t>
            </w:r>
          </w:p>
        </w:tc>
        <w:tc>
          <w:tcPr>
            <w:tcW w:w="1115" w:type="pct"/>
            <w:tcBorders>
              <w:top w:val="nil"/>
              <w:left w:val="nil"/>
              <w:bottom w:val="single" w:sz="4" w:space="0" w:color="FFFFFF"/>
              <w:right w:val="single" w:sz="4" w:space="0" w:color="FFFFFF"/>
            </w:tcBorders>
            <w:shd w:val="clear" w:color="000000" w:fill="F2F2F2"/>
            <w:noWrap/>
            <w:vAlign w:val="center"/>
            <w:hideMark/>
          </w:tcPr>
          <w:p w14:paraId="34A3B25B"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479.862 </w:t>
            </w:r>
          </w:p>
        </w:tc>
      </w:tr>
      <w:tr w:rsidR="00A33DC8" w:rsidRPr="00BB2B86" w14:paraId="1CEDA2B3"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5F6EF3FE" w14:textId="77777777" w:rsidR="00A33DC8" w:rsidRPr="00BB2B86" w:rsidRDefault="00A33DC8" w:rsidP="00A33DC8">
            <w:pPr>
              <w:rPr>
                <w:rFonts w:ascii="Arial" w:hAnsi="Arial" w:cs="Arial"/>
                <w:color w:val="000000"/>
                <w:sz w:val="16"/>
                <w:szCs w:val="16"/>
              </w:rPr>
            </w:pPr>
            <w:r w:rsidRPr="00BB2B86">
              <w:rPr>
                <w:rFonts w:ascii="Arial" w:hAnsi="Arial" w:cs="Arial"/>
                <w:color w:val="000000"/>
                <w:sz w:val="16"/>
                <w:szCs w:val="16"/>
              </w:rPr>
              <w:t>Segurança Eletrônica e Monitoração</w:t>
            </w:r>
          </w:p>
        </w:tc>
        <w:tc>
          <w:tcPr>
            <w:tcW w:w="1115" w:type="pct"/>
            <w:tcBorders>
              <w:top w:val="nil"/>
              <w:left w:val="nil"/>
              <w:bottom w:val="single" w:sz="4" w:space="0" w:color="FFFFFF"/>
              <w:right w:val="single" w:sz="4" w:space="0" w:color="FFFFFF"/>
            </w:tcBorders>
            <w:shd w:val="clear" w:color="000000" w:fill="F2F2F2"/>
            <w:noWrap/>
            <w:vAlign w:val="center"/>
            <w:hideMark/>
          </w:tcPr>
          <w:p w14:paraId="3E933CBA"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235.124 </w:t>
            </w:r>
          </w:p>
        </w:tc>
        <w:tc>
          <w:tcPr>
            <w:tcW w:w="1115" w:type="pct"/>
            <w:tcBorders>
              <w:top w:val="nil"/>
              <w:left w:val="nil"/>
              <w:bottom w:val="single" w:sz="4" w:space="0" w:color="FFFFFF"/>
              <w:right w:val="single" w:sz="4" w:space="0" w:color="FFFFFF"/>
            </w:tcBorders>
            <w:shd w:val="clear" w:color="000000" w:fill="F2F2F2"/>
            <w:noWrap/>
            <w:vAlign w:val="center"/>
            <w:hideMark/>
          </w:tcPr>
          <w:p w14:paraId="318D832A"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216.744 </w:t>
            </w:r>
          </w:p>
        </w:tc>
      </w:tr>
      <w:tr w:rsidR="00A33DC8" w:rsidRPr="00BB2B86" w14:paraId="05BBBC06"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63876898" w14:textId="77777777" w:rsidR="00A33DC8" w:rsidRPr="00BB2B86" w:rsidRDefault="00A33DC8" w:rsidP="00A33DC8">
            <w:pPr>
              <w:rPr>
                <w:rFonts w:ascii="Arial" w:hAnsi="Arial" w:cs="Arial"/>
                <w:color w:val="000000"/>
                <w:sz w:val="16"/>
                <w:szCs w:val="16"/>
              </w:rPr>
            </w:pPr>
            <w:r w:rsidRPr="00BB2B86">
              <w:rPr>
                <w:rFonts w:ascii="Arial" w:hAnsi="Arial" w:cs="Arial"/>
                <w:color w:val="000000"/>
                <w:sz w:val="16"/>
                <w:szCs w:val="16"/>
              </w:rPr>
              <w:t>Contact Center</w:t>
            </w:r>
          </w:p>
        </w:tc>
        <w:tc>
          <w:tcPr>
            <w:tcW w:w="1115" w:type="pct"/>
            <w:tcBorders>
              <w:top w:val="nil"/>
              <w:left w:val="nil"/>
              <w:bottom w:val="single" w:sz="4" w:space="0" w:color="FFFFFF"/>
              <w:right w:val="single" w:sz="4" w:space="0" w:color="FFFFFF"/>
            </w:tcBorders>
            <w:shd w:val="clear" w:color="000000" w:fill="F2F2F2"/>
            <w:noWrap/>
            <w:vAlign w:val="center"/>
            <w:hideMark/>
          </w:tcPr>
          <w:p w14:paraId="5CC47891"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228.642 </w:t>
            </w:r>
          </w:p>
        </w:tc>
        <w:tc>
          <w:tcPr>
            <w:tcW w:w="1115" w:type="pct"/>
            <w:tcBorders>
              <w:top w:val="nil"/>
              <w:left w:val="nil"/>
              <w:bottom w:val="single" w:sz="4" w:space="0" w:color="FFFFFF"/>
              <w:right w:val="single" w:sz="4" w:space="0" w:color="FFFFFF"/>
            </w:tcBorders>
            <w:shd w:val="clear" w:color="000000" w:fill="F2F2F2"/>
            <w:noWrap/>
            <w:vAlign w:val="center"/>
            <w:hideMark/>
          </w:tcPr>
          <w:p w14:paraId="78523B59"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190.284 </w:t>
            </w:r>
          </w:p>
        </w:tc>
      </w:tr>
      <w:tr w:rsidR="00A33DC8" w:rsidRPr="00BB2B86" w14:paraId="5EEFDAAE"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0E28DADE" w14:textId="77777777" w:rsidR="00A33DC8" w:rsidRPr="00BB2B86" w:rsidRDefault="00A33DC8" w:rsidP="00A33DC8">
            <w:pPr>
              <w:rPr>
                <w:rFonts w:ascii="Arial" w:hAnsi="Arial" w:cs="Arial"/>
                <w:color w:val="000000"/>
                <w:sz w:val="16"/>
                <w:szCs w:val="16"/>
              </w:rPr>
            </w:pPr>
            <w:r w:rsidRPr="00BB2B86">
              <w:rPr>
                <w:rFonts w:ascii="Arial" w:hAnsi="Arial" w:cs="Arial"/>
                <w:color w:val="000000"/>
                <w:sz w:val="16"/>
                <w:szCs w:val="16"/>
              </w:rPr>
              <w:t>Fábrica de Software</w:t>
            </w:r>
          </w:p>
        </w:tc>
        <w:tc>
          <w:tcPr>
            <w:tcW w:w="1115" w:type="pct"/>
            <w:tcBorders>
              <w:top w:val="nil"/>
              <w:left w:val="nil"/>
              <w:bottom w:val="single" w:sz="4" w:space="0" w:color="FFFFFF"/>
              <w:right w:val="single" w:sz="4" w:space="0" w:color="FFFFFF"/>
            </w:tcBorders>
            <w:shd w:val="clear" w:color="000000" w:fill="F2F2F2"/>
            <w:noWrap/>
            <w:vAlign w:val="center"/>
            <w:hideMark/>
          </w:tcPr>
          <w:p w14:paraId="50614253"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103.576 </w:t>
            </w:r>
          </w:p>
        </w:tc>
        <w:tc>
          <w:tcPr>
            <w:tcW w:w="1115" w:type="pct"/>
            <w:tcBorders>
              <w:top w:val="nil"/>
              <w:left w:val="nil"/>
              <w:bottom w:val="single" w:sz="4" w:space="0" w:color="FFFFFF"/>
              <w:right w:val="single" w:sz="4" w:space="0" w:color="FFFFFF"/>
            </w:tcBorders>
            <w:shd w:val="clear" w:color="000000" w:fill="F2F2F2"/>
            <w:noWrap/>
            <w:vAlign w:val="center"/>
            <w:hideMark/>
          </w:tcPr>
          <w:p w14:paraId="3E3A5586"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87.221 </w:t>
            </w:r>
          </w:p>
        </w:tc>
      </w:tr>
      <w:tr w:rsidR="00A33DC8" w:rsidRPr="00BB2B86" w14:paraId="25589743"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32A53FB8" w14:textId="77777777" w:rsidR="00A33DC8" w:rsidRPr="00BB2B86" w:rsidRDefault="00A33DC8" w:rsidP="00A33DC8">
            <w:pPr>
              <w:rPr>
                <w:rFonts w:ascii="Arial" w:hAnsi="Arial" w:cs="Arial"/>
                <w:color w:val="000000"/>
                <w:sz w:val="16"/>
                <w:szCs w:val="16"/>
              </w:rPr>
            </w:pPr>
            <w:r w:rsidRPr="00BB2B86">
              <w:rPr>
                <w:rFonts w:ascii="Arial" w:hAnsi="Arial" w:cs="Arial"/>
                <w:color w:val="000000"/>
                <w:sz w:val="16"/>
                <w:szCs w:val="16"/>
              </w:rPr>
              <w:t>Microfilmagem</w:t>
            </w:r>
          </w:p>
        </w:tc>
        <w:tc>
          <w:tcPr>
            <w:tcW w:w="1115" w:type="pct"/>
            <w:tcBorders>
              <w:top w:val="nil"/>
              <w:left w:val="nil"/>
              <w:bottom w:val="single" w:sz="4" w:space="0" w:color="FFFFFF"/>
              <w:right w:val="single" w:sz="4" w:space="0" w:color="FFFFFF"/>
            </w:tcBorders>
            <w:shd w:val="clear" w:color="000000" w:fill="F2F2F2"/>
            <w:noWrap/>
            <w:vAlign w:val="center"/>
            <w:hideMark/>
          </w:tcPr>
          <w:p w14:paraId="088A4F03"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14.137 </w:t>
            </w:r>
          </w:p>
        </w:tc>
        <w:tc>
          <w:tcPr>
            <w:tcW w:w="1115" w:type="pct"/>
            <w:tcBorders>
              <w:top w:val="nil"/>
              <w:left w:val="nil"/>
              <w:bottom w:val="single" w:sz="4" w:space="0" w:color="FFFFFF"/>
              <w:right w:val="single" w:sz="4" w:space="0" w:color="FFFFFF"/>
            </w:tcBorders>
            <w:shd w:val="clear" w:color="000000" w:fill="F2F2F2"/>
            <w:noWrap/>
            <w:vAlign w:val="center"/>
            <w:hideMark/>
          </w:tcPr>
          <w:p w14:paraId="3D05DF69"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21.535 </w:t>
            </w:r>
          </w:p>
        </w:tc>
      </w:tr>
      <w:tr w:rsidR="00A33DC8" w:rsidRPr="00BB2B86" w14:paraId="68433EF1"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52AFB031" w14:textId="77777777" w:rsidR="00A33DC8" w:rsidRPr="00BB2B86" w:rsidRDefault="00A33DC8" w:rsidP="00A33DC8">
            <w:pPr>
              <w:rPr>
                <w:rFonts w:ascii="Arial" w:hAnsi="Arial" w:cs="Arial"/>
                <w:color w:val="000000"/>
                <w:sz w:val="16"/>
                <w:szCs w:val="16"/>
              </w:rPr>
            </w:pPr>
            <w:r w:rsidRPr="00BB2B86">
              <w:rPr>
                <w:rFonts w:ascii="Arial" w:hAnsi="Arial" w:cs="Arial"/>
                <w:color w:val="000000"/>
                <w:sz w:val="16"/>
                <w:szCs w:val="16"/>
              </w:rPr>
              <w:t>SMS</w:t>
            </w:r>
          </w:p>
        </w:tc>
        <w:tc>
          <w:tcPr>
            <w:tcW w:w="1115" w:type="pct"/>
            <w:tcBorders>
              <w:top w:val="nil"/>
              <w:left w:val="nil"/>
              <w:bottom w:val="single" w:sz="4" w:space="0" w:color="FFFFFF"/>
              <w:right w:val="single" w:sz="4" w:space="0" w:color="FFFFFF"/>
            </w:tcBorders>
            <w:shd w:val="clear" w:color="000000" w:fill="F2F2F2"/>
            <w:noWrap/>
            <w:vAlign w:val="center"/>
            <w:hideMark/>
          </w:tcPr>
          <w:p w14:paraId="39073340"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63.073 </w:t>
            </w:r>
          </w:p>
        </w:tc>
        <w:tc>
          <w:tcPr>
            <w:tcW w:w="1115" w:type="pct"/>
            <w:tcBorders>
              <w:top w:val="nil"/>
              <w:left w:val="nil"/>
              <w:bottom w:val="single" w:sz="4" w:space="0" w:color="FFFFFF"/>
              <w:right w:val="single" w:sz="4" w:space="0" w:color="FFFFFF"/>
            </w:tcBorders>
            <w:shd w:val="clear" w:color="000000" w:fill="F2F2F2"/>
            <w:noWrap/>
            <w:vAlign w:val="center"/>
            <w:hideMark/>
          </w:tcPr>
          <w:p w14:paraId="6445E3DB"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46.094 </w:t>
            </w:r>
          </w:p>
        </w:tc>
      </w:tr>
      <w:tr w:rsidR="00A33DC8" w:rsidRPr="00BB2B86" w14:paraId="2F20B54D"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76D2A373" w14:textId="77777777" w:rsidR="00A33DC8" w:rsidRPr="00BB2B86" w:rsidRDefault="00A33DC8" w:rsidP="00A33DC8">
            <w:pPr>
              <w:rPr>
                <w:rFonts w:ascii="Arial" w:hAnsi="Arial" w:cs="Arial"/>
                <w:color w:val="000000"/>
                <w:sz w:val="16"/>
                <w:szCs w:val="16"/>
              </w:rPr>
            </w:pPr>
            <w:r w:rsidRPr="00BB2B86">
              <w:rPr>
                <w:rFonts w:ascii="Arial" w:hAnsi="Arial" w:cs="Arial"/>
                <w:color w:val="000000"/>
                <w:sz w:val="16"/>
                <w:szCs w:val="16"/>
              </w:rPr>
              <w:t>Outsourcing</w:t>
            </w:r>
          </w:p>
        </w:tc>
        <w:tc>
          <w:tcPr>
            <w:tcW w:w="1115" w:type="pct"/>
            <w:tcBorders>
              <w:top w:val="nil"/>
              <w:left w:val="nil"/>
              <w:bottom w:val="single" w:sz="4" w:space="0" w:color="FFFFFF"/>
              <w:right w:val="single" w:sz="4" w:space="0" w:color="FFFFFF"/>
            </w:tcBorders>
            <w:shd w:val="clear" w:color="000000" w:fill="F2F2F2"/>
            <w:noWrap/>
            <w:vAlign w:val="center"/>
            <w:hideMark/>
          </w:tcPr>
          <w:p w14:paraId="09D5754E"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40.947 </w:t>
            </w:r>
          </w:p>
        </w:tc>
        <w:tc>
          <w:tcPr>
            <w:tcW w:w="1115" w:type="pct"/>
            <w:tcBorders>
              <w:top w:val="nil"/>
              <w:left w:val="nil"/>
              <w:bottom w:val="single" w:sz="4" w:space="0" w:color="FFFFFF"/>
              <w:right w:val="single" w:sz="4" w:space="0" w:color="FFFFFF"/>
            </w:tcBorders>
            <w:shd w:val="clear" w:color="000000" w:fill="F2F2F2"/>
            <w:noWrap/>
            <w:vAlign w:val="center"/>
            <w:hideMark/>
          </w:tcPr>
          <w:p w14:paraId="5D01F4FF"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35.260 </w:t>
            </w:r>
          </w:p>
        </w:tc>
      </w:tr>
      <w:tr w:rsidR="00A33DC8" w:rsidRPr="00BB2B86" w14:paraId="47CDFD5C"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14D81C93" w14:textId="77777777" w:rsidR="00A33DC8" w:rsidRPr="00BB2B86" w:rsidRDefault="00A33DC8" w:rsidP="00A33DC8">
            <w:pPr>
              <w:rPr>
                <w:rFonts w:ascii="Arial" w:hAnsi="Arial" w:cs="Arial"/>
                <w:color w:val="000000"/>
                <w:sz w:val="16"/>
                <w:szCs w:val="16"/>
              </w:rPr>
            </w:pPr>
            <w:proofErr w:type="spellStart"/>
            <w:r w:rsidRPr="00BB2B86">
              <w:rPr>
                <w:rFonts w:ascii="Arial" w:hAnsi="Arial" w:cs="Arial"/>
                <w:color w:val="000000"/>
                <w:sz w:val="16"/>
                <w:szCs w:val="16"/>
              </w:rPr>
              <w:t>DataCenter</w:t>
            </w:r>
            <w:proofErr w:type="spellEnd"/>
          </w:p>
        </w:tc>
        <w:tc>
          <w:tcPr>
            <w:tcW w:w="1115" w:type="pct"/>
            <w:tcBorders>
              <w:top w:val="nil"/>
              <w:left w:val="nil"/>
              <w:bottom w:val="single" w:sz="4" w:space="0" w:color="FFFFFF"/>
              <w:right w:val="single" w:sz="4" w:space="0" w:color="FFFFFF"/>
            </w:tcBorders>
            <w:shd w:val="clear" w:color="000000" w:fill="F2F2F2"/>
            <w:noWrap/>
            <w:vAlign w:val="center"/>
            <w:hideMark/>
          </w:tcPr>
          <w:p w14:paraId="41CCDF76"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12.060 </w:t>
            </w:r>
          </w:p>
        </w:tc>
        <w:tc>
          <w:tcPr>
            <w:tcW w:w="1115" w:type="pct"/>
            <w:tcBorders>
              <w:top w:val="nil"/>
              <w:left w:val="nil"/>
              <w:bottom w:val="single" w:sz="4" w:space="0" w:color="FFFFFF"/>
              <w:right w:val="single" w:sz="4" w:space="0" w:color="FFFFFF"/>
            </w:tcBorders>
            <w:shd w:val="clear" w:color="000000" w:fill="F2F2F2"/>
            <w:noWrap/>
            <w:vAlign w:val="center"/>
            <w:hideMark/>
          </w:tcPr>
          <w:p w14:paraId="6BA58436"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8.419 </w:t>
            </w:r>
          </w:p>
        </w:tc>
      </w:tr>
      <w:tr w:rsidR="00A33DC8" w:rsidRPr="00BB2B86" w14:paraId="40E3B555"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447D8212" w14:textId="77777777" w:rsidR="00A33DC8" w:rsidRPr="00BB2B86" w:rsidRDefault="00A33DC8" w:rsidP="00A33DC8">
            <w:pPr>
              <w:rPr>
                <w:rFonts w:ascii="Arial" w:hAnsi="Arial" w:cs="Arial"/>
                <w:color w:val="000000"/>
                <w:sz w:val="16"/>
                <w:szCs w:val="16"/>
              </w:rPr>
            </w:pPr>
            <w:r w:rsidRPr="00BB2B86">
              <w:rPr>
                <w:rFonts w:ascii="Arial" w:hAnsi="Arial" w:cs="Arial"/>
                <w:color w:val="000000"/>
                <w:sz w:val="16"/>
                <w:szCs w:val="16"/>
              </w:rPr>
              <w:t>Serviços e Licenciamento de Softwares</w:t>
            </w:r>
          </w:p>
        </w:tc>
        <w:tc>
          <w:tcPr>
            <w:tcW w:w="1115" w:type="pct"/>
            <w:tcBorders>
              <w:top w:val="nil"/>
              <w:left w:val="nil"/>
              <w:bottom w:val="single" w:sz="4" w:space="0" w:color="FFFFFF"/>
              <w:right w:val="single" w:sz="4" w:space="0" w:color="FFFFFF"/>
            </w:tcBorders>
            <w:shd w:val="clear" w:color="000000" w:fill="F2F2F2"/>
            <w:noWrap/>
            <w:vAlign w:val="center"/>
            <w:hideMark/>
          </w:tcPr>
          <w:p w14:paraId="1DF3C99A"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112.002 </w:t>
            </w:r>
          </w:p>
        </w:tc>
        <w:tc>
          <w:tcPr>
            <w:tcW w:w="1115" w:type="pct"/>
            <w:tcBorders>
              <w:top w:val="nil"/>
              <w:left w:val="nil"/>
              <w:bottom w:val="single" w:sz="4" w:space="0" w:color="FFFFFF"/>
              <w:right w:val="single" w:sz="4" w:space="0" w:color="FFFFFF"/>
            </w:tcBorders>
            <w:shd w:val="clear" w:color="000000" w:fill="F2F2F2"/>
            <w:noWrap/>
            <w:vAlign w:val="center"/>
            <w:hideMark/>
          </w:tcPr>
          <w:p w14:paraId="2C89E35A"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20.040 </w:t>
            </w:r>
          </w:p>
        </w:tc>
      </w:tr>
      <w:tr w:rsidR="00A33DC8" w:rsidRPr="00BB2B86" w14:paraId="32B73E1A"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7AB05C36" w14:textId="77777777" w:rsidR="00A33DC8" w:rsidRPr="00BB2B86" w:rsidRDefault="00A33DC8" w:rsidP="00A33DC8">
            <w:pPr>
              <w:rPr>
                <w:rFonts w:ascii="Arial" w:hAnsi="Arial" w:cs="Arial"/>
                <w:color w:val="000000"/>
                <w:sz w:val="16"/>
                <w:szCs w:val="16"/>
              </w:rPr>
            </w:pPr>
            <w:r w:rsidRPr="00BB2B86">
              <w:rPr>
                <w:rFonts w:ascii="Arial" w:hAnsi="Arial" w:cs="Arial"/>
                <w:color w:val="000000"/>
                <w:sz w:val="16"/>
                <w:szCs w:val="16"/>
              </w:rPr>
              <w:t>Suporte com Ajuizamento de Operações</w:t>
            </w:r>
          </w:p>
        </w:tc>
        <w:tc>
          <w:tcPr>
            <w:tcW w:w="1115" w:type="pct"/>
            <w:tcBorders>
              <w:top w:val="nil"/>
              <w:left w:val="nil"/>
              <w:bottom w:val="single" w:sz="4" w:space="0" w:color="FFFFFF"/>
              <w:right w:val="single" w:sz="4" w:space="0" w:color="FFFFFF"/>
            </w:tcBorders>
            <w:shd w:val="clear" w:color="000000" w:fill="F2F2F2"/>
            <w:noWrap/>
            <w:vAlign w:val="center"/>
            <w:hideMark/>
          </w:tcPr>
          <w:p w14:paraId="5ACE77C1"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13.832 </w:t>
            </w:r>
          </w:p>
        </w:tc>
        <w:tc>
          <w:tcPr>
            <w:tcW w:w="1115" w:type="pct"/>
            <w:tcBorders>
              <w:top w:val="nil"/>
              <w:left w:val="nil"/>
              <w:bottom w:val="single" w:sz="4" w:space="0" w:color="FFFFFF"/>
              <w:right w:val="single" w:sz="4" w:space="0" w:color="FFFFFF"/>
            </w:tcBorders>
            <w:shd w:val="clear" w:color="000000" w:fill="F2F2F2"/>
            <w:noWrap/>
            <w:vAlign w:val="center"/>
            <w:hideMark/>
          </w:tcPr>
          <w:p w14:paraId="3DD515EF"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8.641 </w:t>
            </w:r>
          </w:p>
        </w:tc>
      </w:tr>
      <w:tr w:rsidR="00A33DC8" w:rsidRPr="00BB2B86" w14:paraId="51F234B3"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3AD641D7" w14:textId="77777777" w:rsidR="00A33DC8" w:rsidRPr="00BB2B86" w:rsidRDefault="00A33DC8" w:rsidP="00A33DC8">
            <w:pPr>
              <w:rPr>
                <w:rFonts w:ascii="Arial" w:hAnsi="Arial" w:cs="Arial"/>
                <w:color w:val="000000"/>
                <w:sz w:val="16"/>
                <w:szCs w:val="16"/>
              </w:rPr>
            </w:pPr>
            <w:r w:rsidRPr="00BB2B86">
              <w:rPr>
                <w:rFonts w:ascii="Arial" w:hAnsi="Arial" w:cs="Arial"/>
                <w:color w:val="000000"/>
                <w:sz w:val="16"/>
                <w:szCs w:val="16"/>
              </w:rPr>
              <w:t>Demais Negócios</w:t>
            </w:r>
          </w:p>
        </w:tc>
        <w:tc>
          <w:tcPr>
            <w:tcW w:w="1115" w:type="pct"/>
            <w:tcBorders>
              <w:top w:val="nil"/>
              <w:left w:val="nil"/>
              <w:bottom w:val="single" w:sz="4" w:space="0" w:color="FFFFFF"/>
              <w:right w:val="single" w:sz="4" w:space="0" w:color="FFFFFF"/>
            </w:tcBorders>
            <w:shd w:val="clear" w:color="000000" w:fill="F2F2F2"/>
            <w:noWrap/>
            <w:vAlign w:val="center"/>
            <w:hideMark/>
          </w:tcPr>
          <w:p w14:paraId="48A89924"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18.142 </w:t>
            </w:r>
          </w:p>
        </w:tc>
        <w:tc>
          <w:tcPr>
            <w:tcW w:w="1115" w:type="pct"/>
            <w:tcBorders>
              <w:top w:val="nil"/>
              <w:left w:val="nil"/>
              <w:bottom w:val="single" w:sz="4" w:space="0" w:color="FFFFFF"/>
              <w:right w:val="single" w:sz="4" w:space="0" w:color="FFFFFF"/>
            </w:tcBorders>
            <w:shd w:val="clear" w:color="000000" w:fill="F2F2F2"/>
            <w:noWrap/>
            <w:vAlign w:val="center"/>
            <w:hideMark/>
          </w:tcPr>
          <w:p w14:paraId="0707D139"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2.865 </w:t>
            </w:r>
          </w:p>
        </w:tc>
      </w:tr>
      <w:tr w:rsidR="00A33DC8" w:rsidRPr="00BB2B86" w14:paraId="259450EF"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53DC8B52" w14:textId="77777777" w:rsidR="00A33DC8" w:rsidRPr="00BB2B86" w:rsidRDefault="00A33DC8" w:rsidP="00A33DC8">
            <w:pPr>
              <w:rPr>
                <w:rFonts w:ascii="Arial" w:hAnsi="Arial" w:cs="Arial"/>
                <w:color w:val="000000"/>
                <w:sz w:val="16"/>
                <w:szCs w:val="16"/>
              </w:rPr>
            </w:pPr>
            <w:r w:rsidRPr="00BB2B86">
              <w:rPr>
                <w:rFonts w:ascii="Arial" w:hAnsi="Arial" w:cs="Arial"/>
                <w:color w:val="000000"/>
                <w:sz w:val="16"/>
                <w:szCs w:val="16"/>
              </w:rPr>
              <w:t>Impressão</w:t>
            </w:r>
          </w:p>
        </w:tc>
        <w:tc>
          <w:tcPr>
            <w:tcW w:w="1115" w:type="pct"/>
            <w:tcBorders>
              <w:top w:val="nil"/>
              <w:left w:val="nil"/>
              <w:bottom w:val="single" w:sz="4" w:space="0" w:color="FFFFFF"/>
              <w:right w:val="single" w:sz="4" w:space="0" w:color="FFFFFF"/>
            </w:tcBorders>
            <w:shd w:val="clear" w:color="000000" w:fill="F2F2F2"/>
            <w:noWrap/>
            <w:vAlign w:val="center"/>
            <w:hideMark/>
          </w:tcPr>
          <w:p w14:paraId="4ED9AFE4"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705 </w:t>
            </w:r>
          </w:p>
        </w:tc>
        <w:tc>
          <w:tcPr>
            <w:tcW w:w="1115" w:type="pct"/>
            <w:tcBorders>
              <w:top w:val="nil"/>
              <w:left w:val="nil"/>
              <w:bottom w:val="single" w:sz="4" w:space="0" w:color="FFFFFF"/>
              <w:right w:val="single" w:sz="4" w:space="0" w:color="FFFFFF"/>
            </w:tcBorders>
            <w:shd w:val="clear" w:color="000000" w:fill="F2F2F2"/>
            <w:noWrap/>
            <w:vAlign w:val="center"/>
            <w:hideMark/>
          </w:tcPr>
          <w:p w14:paraId="103D9546"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1.692 </w:t>
            </w:r>
          </w:p>
        </w:tc>
      </w:tr>
      <w:tr w:rsidR="00A33DC8" w:rsidRPr="00BB2B86" w14:paraId="1634954F"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E7E6E6"/>
            <w:noWrap/>
            <w:vAlign w:val="center"/>
            <w:hideMark/>
          </w:tcPr>
          <w:p w14:paraId="45F1A4A2" w14:textId="77777777" w:rsidR="00A33DC8" w:rsidRPr="00BB2B86" w:rsidRDefault="00A33DC8" w:rsidP="00A33DC8">
            <w:pPr>
              <w:rPr>
                <w:rFonts w:ascii="Arial" w:hAnsi="Arial" w:cs="Arial"/>
                <w:b/>
                <w:bCs/>
                <w:color w:val="000000"/>
                <w:sz w:val="16"/>
                <w:szCs w:val="16"/>
              </w:rPr>
            </w:pPr>
            <w:r w:rsidRPr="00BB2B86">
              <w:rPr>
                <w:rFonts w:ascii="Arial" w:hAnsi="Arial" w:cs="Arial"/>
                <w:b/>
                <w:bCs/>
                <w:color w:val="000000"/>
                <w:sz w:val="16"/>
                <w:szCs w:val="16"/>
              </w:rPr>
              <w:t>Deduções</w:t>
            </w:r>
          </w:p>
        </w:tc>
        <w:tc>
          <w:tcPr>
            <w:tcW w:w="1115" w:type="pct"/>
            <w:tcBorders>
              <w:top w:val="nil"/>
              <w:left w:val="nil"/>
              <w:bottom w:val="single" w:sz="4" w:space="0" w:color="FFFFFF"/>
              <w:right w:val="single" w:sz="4" w:space="0" w:color="FFFFFF"/>
            </w:tcBorders>
            <w:shd w:val="clear" w:color="000000" w:fill="E7E6E6"/>
            <w:noWrap/>
            <w:vAlign w:val="center"/>
            <w:hideMark/>
          </w:tcPr>
          <w:p w14:paraId="6245C373" w14:textId="77777777" w:rsidR="00A33DC8" w:rsidRPr="00BB2B86" w:rsidRDefault="00A33DC8" w:rsidP="00A33DC8">
            <w:pPr>
              <w:jc w:val="right"/>
              <w:rPr>
                <w:rFonts w:ascii="Arial" w:hAnsi="Arial" w:cs="Arial"/>
                <w:b/>
                <w:bCs/>
                <w:sz w:val="16"/>
                <w:szCs w:val="16"/>
              </w:rPr>
            </w:pPr>
            <w:r w:rsidRPr="00BB2B86">
              <w:rPr>
                <w:rFonts w:ascii="Arial" w:hAnsi="Arial" w:cs="Arial"/>
                <w:b/>
                <w:bCs/>
                <w:sz w:val="16"/>
                <w:szCs w:val="16"/>
              </w:rPr>
              <w:t xml:space="preserve">                       (149.932)</w:t>
            </w:r>
          </w:p>
        </w:tc>
        <w:tc>
          <w:tcPr>
            <w:tcW w:w="1115" w:type="pct"/>
            <w:tcBorders>
              <w:top w:val="nil"/>
              <w:left w:val="nil"/>
              <w:bottom w:val="single" w:sz="4" w:space="0" w:color="FFFFFF"/>
              <w:right w:val="single" w:sz="4" w:space="0" w:color="FFFFFF"/>
            </w:tcBorders>
            <w:shd w:val="clear" w:color="000000" w:fill="E7E6E6"/>
            <w:noWrap/>
            <w:vAlign w:val="center"/>
            <w:hideMark/>
          </w:tcPr>
          <w:p w14:paraId="2968027F" w14:textId="77777777" w:rsidR="00A33DC8" w:rsidRPr="00BB2B86" w:rsidRDefault="00A33DC8" w:rsidP="00A33DC8">
            <w:pPr>
              <w:jc w:val="right"/>
              <w:rPr>
                <w:rFonts w:ascii="Arial" w:hAnsi="Arial" w:cs="Arial"/>
                <w:b/>
                <w:bCs/>
                <w:sz w:val="16"/>
                <w:szCs w:val="16"/>
              </w:rPr>
            </w:pPr>
            <w:r w:rsidRPr="00BB2B86">
              <w:rPr>
                <w:rFonts w:ascii="Arial" w:hAnsi="Arial" w:cs="Arial"/>
                <w:b/>
                <w:bCs/>
                <w:sz w:val="16"/>
                <w:szCs w:val="16"/>
              </w:rPr>
              <w:t xml:space="preserve">                       (126.676)</w:t>
            </w:r>
          </w:p>
        </w:tc>
      </w:tr>
      <w:tr w:rsidR="00A33DC8" w:rsidRPr="00BB2B86" w14:paraId="0A5E5BF6"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7A50C300" w14:textId="77777777" w:rsidR="00A33DC8" w:rsidRPr="00BB2B86" w:rsidRDefault="00A33DC8" w:rsidP="00A33DC8">
            <w:pPr>
              <w:rPr>
                <w:rFonts w:ascii="Arial" w:hAnsi="Arial" w:cs="Arial"/>
                <w:color w:val="000000"/>
                <w:sz w:val="16"/>
                <w:szCs w:val="16"/>
              </w:rPr>
            </w:pPr>
            <w:proofErr w:type="spellStart"/>
            <w:r w:rsidRPr="00BB2B86">
              <w:rPr>
                <w:rFonts w:ascii="Arial" w:hAnsi="Arial" w:cs="Arial"/>
                <w:color w:val="000000"/>
                <w:sz w:val="16"/>
                <w:szCs w:val="16"/>
              </w:rPr>
              <w:t>Cofins</w:t>
            </w:r>
            <w:proofErr w:type="spellEnd"/>
          </w:p>
        </w:tc>
        <w:tc>
          <w:tcPr>
            <w:tcW w:w="1115" w:type="pct"/>
            <w:tcBorders>
              <w:top w:val="nil"/>
              <w:left w:val="nil"/>
              <w:bottom w:val="single" w:sz="4" w:space="0" w:color="FFFFFF"/>
              <w:right w:val="single" w:sz="4" w:space="0" w:color="FFFFFF"/>
            </w:tcBorders>
            <w:shd w:val="clear" w:color="000000" w:fill="F2F2F2"/>
            <w:noWrap/>
            <w:vAlign w:val="center"/>
            <w:hideMark/>
          </w:tcPr>
          <w:p w14:paraId="0755C5E6"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(82.924)</w:t>
            </w:r>
          </w:p>
        </w:tc>
        <w:tc>
          <w:tcPr>
            <w:tcW w:w="1115" w:type="pct"/>
            <w:tcBorders>
              <w:top w:val="nil"/>
              <w:left w:val="nil"/>
              <w:bottom w:val="single" w:sz="4" w:space="0" w:color="FFFFFF"/>
              <w:right w:val="single" w:sz="4" w:space="0" w:color="FFFFFF"/>
            </w:tcBorders>
            <w:shd w:val="clear" w:color="000000" w:fill="F2F2F2"/>
            <w:noWrap/>
            <w:vAlign w:val="center"/>
            <w:hideMark/>
          </w:tcPr>
          <w:p w14:paraId="0095B571"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(69.959)</w:t>
            </w:r>
          </w:p>
        </w:tc>
      </w:tr>
      <w:tr w:rsidR="00A33DC8" w:rsidRPr="00BB2B86" w14:paraId="6F90F6EC"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60FAB0C7" w14:textId="77777777" w:rsidR="00A33DC8" w:rsidRPr="00BB2B86" w:rsidRDefault="00A33DC8" w:rsidP="00A33DC8">
            <w:pPr>
              <w:rPr>
                <w:rFonts w:ascii="Arial" w:hAnsi="Arial" w:cs="Arial"/>
                <w:color w:val="000000"/>
                <w:sz w:val="16"/>
                <w:szCs w:val="16"/>
              </w:rPr>
            </w:pPr>
            <w:r w:rsidRPr="00BB2B86">
              <w:rPr>
                <w:rFonts w:ascii="Arial" w:hAnsi="Arial" w:cs="Arial"/>
                <w:color w:val="000000"/>
                <w:sz w:val="16"/>
                <w:szCs w:val="16"/>
              </w:rPr>
              <w:t>ISS</w:t>
            </w:r>
          </w:p>
        </w:tc>
        <w:tc>
          <w:tcPr>
            <w:tcW w:w="1115" w:type="pct"/>
            <w:tcBorders>
              <w:top w:val="nil"/>
              <w:left w:val="nil"/>
              <w:bottom w:val="single" w:sz="4" w:space="0" w:color="FFFFFF"/>
              <w:right w:val="single" w:sz="4" w:space="0" w:color="FFFFFF"/>
            </w:tcBorders>
            <w:shd w:val="clear" w:color="000000" w:fill="F2F2F2"/>
            <w:noWrap/>
            <w:vAlign w:val="center"/>
            <w:hideMark/>
          </w:tcPr>
          <w:p w14:paraId="0C5CA16B"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(49.008)</w:t>
            </w:r>
          </w:p>
        </w:tc>
        <w:tc>
          <w:tcPr>
            <w:tcW w:w="1115" w:type="pct"/>
            <w:tcBorders>
              <w:top w:val="nil"/>
              <w:left w:val="nil"/>
              <w:bottom w:val="single" w:sz="4" w:space="0" w:color="FFFFFF"/>
              <w:right w:val="single" w:sz="4" w:space="0" w:color="FFFFFF"/>
            </w:tcBorders>
            <w:shd w:val="clear" w:color="000000" w:fill="F2F2F2"/>
            <w:noWrap/>
            <w:vAlign w:val="center"/>
            <w:hideMark/>
          </w:tcPr>
          <w:p w14:paraId="58A93CDE"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(41.511)</w:t>
            </w:r>
          </w:p>
        </w:tc>
      </w:tr>
      <w:tr w:rsidR="00A33DC8" w:rsidRPr="00BB2B86" w14:paraId="1667B101"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275DB99E" w14:textId="77777777" w:rsidR="00A33DC8" w:rsidRPr="00BB2B86" w:rsidRDefault="00A33DC8" w:rsidP="00A33DC8">
            <w:pPr>
              <w:rPr>
                <w:rFonts w:ascii="Arial" w:hAnsi="Arial" w:cs="Arial"/>
                <w:color w:val="000000"/>
                <w:sz w:val="16"/>
                <w:szCs w:val="16"/>
              </w:rPr>
            </w:pPr>
            <w:r w:rsidRPr="00BB2B86">
              <w:rPr>
                <w:rFonts w:ascii="Arial" w:hAnsi="Arial" w:cs="Arial"/>
                <w:color w:val="000000"/>
                <w:sz w:val="16"/>
                <w:szCs w:val="16"/>
              </w:rPr>
              <w:t>Pasep</w:t>
            </w:r>
          </w:p>
        </w:tc>
        <w:tc>
          <w:tcPr>
            <w:tcW w:w="1115" w:type="pct"/>
            <w:tcBorders>
              <w:top w:val="nil"/>
              <w:left w:val="nil"/>
              <w:bottom w:val="single" w:sz="4" w:space="0" w:color="FFFFFF"/>
              <w:right w:val="single" w:sz="4" w:space="0" w:color="FFFFFF"/>
            </w:tcBorders>
            <w:shd w:val="clear" w:color="000000" w:fill="F2F2F2"/>
            <w:noWrap/>
            <w:vAlign w:val="center"/>
            <w:hideMark/>
          </w:tcPr>
          <w:p w14:paraId="51A69BDE"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(17.998)</w:t>
            </w:r>
          </w:p>
        </w:tc>
        <w:tc>
          <w:tcPr>
            <w:tcW w:w="1115" w:type="pct"/>
            <w:tcBorders>
              <w:top w:val="nil"/>
              <w:left w:val="nil"/>
              <w:bottom w:val="single" w:sz="4" w:space="0" w:color="FFFFFF"/>
              <w:right w:val="single" w:sz="4" w:space="0" w:color="FFFFFF"/>
            </w:tcBorders>
            <w:shd w:val="clear" w:color="000000" w:fill="F2F2F2"/>
            <w:noWrap/>
            <w:vAlign w:val="center"/>
            <w:hideMark/>
          </w:tcPr>
          <w:p w14:paraId="7FB679B2"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(15.184)</w:t>
            </w:r>
          </w:p>
        </w:tc>
      </w:tr>
      <w:tr w:rsidR="00A33DC8" w:rsidRPr="00BB2B86" w14:paraId="560607AE"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F2F2F2"/>
            <w:noWrap/>
            <w:vAlign w:val="center"/>
            <w:hideMark/>
          </w:tcPr>
          <w:p w14:paraId="22FE3946" w14:textId="77777777" w:rsidR="00A33DC8" w:rsidRPr="00BB2B86" w:rsidRDefault="00A33DC8" w:rsidP="00A33DC8">
            <w:pPr>
              <w:rPr>
                <w:rFonts w:ascii="Arial" w:hAnsi="Arial" w:cs="Arial"/>
                <w:color w:val="000000"/>
                <w:sz w:val="16"/>
                <w:szCs w:val="16"/>
              </w:rPr>
            </w:pPr>
            <w:r w:rsidRPr="00BB2B86">
              <w:rPr>
                <w:rFonts w:ascii="Arial" w:hAnsi="Arial" w:cs="Arial"/>
                <w:color w:val="000000"/>
                <w:sz w:val="16"/>
                <w:szCs w:val="16"/>
              </w:rPr>
              <w:t>ICMS</w:t>
            </w:r>
          </w:p>
        </w:tc>
        <w:tc>
          <w:tcPr>
            <w:tcW w:w="1115" w:type="pct"/>
            <w:tcBorders>
              <w:top w:val="nil"/>
              <w:left w:val="nil"/>
              <w:bottom w:val="single" w:sz="4" w:space="0" w:color="FFFFFF"/>
              <w:right w:val="single" w:sz="4" w:space="0" w:color="FFFFFF"/>
            </w:tcBorders>
            <w:shd w:val="clear" w:color="000000" w:fill="F2F2F2"/>
            <w:noWrap/>
            <w:vAlign w:val="center"/>
            <w:hideMark/>
          </w:tcPr>
          <w:p w14:paraId="0DE7F7F7"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(2)</w:t>
            </w:r>
          </w:p>
        </w:tc>
        <w:tc>
          <w:tcPr>
            <w:tcW w:w="1115" w:type="pct"/>
            <w:tcBorders>
              <w:top w:val="nil"/>
              <w:left w:val="nil"/>
              <w:bottom w:val="single" w:sz="4" w:space="0" w:color="FFFFFF"/>
              <w:right w:val="single" w:sz="4" w:space="0" w:color="FFFFFF"/>
            </w:tcBorders>
            <w:shd w:val="clear" w:color="000000" w:fill="F2F2F2"/>
            <w:noWrap/>
            <w:vAlign w:val="center"/>
            <w:hideMark/>
          </w:tcPr>
          <w:p w14:paraId="172087CA" w14:textId="77777777" w:rsidR="00A33DC8" w:rsidRPr="00BB2B86" w:rsidRDefault="00A33DC8" w:rsidP="00A33DC8">
            <w:pPr>
              <w:jc w:val="right"/>
              <w:rPr>
                <w:rFonts w:ascii="Arial" w:hAnsi="Arial" w:cs="Arial"/>
                <w:sz w:val="16"/>
                <w:szCs w:val="16"/>
              </w:rPr>
            </w:pPr>
            <w:r w:rsidRPr="00BB2B86">
              <w:rPr>
                <w:rFonts w:ascii="Arial" w:hAnsi="Arial" w:cs="Arial"/>
                <w:sz w:val="16"/>
                <w:szCs w:val="16"/>
              </w:rPr>
              <w:t xml:space="preserve">                               (22)</w:t>
            </w:r>
          </w:p>
        </w:tc>
      </w:tr>
      <w:tr w:rsidR="00A33DC8" w:rsidRPr="00BB2B86" w14:paraId="2255E134" w14:textId="77777777" w:rsidTr="00A33DC8">
        <w:trPr>
          <w:trHeight w:hRule="exact" w:val="227"/>
        </w:trPr>
        <w:tc>
          <w:tcPr>
            <w:tcW w:w="2770" w:type="pct"/>
            <w:tcBorders>
              <w:top w:val="nil"/>
              <w:left w:val="single" w:sz="4" w:space="0" w:color="FFFFFF"/>
              <w:bottom w:val="single" w:sz="4" w:space="0" w:color="FFFFFF"/>
              <w:right w:val="single" w:sz="4" w:space="0" w:color="FFFFFF"/>
            </w:tcBorders>
            <w:shd w:val="clear" w:color="000000" w:fill="E7E6E6"/>
            <w:noWrap/>
            <w:vAlign w:val="center"/>
            <w:hideMark/>
          </w:tcPr>
          <w:p w14:paraId="40617A00" w14:textId="77777777" w:rsidR="00A33DC8" w:rsidRPr="00BB2B86" w:rsidRDefault="00A33DC8" w:rsidP="00A33DC8">
            <w:pPr>
              <w:rPr>
                <w:rFonts w:ascii="Arial" w:hAnsi="Arial" w:cs="Arial"/>
                <w:b/>
                <w:bCs/>
                <w:color w:val="000000"/>
                <w:sz w:val="16"/>
                <w:szCs w:val="16"/>
              </w:rPr>
            </w:pPr>
            <w:r w:rsidRPr="00BB2B86">
              <w:rPr>
                <w:rFonts w:ascii="Arial" w:hAnsi="Arial" w:cs="Arial"/>
                <w:b/>
                <w:bCs/>
                <w:color w:val="000000"/>
                <w:sz w:val="16"/>
                <w:szCs w:val="16"/>
              </w:rPr>
              <w:t>Receita Líquida</w:t>
            </w:r>
          </w:p>
        </w:tc>
        <w:tc>
          <w:tcPr>
            <w:tcW w:w="1115" w:type="pct"/>
            <w:tcBorders>
              <w:top w:val="nil"/>
              <w:left w:val="nil"/>
              <w:bottom w:val="single" w:sz="4" w:space="0" w:color="FFFFFF"/>
              <w:right w:val="single" w:sz="4" w:space="0" w:color="FFFFFF"/>
            </w:tcBorders>
            <w:shd w:val="clear" w:color="000000" w:fill="E7E6E6"/>
            <w:noWrap/>
            <w:vAlign w:val="center"/>
            <w:hideMark/>
          </w:tcPr>
          <w:p w14:paraId="76921907" w14:textId="77777777" w:rsidR="00A33DC8" w:rsidRPr="00BB2B86" w:rsidRDefault="00A33DC8" w:rsidP="00A33DC8">
            <w:pPr>
              <w:jc w:val="right"/>
              <w:rPr>
                <w:rFonts w:ascii="Arial" w:hAnsi="Arial" w:cs="Arial"/>
                <w:b/>
                <w:bCs/>
                <w:sz w:val="16"/>
                <w:szCs w:val="16"/>
              </w:rPr>
            </w:pPr>
            <w:r w:rsidRPr="00BB2B86">
              <w:rPr>
                <w:rFonts w:ascii="Arial" w:hAnsi="Arial" w:cs="Arial"/>
                <w:b/>
                <w:bCs/>
                <w:sz w:val="16"/>
                <w:szCs w:val="16"/>
              </w:rPr>
              <w:t xml:space="preserve">                     1.186.372 </w:t>
            </w:r>
          </w:p>
        </w:tc>
        <w:tc>
          <w:tcPr>
            <w:tcW w:w="1115" w:type="pct"/>
            <w:tcBorders>
              <w:top w:val="nil"/>
              <w:left w:val="nil"/>
              <w:bottom w:val="single" w:sz="4" w:space="0" w:color="FFFFFF"/>
              <w:right w:val="single" w:sz="4" w:space="0" w:color="FFFFFF"/>
            </w:tcBorders>
            <w:shd w:val="clear" w:color="000000" w:fill="E7E6E6"/>
            <w:noWrap/>
            <w:vAlign w:val="center"/>
            <w:hideMark/>
          </w:tcPr>
          <w:p w14:paraId="5DD7293D" w14:textId="77777777" w:rsidR="00A33DC8" w:rsidRPr="00BB2B86" w:rsidRDefault="00A33DC8" w:rsidP="00A33DC8">
            <w:pPr>
              <w:jc w:val="right"/>
              <w:rPr>
                <w:rFonts w:ascii="Arial" w:hAnsi="Arial" w:cs="Arial"/>
                <w:b/>
                <w:bCs/>
                <w:sz w:val="16"/>
                <w:szCs w:val="16"/>
              </w:rPr>
            </w:pPr>
            <w:r w:rsidRPr="00BB2B86">
              <w:rPr>
                <w:rFonts w:ascii="Arial" w:hAnsi="Arial" w:cs="Arial"/>
                <w:b/>
                <w:bCs/>
                <w:sz w:val="16"/>
                <w:szCs w:val="16"/>
              </w:rPr>
              <w:t xml:space="preserve">                        991.981 </w:t>
            </w:r>
          </w:p>
        </w:tc>
      </w:tr>
    </w:tbl>
    <w:p w14:paraId="27B504EC" w14:textId="77777777" w:rsidR="00FA24FC" w:rsidRPr="00BB2B86" w:rsidRDefault="00FA24FC" w:rsidP="00FA24FC">
      <w:pPr>
        <w:rPr>
          <w:rFonts w:ascii="Arial" w:hAnsi="Arial" w:cs="Arial"/>
          <w:sz w:val="18"/>
          <w:szCs w:val="18"/>
        </w:rPr>
      </w:pPr>
    </w:p>
    <w:p w14:paraId="72BAF047" w14:textId="07C4E5EA" w:rsidR="008E78D5" w:rsidRPr="00BB2B86" w:rsidRDefault="008E78D5" w:rsidP="005A121E">
      <w:pPr>
        <w:pStyle w:val="Subttulo"/>
        <w:numPr>
          <w:ilvl w:val="0"/>
          <w:numId w:val="0"/>
        </w:numPr>
        <w:spacing w:line="360" w:lineRule="auto"/>
        <w:rPr>
          <w:b/>
          <w:caps w:val="0"/>
          <w:color w:val="002060"/>
          <w:spacing w:val="0"/>
          <w:sz w:val="20"/>
          <w:szCs w:val="20"/>
        </w:rPr>
      </w:pPr>
      <w:bookmarkStart w:id="90" w:name="_Toc133424846"/>
      <w:r w:rsidRPr="00BB2B86">
        <w:rPr>
          <w:b/>
          <w:caps w:val="0"/>
          <w:color w:val="002060"/>
          <w:spacing w:val="0"/>
          <w:sz w:val="20"/>
          <w:szCs w:val="20"/>
        </w:rPr>
        <w:t>NOTA 2</w:t>
      </w:r>
      <w:r w:rsidR="00670604" w:rsidRPr="00BB2B86">
        <w:rPr>
          <w:b/>
          <w:caps w:val="0"/>
          <w:color w:val="002060"/>
          <w:spacing w:val="0"/>
          <w:sz w:val="20"/>
          <w:szCs w:val="20"/>
        </w:rPr>
        <w:t>6</w:t>
      </w:r>
      <w:r w:rsidRPr="00BB2B86">
        <w:rPr>
          <w:b/>
          <w:caps w:val="0"/>
          <w:color w:val="002060"/>
          <w:spacing w:val="0"/>
          <w:sz w:val="20"/>
          <w:szCs w:val="20"/>
        </w:rPr>
        <w:t xml:space="preserve"> – CUSTOS DOS PRODUTOS E SERVIÇOS PRESTADOS</w:t>
      </w:r>
      <w:bookmarkEnd w:id="90"/>
      <w:r w:rsidRPr="00BB2B86">
        <w:rPr>
          <w:b/>
          <w:caps w:val="0"/>
          <w:color w:val="002060"/>
          <w:spacing w:val="0"/>
          <w:sz w:val="20"/>
          <w:szCs w:val="20"/>
        </w:rPr>
        <w:t xml:space="preserve"> </w:t>
      </w:r>
    </w:p>
    <w:tbl>
      <w:tblPr>
        <w:tblW w:w="5000" w:type="pct"/>
        <w:jc w:val="right"/>
        <w:tblCellMar>
          <w:left w:w="0" w:type="dxa"/>
          <w:right w:w="0" w:type="dxa"/>
        </w:tblCellMar>
        <w:tblLook w:val="04A0" w:firstRow="1" w:lastRow="0" w:firstColumn="1" w:lastColumn="0" w:noHBand="0" w:noVBand="1"/>
      </w:tblPr>
      <w:tblGrid>
        <w:gridCol w:w="5834"/>
        <w:gridCol w:w="1897"/>
        <w:gridCol w:w="1897"/>
      </w:tblGrid>
      <w:tr w:rsidR="00120115" w:rsidRPr="00BB2B86" w14:paraId="776736B6" w14:textId="77777777" w:rsidTr="00120115">
        <w:trPr>
          <w:trHeight w:hRule="exact" w:val="227"/>
          <w:jc w:val="right"/>
        </w:trPr>
        <w:tc>
          <w:tcPr>
            <w:tcW w:w="3029"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4BAF902D" w14:textId="77777777" w:rsidR="00120115" w:rsidRPr="00BB2B86" w:rsidRDefault="00120115">
            <w:pPr>
              <w:rPr>
                <w:rFonts w:ascii="Arial" w:hAnsi="Arial" w:cs="Arial"/>
                <w:b/>
                <w:bCs/>
                <w:color w:val="FFFFFF"/>
                <w:sz w:val="16"/>
                <w:szCs w:val="16"/>
              </w:rPr>
            </w:pPr>
            <w:r w:rsidRPr="00BB2B86">
              <w:rPr>
                <w:rFonts w:ascii="Arial" w:hAnsi="Arial" w:cs="Arial"/>
                <w:b/>
                <w:bCs/>
                <w:color w:val="FFFFFF"/>
                <w:sz w:val="16"/>
                <w:szCs w:val="16"/>
              </w:rPr>
              <w:t>Descrição</w:t>
            </w:r>
          </w:p>
        </w:tc>
        <w:tc>
          <w:tcPr>
            <w:tcW w:w="985" w:type="pct"/>
            <w:tcBorders>
              <w:top w:val="single" w:sz="4" w:space="0" w:color="FFFFFF"/>
              <w:left w:val="nil"/>
              <w:bottom w:val="single" w:sz="4" w:space="0" w:color="FFFFFF"/>
              <w:right w:val="single" w:sz="4" w:space="0" w:color="FFFFFF"/>
            </w:tcBorders>
            <w:shd w:val="clear" w:color="000000" w:fill="0070C0"/>
            <w:noWrap/>
            <w:vAlign w:val="center"/>
            <w:hideMark/>
          </w:tcPr>
          <w:p w14:paraId="293AFCA5" w14:textId="77777777" w:rsidR="00120115" w:rsidRPr="00BB2B86" w:rsidRDefault="00120115">
            <w:pPr>
              <w:jc w:val="right"/>
              <w:rPr>
                <w:rFonts w:ascii="Arial" w:hAnsi="Arial" w:cs="Arial"/>
                <w:b/>
                <w:bCs/>
                <w:color w:val="FFFFFF"/>
                <w:sz w:val="16"/>
                <w:szCs w:val="16"/>
              </w:rPr>
            </w:pPr>
            <w:r w:rsidRPr="00BB2B86">
              <w:rPr>
                <w:rFonts w:ascii="Arial" w:hAnsi="Arial" w:cs="Arial"/>
                <w:b/>
                <w:bCs/>
                <w:color w:val="FFFFFF"/>
                <w:sz w:val="16"/>
                <w:szCs w:val="16"/>
              </w:rPr>
              <w:t>2022</w:t>
            </w:r>
          </w:p>
        </w:tc>
        <w:tc>
          <w:tcPr>
            <w:tcW w:w="985" w:type="pct"/>
            <w:tcBorders>
              <w:top w:val="single" w:sz="4" w:space="0" w:color="FFFFFF"/>
              <w:left w:val="nil"/>
              <w:bottom w:val="single" w:sz="4" w:space="0" w:color="FFFFFF"/>
              <w:right w:val="single" w:sz="4" w:space="0" w:color="FFFFFF"/>
            </w:tcBorders>
            <w:shd w:val="clear" w:color="000000" w:fill="0070C0"/>
            <w:noWrap/>
            <w:vAlign w:val="center"/>
            <w:hideMark/>
          </w:tcPr>
          <w:p w14:paraId="56FB07CD" w14:textId="77777777" w:rsidR="00120115" w:rsidRPr="00BB2B86" w:rsidRDefault="00120115">
            <w:pPr>
              <w:jc w:val="right"/>
              <w:rPr>
                <w:rFonts w:ascii="Arial" w:hAnsi="Arial" w:cs="Arial"/>
                <w:b/>
                <w:bCs/>
                <w:color w:val="FFFFFF"/>
                <w:sz w:val="16"/>
                <w:szCs w:val="16"/>
              </w:rPr>
            </w:pPr>
            <w:r w:rsidRPr="00BB2B86">
              <w:rPr>
                <w:rFonts w:ascii="Arial" w:hAnsi="Arial" w:cs="Arial"/>
                <w:b/>
                <w:bCs/>
                <w:color w:val="FFFFFF"/>
                <w:sz w:val="16"/>
                <w:szCs w:val="16"/>
              </w:rPr>
              <w:t>2021</w:t>
            </w:r>
          </w:p>
        </w:tc>
      </w:tr>
      <w:tr w:rsidR="00120115" w:rsidRPr="00BB2B86" w14:paraId="1F9208FE"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F2F2F2"/>
            <w:noWrap/>
            <w:vAlign w:val="center"/>
            <w:hideMark/>
          </w:tcPr>
          <w:p w14:paraId="4DAACBE4" w14:textId="77777777" w:rsidR="00120115" w:rsidRPr="00BB2B86" w:rsidRDefault="00120115">
            <w:pPr>
              <w:rPr>
                <w:rFonts w:ascii="Arial" w:hAnsi="Arial" w:cs="Arial"/>
                <w:sz w:val="16"/>
                <w:szCs w:val="16"/>
              </w:rPr>
            </w:pPr>
            <w:r w:rsidRPr="00BB2B86">
              <w:rPr>
                <w:rFonts w:ascii="Arial" w:hAnsi="Arial" w:cs="Arial"/>
                <w:sz w:val="16"/>
                <w:szCs w:val="16"/>
              </w:rPr>
              <w:t>Pessoal</w:t>
            </w:r>
          </w:p>
        </w:tc>
        <w:tc>
          <w:tcPr>
            <w:tcW w:w="985" w:type="pct"/>
            <w:tcBorders>
              <w:top w:val="nil"/>
              <w:left w:val="nil"/>
              <w:bottom w:val="single" w:sz="4" w:space="0" w:color="FFFFFF"/>
              <w:right w:val="single" w:sz="4" w:space="0" w:color="FFFFFF"/>
            </w:tcBorders>
            <w:shd w:val="clear" w:color="000000" w:fill="F2F2F2"/>
            <w:noWrap/>
            <w:vAlign w:val="center"/>
            <w:hideMark/>
          </w:tcPr>
          <w:p w14:paraId="2C5CD9B3"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(240.023)</w:t>
            </w:r>
          </w:p>
        </w:tc>
        <w:tc>
          <w:tcPr>
            <w:tcW w:w="985" w:type="pct"/>
            <w:tcBorders>
              <w:top w:val="nil"/>
              <w:left w:val="nil"/>
              <w:bottom w:val="single" w:sz="4" w:space="0" w:color="FFFFFF"/>
              <w:right w:val="single" w:sz="4" w:space="0" w:color="FFFFFF"/>
            </w:tcBorders>
            <w:shd w:val="clear" w:color="000000" w:fill="F2F2F2"/>
            <w:noWrap/>
            <w:vAlign w:val="center"/>
            <w:hideMark/>
          </w:tcPr>
          <w:p w14:paraId="011862C6"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(217.087)</w:t>
            </w:r>
          </w:p>
        </w:tc>
      </w:tr>
      <w:tr w:rsidR="00120115" w:rsidRPr="00BB2B86" w14:paraId="44C2AF82"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F2F2F2"/>
            <w:noWrap/>
            <w:vAlign w:val="center"/>
            <w:hideMark/>
          </w:tcPr>
          <w:p w14:paraId="406FC18E" w14:textId="77777777" w:rsidR="00120115" w:rsidRPr="00BB2B86" w:rsidRDefault="00120115">
            <w:pPr>
              <w:rPr>
                <w:rFonts w:ascii="Arial" w:hAnsi="Arial" w:cs="Arial"/>
                <w:sz w:val="16"/>
                <w:szCs w:val="16"/>
              </w:rPr>
            </w:pPr>
            <w:r w:rsidRPr="00BB2B86">
              <w:rPr>
                <w:rFonts w:ascii="Arial" w:hAnsi="Arial" w:cs="Arial"/>
                <w:sz w:val="16"/>
                <w:szCs w:val="16"/>
              </w:rPr>
              <w:t>Serviços Especializados</w:t>
            </w:r>
          </w:p>
        </w:tc>
        <w:tc>
          <w:tcPr>
            <w:tcW w:w="985" w:type="pct"/>
            <w:tcBorders>
              <w:top w:val="nil"/>
              <w:left w:val="nil"/>
              <w:bottom w:val="single" w:sz="4" w:space="0" w:color="FFFFFF"/>
              <w:right w:val="single" w:sz="4" w:space="0" w:color="FFFFFF"/>
            </w:tcBorders>
            <w:shd w:val="clear" w:color="000000" w:fill="F2F2F2"/>
            <w:noWrap/>
            <w:vAlign w:val="center"/>
            <w:hideMark/>
          </w:tcPr>
          <w:p w14:paraId="1A613C4B"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(223.410)</w:t>
            </w:r>
          </w:p>
        </w:tc>
        <w:tc>
          <w:tcPr>
            <w:tcW w:w="985" w:type="pct"/>
            <w:tcBorders>
              <w:top w:val="nil"/>
              <w:left w:val="nil"/>
              <w:bottom w:val="single" w:sz="4" w:space="0" w:color="FFFFFF"/>
              <w:right w:val="single" w:sz="4" w:space="0" w:color="FFFFFF"/>
            </w:tcBorders>
            <w:shd w:val="clear" w:color="000000" w:fill="F2F2F2"/>
            <w:noWrap/>
            <w:vAlign w:val="center"/>
            <w:hideMark/>
          </w:tcPr>
          <w:p w14:paraId="1F52C0FF"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(189.323)</w:t>
            </w:r>
          </w:p>
        </w:tc>
      </w:tr>
      <w:tr w:rsidR="00120115" w:rsidRPr="00BB2B86" w14:paraId="7D124DCF"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F2F2F2"/>
            <w:noWrap/>
            <w:vAlign w:val="center"/>
            <w:hideMark/>
          </w:tcPr>
          <w:p w14:paraId="7BD3E2E4" w14:textId="77777777" w:rsidR="00120115" w:rsidRPr="00BB2B86" w:rsidRDefault="00120115">
            <w:pPr>
              <w:rPr>
                <w:rFonts w:ascii="Arial" w:hAnsi="Arial" w:cs="Arial"/>
                <w:sz w:val="16"/>
                <w:szCs w:val="16"/>
              </w:rPr>
            </w:pPr>
            <w:r w:rsidRPr="00BB2B86">
              <w:rPr>
                <w:rFonts w:ascii="Arial" w:hAnsi="Arial" w:cs="Arial"/>
                <w:sz w:val="16"/>
                <w:szCs w:val="16"/>
              </w:rPr>
              <w:t>Manutenção Especializada</w:t>
            </w:r>
          </w:p>
        </w:tc>
        <w:tc>
          <w:tcPr>
            <w:tcW w:w="985" w:type="pct"/>
            <w:tcBorders>
              <w:top w:val="nil"/>
              <w:left w:val="nil"/>
              <w:bottom w:val="single" w:sz="4" w:space="0" w:color="FFFFFF"/>
              <w:right w:val="single" w:sz="4" w:space="0" w:color="FFFFFF"/>
            </w:tcBorders>
            <w:shd w:val="clear" w:color="000000" w:fill="F2F2F2"/>
            <w:noWrap/>
            <w:vAlign w:val="center"/>
            <w:hideMark/>
          </w:tcPr>
          <w:p w14:paraId="0AB44EC6"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(94.332)</w:t>
            </w:r>
          </w:p>
        </w:tc>
        <w:tc>
          <w:tcPr>
            <w:tcW w:w="985" w:type="pct"/>
            <w:tcBorders>
              <w:top w:val="nil"/>
              <w:left w:val="nil"/>
              <w:bottom w:val="single" w:sz="4" w:space="0" w:color="FFFFFF"/>
              <w:right w:val="single" w:sz="4" w:space="0" w:color="FFFFFF"/>
            </w:tcBorders>
            <w:shd w:val="clear" w:color="000000" w:fill="F2F2F2"/>
            <w:noWrap/>
            <w:vAlign w:val="center"/>
            <w:hideMark/>
          </w:tcPr>
          <w:p w14:paraId="423EC4D7"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(80.516)</w:t>
            </w:r>
          </w:p>
        </w:tc>
      </w:tr>
      <w:tr w:rsidR="00120115" w:rsidRPr="00BB2B86" w14:paraId="23E286E8"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F2F2F2"/>
            <w:noWrap/>
            <w:vAlign w:val="center"/>
            <w:hideMark/>
          </w:tcPr>
          <w:p w14:paraId="423FF902" w14:textId="77777777" w:rsidR="00120115" w:rsidRPr="00BB2B86" w:rsidRDefault="00120115">
            <w:pPr>
              <w:rPr>
                <w:rFonts w:ascii="Arial" w:hAnsi="Arial" w:cs="Arial"/>
                <w:sz w:val="16"/>
                <w:szCs w:val="16"/>
              </w:rPr>
            </w:pPr>
            <w:r w:rsidRPr="00BB2B86">
              <w:rPr>
                <w:rFonts w:ascii="Arial" w:hAnsi="Arial" w:cs="Arial"/>
                <w:sz w:val="16"/>
                <w:szCs w:val="16"/>
              </w:rPr>
              <w:t>Infraestrutura Administrativa de Filiais</w:t>
            </w:r>
          </w:p>
        </w:tc>
        <w:tc>
          <w:tcPr>
            <w:tcW w:w="985" w:type="pct"/>
            <w:tcBorders>
              <w:top w:val="nil"/>
              <w:left w:val="nil"/>
              <w:bottom w:val="single" w:sz="4" w:space="0" w:color="FFFFFF"/>
              <w:right w:val="single" w:sz="4" w:space="0" w:color="FFFFFF"/>
            </w:tcBorders>
            <w:shd w:val="clear" w:color="000000" w:fill="F2F2F2"/>
            <w:noWrap/>
            <w:vAlign w:val="center"/>
            <w:hideMark/>
          </w:tcPr>
          <w:p w14:paraId="2B40907A"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(37.637)</w:t>
            </w:r>
          </w:p>
        </w:tc>
        <w:tc>
          <w:tcPr>
            <w:tcW w:w="985" w:type="pct"/>
            <w:tcBorders>
              <w:top w:val="nil"/>
              <w:left w:val="nil"/>
              <w:bottom w:val="single" w:sz="4" w:space="0" w:color="FFFFFF"/>
              <w:right w:val="single" w:sz="4" w:space="0" w:color="FFFFFF"/>
            </w:tcBorders>
            <w:shd w:val="clear" w:color="000000" w:fill="F2F2F2"/>
            <w:noWrap/>
            <w:vAlign w:val="center"/>
            <w:hideMark/>
          </w:tcPr>
          <w:p w14:paraId="66F36E7C"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(39.246)</w:t>
            </w:r>
          </w:p>
        </w:tc>
      </w:tr>
      <w:tr w:rsidR="00120115" w:rsidRPr="00BB2B86" w14:paraId="19DDF2B3"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F2F2F2"/>
            <w:noWrap/>
            <w:vAlign w:val="center"/>
            <w:hideMark/>
          </w:tcPr>
          <w:p w14:paraId="445E2F6C" w14:textId="77777777" w:rsidR="00120115" w:rsidRPr="00BB2B86" w:rsidRDefault="00120115">
            <w:pPr>
              <w:rPr>
                <w:rFonts w:ascii="Arial" w:hAnsi="Arial" w:cs="Arial"/>
                <w:sz w:val="16"/>
                <w:szCs w:val="16"/>
              </w:rPr>
            </w:pPr>
            <w:r w:rsidRPr="00BB2B86">
              <w:rPr>
                <w:rFonts w:ascii="Arial" w:hAnsi="Arial" w:cs="Arial"/>
                <w:sz w:val="16"/>
                <w:szCs w:val="16"/>
              </w:rPr>
              <w:t>Serviços de Mensagens Curtas</w:t>
            </w:r>
          </w:p>
        </w:tc>
        <w:tc>
          <w:tcPr>
            <w:tcW w:w="985" w:type="pct"/>
            <w:tcBorders>
              <w:top w:val="nil"/>
              <w:left w:val="nil"/>
              <w:bottom w:val="single" w:sz="4" w:space="0" w:color="FFFFFF"/>
              <w:right w:val="single" w:sz="4" w:space="0" w:color="FFFFFF"/>
            </w:tcBorders>
            <w:shd w:val="clear" w:color="000000" w:fill="F2F2F2"/>
            <w:noWrap/>
            <w:vAlign w:val="center"/>
            <w:hideMark/>
          </w:tcPr>
          <w:p w14:paraId="6C4E2477"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(48.974)</w:t>
            </w:r>
          </w:p>
        </w:tc>
        <w:tc>
          <w:tcPr>
            <w:tcW w:w="985" w:type="pct"/>
            <w:tcBorders>
              <w:top w:val="nil"/>
              <w:left w:val="nil"/>
              <w:bottom w:val="single" w:sz="4" w:space="0" w:color="FFFFFF"/>
              <w:right w:val="single" w:sz="4" w:space="0" w:color="FFFFFF"/>
            </w:tcBorders>
            <w:shd w:val="clear" w:color="000000" w:fill="F2F2F2"/>
            <w:noWrap/>
            <w:vAlign w:val="center"/>
            <w:hideMark/>
          </w:tcPr>
          <w:p w14:paraId="0CD9C818"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(38.548)</w:t>
            </w:r>
          </w:p>
        </w:tc>
      </w:tr>
      <w:tr w:rsidR="00120115" w:rsidRPr="00BB2B86" w14:paraId="567AD602"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F2F2F2"/>
            <w:noWrap/>
            <w:vAlign w:val="center"/>
            <w:hideMark/>
          </w:tcPr>
          <w:p w14:paraId="72B4766B" w14:textId="77777777" w:rsidR="00120115" w:rsidRPr="00BB2B86" w:rsidRDefault="00120115">
            <w:pPr>
              <w:rPr>
                <w:rFonts w:ascii="Arial" w:hAnsi="Arial" w:cs="Arial"/>
                <w:sz w:val="16"/>
                <w:szCs w:val="16"/>
              </w:rPr>
            </w:pPr>
            <w:r w:rsidRPr="00BB2B86">
              <w:rPr>
                <w:rFonts w:ascii="Arial" w:hAnsi="Arial" w:cs="Arial"/>
                <w:sz w:val="16"/>
                <w:szCs w:val="16"/>
              </w:rPr>
              <w:t>Viagens e Deslocamentos</w:t>
            </w:r>
          </w:p>
        </w:tc>
        <w:tc>
          <w:tcPr>
            <w:tcW w:w="985" w:type="pct"/>
            <w:tcBorders>
              <w:top w:val="nil"/>
              <w:left w:val="nil"/>
              <w:bottom w:val="single" w:sz="4" w:space="0" w:color="FFFFFF"/>
              <w:right w:val="single" w:sz="4" w:space="0" w:color="FFFFFF"/>
            </w:tcBorders>
            <w:shd w:val="clear" w:color="000000" w:fill="F2F2F2"/>
            <w:noWrap/>
            <w:vAlign w:val="center"/>
            <w:hideMark/>
          </w:tcPr>
          <w:p w14:paraId="102FEC52"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(34.190)</w:t>
            </w:r>
          </w:p>
        </w:tc>
        <w:tc>
          <w:tcPr>
            <w:tcW w:w="985" w:type="pct"/>
            <w:tcBorders>
              <w:top w:val="nil"/>
              <w:left w:val="nil"/>
              <w:bottom w:val="single" w:sz="4" w:space="0" w:color="FFFFFF"/>
              <w:right w:val="single" w:sz="4" w:space="0" w:color="FFFFFF"/>
            </w:tcBorders>
            <w:shd w:val="clear" w:color="000000" w:fill="F2F2F2"/>
            <w:noWrap/>
            <w:vAlign w:val="center"/>
            <w:hideMark/>
          </w:tcPr>
          <w:p w14:paraId="1989CC99"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(29.239)</w:t>
            </w:r>
          </w:p>
        </w:tc>
      </w:tr>
      <w:tr w:rsidR="00120115" w:rsidRPr="00BB2B86" w14:paraId="4D31D6D2"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F2F2F2"/>
            <w:noWrap/>
            <w:vAlign w:val="center"/>
            <w:hideMark/>
          </w:tcPr>
          <w:p w14:paraId="4170EF0E" w14:textId="77777777" w:rsidR="00120115" w:rsidRPr="00BB2B86" w:rsidRDefault="00120115">
            <w:pPr>
              <w:rPr>
                <w:rFonts w:ascii="Arial" w:hAnsi="Arial" w:cs="Arial"/>
                <w:sz w:val="16"/>
                <w:szCs w:val="16"/>
              </w:rPr>
            </w:pPr>
            <w:r w:rsidRPr="00BB2B86">
              <w:rPr>
                <w:rFonts w:ascii="Arial" w:hAnsi="Arial" w:cs="Arial"/>
                <w:sz w:val="16"/>
                <w:szCs w:val="16"/>
              </w:rPr>
              <w:t>Fretes</w:t>
            </w:r>
          </w:p>
        </w:tc>
        <w:tc>
          <w:tcPr>
            <w:tcW w:w="985" w:type="pct"/>
            <w:tcBorders>
              <w:top w:val="nil"/>
              <w:left w:val="nil"/>
              <w:bottom w:val="single" w:sz="4" w:space="0" w:color="FFFFFF"/>
              <w:right w:val="single" w:sz="4" w:space="0" w:color="FFFFFF"/>
            </w:tcBorders>
            <w:shd w:val="clear" w:color="000000" w:fill="F2F2F2"/>
            <w:noWrap/>
            <w:vAlign w:val="center"/>
            <w:hideMark/>
          </w:tcPr>
          <w:p w14:paraId="248FCE3E"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(19.390)</w:t>
            </w:r>
          </w:p>
        </w:tc>
        <w:tc>
          <w:tcPr>
            <w:tcW w:w="985" w:type="pct"/>
            <w:tcBorders>
              <w:top w:val="nil"/>
              <w:left w:val="nil"/>
              <w:bottom w:val="single" w:sz="4" w:space="0" w:color="FFFFFF"/>
              <w:right w:val="single" w:sz="4" w:space="0" w:color="FFFFFF"/>
            </w:tcBorders>
            <w:shd w:val="clear" w:color="000000" w:fill="F2F2F2"/>
            <w:noWrap/>
            <w:vAlign w:val="center"/>
            <w:hideMark/>
          </w:tcPr>
          <w:p w14:paraId="3BE7F86A"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(26.411)</w:t>
            </w:r>
          </w:p>
        </w:tc>
      </w:tr>
      <w:tr w:rsidR="00120115" w:rsidRPr="00BB2B86" w14:paraId="1CCE3D8A"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F2F2F2"/>
            <w:noWrap/>
            <w:vAlign w:val="center"/>
            <w:hideMark/>
          </w:tcPr>
          <w:p w14:paraId="0C0B07BD" w14:textId="77777777" w:rsidR="00120115" w:rsidRPr="00BB2B86" w:rsidRDefault="00120115">
            <w:pPr>
              <w:rPr>
                <w:rFonts w:ascii="Arial" w:hAnsi="Arial" w:cs="Arial"/>
                <w:sz w:val="16"/>
                <w:szCs w:val="16"/>
              </w:rPr>
            </w:pPr>
            <w:r w:rsidRPr="00BB2B86">
              <w:rPr>
                <w:rFonts w:ascii="Arial" w:hAnsi="Arial" w:cs="Arial"/>
                <w:sz w:val="16"/>
                <w:szCs w:val="16"/>
              </w:rPr>
              <w:t>Reparo</w:t>
            </w:r>
          </w:p>
        </w:tc>
        <w:tc>
          <w:tcPr>
            <w:tcW w:w="985" w:type="pct"/>
            <w:tcBorders>
              <w:top w:val="nil"/>
              <w:left w:val="nil"/>
              <w:bottom w:val="single" w:sz="4" w:space="0" w:color="FFFFFF"/>
              <w:right w:val="single" w:sz="4" w:space="0" w:color="FFFFFF"/>
            </w:tcBorders>
            <w:shd w:val="clear" w:color="000000" w:fill="F2F2F2"/>
            <w:noWrap/>
            <w:vAlign w:val="center"/>
            <w:hideMark/>
          </w:tcPr>
          <w:p w14:paraId="1E34A226"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(44.729)</w:t>
            </w:r>
          </w:p>
        </w:tc>
        <w:tc>
          <w:tcPr>
            <w:tcW w:w="985" w:type="pct"/>
            <w:tcBorders>
              <w:top w:val="nil"/>
              <w:left w:val="nil"/>
              <w:bottom w:val="single" w:sz="4" w:space="0" w:color="FFFFFF"/>
              <w:right w:val="single" w:sz="4" w:space="0" w:color="FFFFFF"/>
            </w:tcBorders>
            <w:shd w:val="clear" w:color="000000" w:fill="F2F2F2"/>
            <w:noWrap/>
            <w:vAlign w:val="center"/>
            <w:hideMark/>
          </w:tcPr>
          <w:p w14:paraId="643D4007"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(33.654)</w:t>
            </w:r>
          </w:p>
        </w:tc>
      </w:tr>
      <w:tr w:rsidR="00120115" w:rsidRPr="00BB2B86" w14:paraId="437707BA"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F2F2F2"/>
            <w:noWrap/>
            <w:vAlign w:val="center"/>
            <w:hideMark/>
          </w:tcPr>
          <w:p w14:paraId="2F1B8750" w14:textId="77777777" w:rsidR="00120115" w:rsidRPr="00BB2B86" w:rsidRDefault="00120115">
            <w:pPr>
              <w:rPr>
                <w:rFonts w:ascii="Arial" w:hAnsi="Arial" w:cs="Arial"/>
                <w:sz w:val="16"/>
                <w:szCs w:val="16"/>
              </w:rPr>
            </w:pPr>
            <w:r w:rsidRPr="00BB2B86">
              <w:rPr>
                <w:rFonts w:ascii="Arial" w:hAnsi="Arial" w:cs="Arial"/>
                <w:sz w:val="16"/>
                <w:szCs w:val="16"/>
              </w:rPr>
              <w:t>Depreciação e Amortização</w:t>
            </w:r>
          </w:p>
        </w:tc>
        <w:tc>
          <w:tcPr>
            <w:tcW w:w="985" w:type="pct"/>
            <w:tcBorders>
              <w:top w:val="nil"/>
              <w:left w:val="nil"/>
              <w:bottom w:val="single" w:sz="4" w:space="0" w:color="FFFFFF"/>
              <w:right w:val="single" w:sz="4" w:space="0" w:color="FFFFFF"/>
            </w:tcBorders>
            <w:shd w:val="clear" w:color="000000" w:fill="F2F2F2"/>
            <w:noWrap/>
            <w:vAlign w:val="center"/>
            <w:hideMark/>
          </w:tcPr>
          <w:p w14:paraId="4E22DA09"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(29.227)</w:t>
            </w:r>
          </w:p>
        </w:tc>
        <w:tc>
          <w:tcPr>
            <w:tcW w:w="985" w:type="pct"/>
            <w:tcBorders>
              <w:top w:val="nil"/>
              <w:left w:val="nil"/>
              <w:bottom w:val="single" w:sz="4" w:space="0" w:color="FFFFFF"/>
              <w:right w:val="single" w:sz="4" w:space="0" w:color="FFFFFF"/>
            </w:tcBorders>
            <w:shd w:val="clear" w:color="000000" w:fill="F2F2F2"/>
            <w:noWrap/>
            <w:vAlign w:val="center"/>
            <w:hideMark/>
          </w:tcPr>
          <w:p w14:paraId="2A135A2C"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(23.777)</w:t>
            </w:r>
          </w:p>
        </w:tc>
      </w:tr>
      <w:tr w:rsidR="00120115" w:rsidRPr="00BB2B86" w14:paraId="1A46F797"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F2F2F2"/>
            <w:noWrap/>
            <w:vAlign w:val="center"/>
            <w:hideMark/>
          </w:tcPr>
          <w:p w14:paraId="487037D2" w14:textId="77777777" w:rsidR="00120115" w:rsidRPr="00BB2B86" w:rsidRDefault="00120115">
            <w:pPr>
              <w:rPr>
                <w:rFonts w:ascii="Arial" w:hAnsi="Arial" w:cs="Arial"/>
                <w:sz w:val="16"/>
                <w:szCs w:val="16"/>
              </w:rPr>
            </w:pPr>
            <w:r w:rsidRPr="00BB2B86">
              <w:rPr>
                <w:rFonts w:ascii="Arial" w:hAnsi="Arial" w:cs="Arial"/>
                <w:sz w:val="16"/>
                <w:szCs w:val="16"/>
              </w:rPr>
              <w:t>Revenda de Serviços e Licenciamento de Softwares</w:t>
            </w:r>
          </w:p>
        </w:tc>
        <w:tc>
          <w:tcPr>
            <w:tcW w:w="985" w:type="pct"/>
            <w:tcBorders>
              <w:top w:val="nil"/>
              <w:left w:val="nil"/>
              <w:bottom w:val="single" w:sz="4" w:space="0" w:color="FFFFFF"/>
              <w:right w:val="single" w:sz="4" w:space="0" w:color="FFFFFF"/>
            </w:tcBorders>
            <w:shd w:val="clear" w:color="000000" w:fill="F2F2F2"/>
            <w:noWrap/>
            <w:vAlign w:val="center"/>
            <w:hideMark/>
          </w:tcPr>
          <w:p w14:paraId="141A578C"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(72.148)</w:t>
            </w:r>
          </w:p>
        </w:tc>
        <w:tc>
          <w:tcPr>
            <w:tcW w:w="985" w:type="pct"/>
            <w:tcBorders>
              <w:top w:val="nil"/>
              <w:left w:val="nil"/>
              <w:bottom w:val="single" w:sz="4" w:space="0" w:color="FFFFFF"/>
              <w:right w:val="single" w:sz="4" w:space="0" w:color="FFFFFF"/>
            </w:tcBorders>
            <w:shd w:val="clear" w:color="000000" w:fill="F2F2F2"/>
            <w:noWrap/>
            <w:vAlign w:val="center"/>
            <w:hideMark/>
          </w:tcPr>
          <w:p w14:paraId="519D4AAF"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(5.799)</w:t>
            </w:r>
          </w:p>
        </w:tc>
      </w:tr>
      <w:tr w:rsidR="00120115" w:rsidRPr="00BB2B86" w14:paraId="3378B5F0"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F2F2F2"/>
            <w:noWrap/>
            <w:vAlign w:val="center"/>
            <w:hideMark/>
          </w:tcPr>
          <w:p w14:paraId="2F95116E" w14:textId="77777777" w:rsidR="00120115" w:rsidRPr="00BB2B86" w:rsidRDefault="00120115">
            <w:pPr>
              <w:rPr>
                <w:rFonts w:ascii="Arial" w:hAnsi="Arial" w:cs="Arial"/>
                <w:sz w:val="16"/>
                <w:szCs w:val="16"/>
              </w:rPr>
            </w:pPr>
            <w:r w:rsidRPr="00BB2B86">
              <w:rPr>
                <w:rFonts w:ascii="Arial" w:hAnsi="Arial" w:cs="Arial"/>
                <w:sz w:val="16"/>
                <w:szCs w:val="16"/>
              </w:rPr>
              <w:t>Outros</w:t>
            </w:r>
          </w:p>
        </w:tc>
        <w:tc>
          <w:tcPr>
            <w:tcW w:w="985" w:type="pct"/>
            <w:tcBorders>
              <w:top w:val="nil"/>
              <w:left w:val="nil"/>
              <w:bottom w:val="single" w:sz="4" w:space="0" w:color="FFFFFF"/>
              <w:right w:val="single" w:sz="4" w:space="0" w:color="FFFFFF"/>
            </w:tcBorders>
            <w:shd w:val="clear" w:color="000000" w:fill="F2F2F2"/>
            <w:noWrap/>
            <w:vAlign w:val="center"/>
            <w:hideMark/>
          </w:tcPr>
          <w:p w14:paraId="04CA7DEF"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(14.832)</w:t>
            </w:r>
          </w:p>
        </w:tc>
        <w:tc>
          <w:tcPr>
            <w:tcW w:w="985" w:type="pct"/>
            <w:tcBorders>
              <w:top w:val="nil"/>
              <w:left w:val="nil"/>
              <w:bottom w:val="single" w:sz="4" w:space="0" w:color="FFFFFF"/>
              <w:right w:val="single" w:sz="4" w:space="0" w:color="FFFFFF"/>
            </w:tcBorders>
            <w:shd w:val="clear" w:color="000000" w:fill="F2F2F2"/>
            <w:noWrap/>
            <w:vAlign w:val="center"/>
            <w:hideMark/>
          </w:tcPr>
          <w:p w14:paraId="674DEC8C"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(32.828)</w:t>
            </w:r>
          </w:p>
        </w:tc>
      </w:tr>
      <w:tr w:rsidR="00120115" w:rsidRPr="00BB2B86" w14:paraId="3E1C943A"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F2F2F2"/>
            <w:noWrap/>
            <w:vAlign w:val="center"/>
            <w:hideMark/>
          </w:tcPr>
          <w:p w14:paraId="38E8946D" w14:textId="77777777" w:rsidR="00120115" w:rsidRPr="00BB2B86" w:rsidRDefault="00120115">
            <w:pPr>
              <w:rPr>
                <w:rFonts w:ascii="Arial" w:hAnsi="Arial" w:cs="Arial"/>
                <w:sz w:val="16"/>
                <w:szCs w:val="16"/>
              </w:rPr>
            </w:pPr>
            <w:r w:rsidRPr="00BB2B86">
              <w:rPr>
                <w:rFonts w:ascii="Arial" w:hAnsi="Arial" w:cs="Arial"/>
                <w:sz w:val="16"/>
                <w:szCs w:val="16"/>
              </w:rPr>
              <w:t>Impostos s/ Aplicação de Peças</w:t>
            </w:r>
          </w:p>
        </w:tc>
        <w:tc>
          <w:tcPr>
            <w:tcW w:w="985" w:type="pct"/>
            <w:tcBorders>
              <w:top w:val="nil"/>
              <w:left w:val="nil"/>
              <w:bottom w:val="single" w:sz="4" w:space="0" w:color="FFFFFF"/>
              <w:right w:val="single" w:sz="4" w:space="0" w:color="FFFFFF"/>
            </w:tcBorders>
            <w:shd w:val="clear" w:color="000000" w:fill="F2F2F2"/>
            <w:noWrap/>
            <w:vAlign w:val="center"/>
            <w:hideMark/>
          </w:tcPr>
          <w:p w14:paraId="4D92E413"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(18.187)</w:t>
            </w:r>
          </w:p>
        </w:tc>
        <w:tc>
          <w:tcPr>
            <w:tcW w:w="985" w:type="pct"/>
            <w:tcBorders>
              <w:top w:val="nil"/>
              <w:left w:val="nil"/>
              <w:bottom w:val="single" w:sz="4" w:space="0" w:color="FFFFFF"/>
              <w:right w:val="single" w:sz="4" w:space="0" w:color="FFFFFF"/>
            </w:tcBorders>
            <w:shd w:val="clear" w:color="000000" w:fill="F2F2F2"/>
            <w:noWrap/>
            <w:vAlign w:val="center"/>
            <w:hideMark/>
          </w:tcPr>
          <w:p w14:paraId="17449BE0"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(12.812)</w:t>
            </w:r>
          </w:p>
        </w:tc>
      </w:tr>
      <w:tr w:rsidR="00120115" w:rsidRPr="00BB2B86" w14:paraId="4E89EE98"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F2F2F2"/>
            <w:noWrap/>
            <w:vAlign w:val="center"/>
            <w:hideMark/>
          </w:tcPr>
          <w:p w14:paraId="696F4338" w14:textId="77777777" w:rsidR="00120115" w:rsidRPr="00BB2B86" w:rsidRDefault="00120115">
            <w:pPr>
              <w:rPr>
                <w:rFonts w:ascii="Arial" w:hAnsi="Arial" w:cs="Arial"/>
                <w:sz w:val="16"/>
                <w:szCs w:val="16"/>
              </w:rPr>
            </w:pPr>
            <w:r w:rsidRPr="00BB2B86">
              <w:rPr>
                <w:rFonts w:ascii="Arial" w:hAnsi="Arial" w:cs="Arial"/>
                <w:sz w:val="16"/>
                <w:szCs w:val="16"/>
              </w:rPr>
              <w:t>Insumos de Impressão e Microfilmagem</w:t>
            </w:r>
          </w:p>
        </w:tc>
        <w:tc>
          <w:tcPr>
            <w:tcW w:w="985" w:type="pct"/>
            <w:tcBorders>
              <w:top w:val="nil"/>
              <w:left w:val="nil"/>
              <w:bottom w:val="single" w:sz="4" w:space="0" w:color="FFFFFF"/>
              <w:right w:val="single" w:sz="4" w:space="0" w:color="FFFFFF"/>
            </w:tcBorders>
            <w:shd w:val="clear" w:color="000000" w:fill="F2F2F2"/>
            <w:noWrap/>
            <w:vAlign w:val="center"/>
            <w:hideMark/>
          </w:tcPr>
          <w:p w14:paraId="6C72A67D"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(735)</w:t>
            </w:r>
          </w:p>
        </w:tc>
        <w:tc>
          <w:tcPr>
            <w:tcW w:w="985" w:type="pct"/>
            <w:tcBorders>
              <w:top w:val="nil"/>
              <w:left w:val="nil"/>
              <w:bottom w:val="single" w:sz="4" w:space="0" w:color="FFFFFF"/>
              <w:right w:val="single" w:sz="4" w:space="0" w:color="FFFFFF"/>
            </w:tcBorders>
            <w:shd w:val="clear" w:color="000000" w:fill="F2F2F2"/>
            <w:noWrap/>
            <w:vAlign w:val="center"/>
            <w:hideMark/>
          </w:tcPr>
          <w:p w14:paraId="0569FFE0"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(713)</w:t>
            </w:r>
          </w:p>
        </w:tc>
      </w:tr>
      <w:tr w:rsidR="00120115" w:rsidRPr="00BB2B86" w14:paraId="67FF04E2"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F2F2F2"/>
            <w:noWrap/>
            <w:vAlign w:val="center"/>
            <w:hideMark/>
          </w:tcPr>
          <w:p w14:paraId="1C931C3B" w14:textId="77777777" w:rsidR="00120115" w:rsidRPr="00BB2B86" w:rsidRDefault="00120115">
            <w:pPr>
              <w:rPr>
                <w:rFonts w:ascii="Arial" w:hAnsi="Arial" w:cs="Arial"/>
                <w:sz w:val="16"/>
                <w:szCs w:val="16"/>
              </w:rPr>
            </w:pPr>
            <w:r w:rsidRPr="00BB2B86">
              <w:rPr>
                <w:rFonts w:ascii="Arial" w:hAnsi="Arial" w:cs="Arial"/>
                <w:sz w:val="16"/>
                <w:szCs w:val="16"/>
              </w:rPr>
              <w:t>Créditos de Insumos PIS/PASEP/COFINS</w:t>
            </w:r>
          </w:p>
        </w:tc>
        <w:tc>
          <w:tcPr>
            <w:tcW w:w="985" w:type="pct"/>
            <w:tcBorders>
              <w:top w:val="nil"/>
              <w:left w:val="nil"/>
              <w:bottom w:val="single" w:sz="4" w:space="0" w:color="FFFFFF"/>
              <w:right w:val="single" w:sz="4" w:space="0" w:color="FFFFFF"/>
            </w:tcBorders>
            <w:shd w:val="clear" w:color="000000" w:fill="F2F2F2"/>
            <w:noWrap/>
            <w:vAlign w:val="center"/>
            <w:hideMark/>
          </w:tcPr>
          <w:p w14:paraId="52AEC332"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2.226 </w:t>
            </w:r>
          </w:p>
        </w:tc>
        <w:tc>
          <w:tcPr>
            <w:tcW w:w="985" w:type="pct"/>
            <w:tcBorders>
              <w:top w:val="nil"/>
              <w:left w:val="nil"/>
              <w:bottom w:val="single" w:sz="4" w:space="0" w:color="FFFFFF"/>
              <w:right w:val="single" w:sz="4" w:space="0" w:color="FFFFFF"/>
            </w:tcBorders>
            <w:shd w:val="clear" w:color="000000" w:fill="F2F2F2"/>
            <w:noWrap/>
            <w:vAlign w:val="center"/>
            <w:hideMark/>
          </w:tcPr>
          <w:p w14:paraId="1583451C" w14:textId="77777777" w:rsidR="00120115" w:rsidRPr="00BB2B86" w:rsidRDefault="00120115">
            <w:pPr>
              <w:jc w:val="right"/>
              <w:rPr>
                <w:rFonts w:ascii="Arial" w:hAnsi="Arial" w:cs="Arial"/>
                <w:sz w:val="16"/>
                <w:szCs w:val="16"/>
              </w:rPr>
            </w:pPr>
            <w:r w:rsidRPr="00BB2B86">
              <w:rPr>
                <w:rFonts w:ascii="Arial" w:hAnsi="Arial" w:cs="Arial"/>
                <w:sz w:val="16"/>
                <w:szCs w:val="16"/>
              </w:rPr>
              <w:t xml:space="preserve"> - </w:t>
            </w:r>
          </w:p>
        </w:tc>
      </w:tr>
      <w:tr w:rsidR="00120115" w:rsidRPr="00BB2B86" w14:paraId="3FD84E55" w14:textId="77777777" w:rsidTr="00120115">
        <w:trPr>
          <w:trHeight w:hRule="exact" w:val="227"/>
          <w:jc w:val="right"/>
        </w:trPr>
        <w:tc>
          <w:tcPr>
            <w:tcW w:w="3029" w:type="pct"/>
            <w:tcBorders>
              <w:top w:val="nil"/>
              <w:left w:val="single" w:sz="4" w:space="0" w:color="FFFFFF"/>
              <w:bottom w:val="single" w:sz="4" w:space="0" w:color="FFFFFF"/>
              <w:right w:val="single" w:sz="4" w:space="0" w:color="FFFFFF"/>
            </w:tcBorders>
            <w:shd w:val="clear" w:color="000000" w:fill="E7E6E6"/>
            <w:noWrap/>
            <w:vAlign w:val="center"/>
            <w:hideMark/>
          </w:tcPr>
          <w:p w14:paraId="3D6B3768" w14:textId="77777777" w:rsidR="00120115" w:rsidRPr="00BB2B86" w:rsidRDefault="00120115">
            <w:pPr>
              <w:rPr>
                <w:rFonts w:ascii="Arial" w:hAnsi="Arial" w:cs="Arial"/>
                <w:b/>
                <w:bCs/>
                <w:sz w:val="16"/>
                <w:szCs w:val="16"/>
              </w:rPr>
            </w:pPr>
            <w:r w:rsidRPr="00BB2B86">
              <w:rPr>
                <w:rFonts w:ascii="Arial" w:hAnsi="Arial" w:cs="Arial"/>
                <w:b/>
                <w:bCs/>
                <w:sz w:val="16"/>
                <w:szCs w:val="16"/>
              </w:rPr>
              <w:t>Total</w:t>
            </w:r>
          </w:p>
        </w:tc>
        <w:tc>
          <w:tcPr>
            <w:tcW w:w="985" w:type="pct"/>
            <w:tcBorders>
              <w:top w:val="nil"/>
              <w:left w:val="nil"/>
              <w:bottom w:val="single" w:sz="4" w:space="0" w:color="FFFFFF"/>
              <w:right w:val="single" w:sz="4" w:space="0" w:color="FFFFFF"/>
            </w:tcBorders>
            <w:shd w:val="clear" w:color="000000" w:fill="E7E6E6"/>
            <w:noWrap/>
            <w:vAlign w:val="center"/>
            <w:hideMark/>
          </w:tcPr>
          <w:p w14:paraId="55395A6F" w14:textId="77777777" w:rsidR="00120115" w:rsidRPr="00BB2B86" w:rsidRDefault="00120115">
            <w:pPr>
              <w:jc w:val="right"/>
              <w:rPr>
                <w:rFonts w:ascii="Arial" w:hAnsi="Arial" w:cs="Arial"/>
                <w:b/>
                <w:bCs/>
                <w:sz w:val="16"/>
                <w:szCs w:val="16"/>
              </w:rPr>
            </w:pPr>
            <w:r w:rsidRPr="00BB2B86">
              <w:rPr>
                <w:rFonts w:ascii="Arial" w:hAnsi="Arial" w:cs="Arial"/>
                <w:b/>
                <w:bCs/>
                <w:sz w:val="16"/>
                <w:szCs w:val="16"/>
              </w:rPr>
              <w:t xml:space="preserve">                        (875.588)</w:t>
            </w:r>
          </w:p>
        </w:tc>
        <w:tc>
          <w:tcPr>
            <w:tcW w:w="985" w:type="pct"/>
            <w:tcBorders>
              <w:top w:val="nil"/>
              <w:left w:val="nil"/>
              <w:bottom w:val="single" w:sz="4" w:space="0" w:color="FFFFFF"/>
              <w:right w:val="single" w:sz="4" w:space="0" w:color="FFFFFF"/>
            </w:tcBorders>
            <w:shd w:val="clear" w:color="000000" w:fill="E7E6E6"/>
            <w:noWrap/>
            <w:vAlign w:val="center"/>
            <w:hideMark/>
          </w:tcPr>
          <w:p w14:paraId="144F435F" w14:textId="77777777" w:rsidR="00120115" w:rsidRPr="00BB2B86" w:rsidRDefault="00120115">
            <w:pPr>
              <w:jc w:val="right"/>
              <w:rPr>
                <w:rFonts w:ascii="Arial" w:hAnsi="Arial" w:cs="Arial"/>
                <w:b/>
                <w:bCs/>
                <w:sz w:val="16"/>
                <w:szCs w:val="16"/>
              </w:rPr>
            </w:pPr>
            <w:r w:rsidRPr="00BB2B86">
              <w:rPr>
                <w:rFonts w:ascii="Arial" w:hAnsi="Arial" w:cs="Arial"/>
                <w:b/>
                <w:bCs/>
                <w:sz w:val="16"/>
                <w:szCs w:val="16"/>
              </w:rPr>
              <w:t xml:space="preserve">                        (729.953)</w:t>
            </w:r>
          </w:p>
        </w:tc>
      </w:tr>
    </w:tbl>
    <w:p w14:paraId="0422049A" w14:textId="5DB2528B" w:rsidR="008E78D5" w:rsidRPr="00BB2B86" w:rsidRDefault="008E78D5" w:rsidP="00EC5BA0">
      <w:pPr>
        <w:pStyle w:val="Subttulo"/>
        <w:numPr>
          <w:ilvl w:val="0"/>
          <w:numId w:val="0"/>
        </w:numPr>
        <w:spacing w:line="360" w:lineRule="auto"/>
        <w:ind w:right="-142"/>
        <w:rPr>
          <w:b/>
          <w:caps w:val="0"/>
          <w:color w:val="002060"/>
          <w:spacing w:val="0"/>
          <w:sz w:val="20"/>
          <w:szCs w:val="20"/>
        </w:rPr>
      </w:pPr>
      <w:bookmarkStart w:id="91" w:name="_Toc133424847"/>
      <w:r w:rsidRPr="00BB2B86">
        <w:rPr>
          <w:b/>
          <w:caps w:val="0"/>
          <w:color w:val="002060"/>
          <w:spacing w:val="0"/>
          <w:sz w:val="20"/>
          <w:szCs w:val="20"/>
        </w:rPr>
        <w:t>NOTA 2</w:t>
      </w:r>
      <w:r w:rsidR="00670604" w:rsidRPr="00BB2B86">
        <w:rPr>
          <w:b/>
          <w:caps w:val="0"/>
          <w:color w:val="002060"/>
          <w:spacing w:val="0"/>
          <w:sz w:val="20"/>
          <w:szCs w:val="20"/>
        </w:rPr>
        <w:t>7</w:t>
      </w:r>
      <w:r w:rsidRPr="00BB2B86">
        <w:rPr>
          <w:b/>
          <w:caps w:val="0"/>
          <w:color w:val="002060"/>
          <w:spacing w:val="0"/>
          <w:sz w:val="20"/>
          <w:szCs w:val="20"/>
        </w:rPr>
        <w:t xml:space="preserve"> – DESPESAS GERAIS E ADMINISTRATIVAS</w:t>
      </w:r>
      <w:bookmarkEnd w:id="91"/>
    </w:p>
    <w:tbl>
      <w:tblPr>
        <w:tblW w:w="5000" w:type="pct"/>
        <w:tblCellMar>
          <w:left w:w="70" w:type="dxa"/>
          <w:right w:w="70" w:type="dxa"/>
        </w:tblCellMar>
        <w:tblLook w:val="04A0" w:firstRow="1" w:lastRow="0" w:firstColumn="1" w:lastColumn="0" w:noHBand="0" w:noVBand="1"/>
      </w:tblPr>
      <w:tblGrid>
        <w:gridCol w:w="4260"/>
        <w:gridCol w:w="2684"/>
        <w:gridCol w:w="2684"/>
      </w:tblGrid>
      <w:tr w:rsidR="0077416D" w:rsidRPr="00BB2B86" w14:paraId="0435F402" w14:textId="77777777" w:rsidTr="0077416D">
        <w:trPr>
          <w:trHeight w:hRule="exact" w:val="227"/>
        </w:trPr>
        <w:tc>
          <w:tcPr>
            <w:tcW w:w="2212"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17E00570" w14:textId="77777777" w:rsidR="0077416D" w:rsidRPr="00BB2B86" w:rsidRDefault="0077416D" w:rsidP="0077416D">
            <w:pPr>
              <w:rPr>
                <w:rFonts w:ascii="Arial" w:hAnsi="Arial" w:cs="Arial"/>
                <w:b/>
                <w:bCs/>
                <w:color w:val="FFFFFF"/>
                <w:sz w:val="16"/>
                <w:szCs w:val="16"/>
              </w:rPr>
            </w:pPr>
            <w:r w:rsidRPr="00BB2B86">
              <w:rPr>
                <w:rFonts w:ascii="Arial" w:hAnsi="Arial" w:cs="Arial"/>
                <w:b/>
                <w:bCs/>
                <w:color w:val="FFFFFF"/>
                <w:sz w:val="16"/>
                <w:szCs w:val="16"/>
              </w:rPr>
              <w:t>Descrição</w:t>
            </w:r>
          </w:p>
        </w:tc>
        <w:tc>
          <w:tcPr>
            <w:tcW w:w="1394" w:type="pct"/>
            <w:tcBorders>
              <w:top w:val="single" w:sz="4" w:space="0" w:color="FFFFFF"/>
              <w:left w:val="nil"/>
              <w:bottom w:val="single" w:sz="4" w:space="0" w:color="FFFFFF"/>
              <w:right w:val="single" w:sz="4" w:space="0" w:color="FFFFFF"/>
            </w:tcBorders>
            <w:shd w:val="clear" w:color="000000" w:fill="0070C0"/>
            <w:noWrap/>
            <w:vAlign w:val="center"/>
            <w:hideMark/>
          </w:tcPr>
          <w:p w14:paraId="083D4586" w14:textId="77777777" w:rsidR="0077416D" w:rsidRPr="00BB2B86" w:rsidRDefault="0077416D" w:rsidP="0077416D">
            <w:pPr>
              <w:jc w:val="right"/>
              <w:rPr>
                <w:rFonts w:ascii="Arial" w:hAnsi="Arial" w:cs="Arial"/>
                <w:b/>
                <w:bCs/>
                <w:color w:val="FFFFFF"/>
                <w:sz w:val="16"/>
                <w:szCs w:val="16"/>
              </w:rPr>
            </w:pPr>
            <w:r w:rsidRPr="00BB2B86">
              <w:rPr>
                <w:rFonts w:ascii="Arial" w:hAnsi="Arial" w:cs="Arial"/>
                <w:b/>
                <w:bCs/>
                <w:color w:val="FFFFFF"/>
                <w:sz w:val="16"/>
                <w:szCs w:val="16"/>
              </w:rPr>
              <w:t>2022</w:t>
            </w:r>
          </w:p>
        </w:tc>
        <w:tc>
          <w:tcPr>
            <w:tcW w:w="1394" w:type="pct"/>
            <w:tcBorders>
              <w:top w:val="single" w:sz="4" w:space="0" w:color="FFFFFF"/>
              <w:left w:val="nil"/>
              <w:bottom w:val="single" w:sz="4" w:space="0" w:color="FFFFFF"/>
              <w:right w:val="single" w:sz="4" w:space="0" w:color="FFFFFF"/>
            </w:tcBorders>
            <w:shd w:val="clear" w:color="000000" w:fill="0070C0"/>
            <w:noWrap/>
            <w:vAlign w:val="center"/>
            <w:hideMark/>
          </w:tcPr>
          <w:p w14:paraId="31A0E31F" w14:textId="77777777" w:rsidR="0077416D" w:rsidRPr="00BB2B86" w:rsidRDefault="0077416D" w:rsidP="0077416D">
            <w:pPr>
              <w:jc w:val="right"/>
              <w:rPr>
                <w:rFonts w:ascii="Arial" w:hAnsi="Arial" w:cs="Arial"/>
                <w:b/>
                <w:bCs/>
                <w:color w:val="FFFFFF"/>
                <w:sz w:val="16"/>
                <w:szCs w:val="16"/>
              </w:rPr>
            </w:pPr>
            <w:r w:rsidRPr="00BB2B86">
              <w:rPr>
                <w:rFonts w:ascii="Arial" w:hAnsi="Arial" w:cs="Arial"/>
                <w:b/>
                <w:bCs/>
                <w:color w:val="FFFFFF"/>
                <w:sz w:val="16"/>
                <w:szCs w:val="16"/>
              </w:rPr>
              <w:t>2021</w:t>
            </w:r>
          </w:p>
        </w:tc>
      </w:tr>
      <w:tr w:rsidR="0077416D" w:rsidRPr="00BB2B86" w14:paraId="4D0F2198"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24DE98BE" w14:textId="77777777" w:rsidR="0077416D" w:rsidRPr="00BB2B86" w:rsidRDefault="0077416D" w:rsidP="0077416D">
            <w:pPr>
              <w:rPr>
                <w:rFonts w:ascii="Arial" w:hAnsi="Arial" w:cs="Arial"/>
                <w:sz w:val="16"/>
                <w:szCs w:val="16"/>
              </w:rPr>
            </w:pPr>
            <w:r w:rsidRPr="00BB2B86">
              <w:rPr>
                <w:rFonts w:ascii="Arial" w:hAnsi="Arial" w:cs="Arial"/>
                <w:sz w:val="16"/>
                <w:szCs w:val="16"/>
              </w:rPr>
              <w:t>Pessoal</w:t>
            </w:r>
          </w:p>
        </w:tc>
        <w:tc>
          <w:tcPr>
            <w:tcW w:w="1394" w:type="pct"/>
            <w:tcBorders>
              <w:top w:val="nil"/>
              <w:left w:val="nil"/>
              <w:bottom w:val="single" w:sz="4" w:space="0" w:color="FFFFFF"/>
              <w:right w:val="single" w:sz="4" w:space="0" w:color="FFFFFF"/>
            </w:tcBorders>
            <w:shd w:val="clear" w:color="000000" w:fill="F2F2F2"/>
            <w:noWrap/>
            <w:vAlign w:val="center"/>
            <w:hideMark/>
          </w:tcPr>
          <w:p w14:paraId="0A96645A"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(106.621)</w:t>
            </w:r>
          </w:p>
        </w:tc>
        <w:tc>
          <w:tcPr>
            <w:tcW w:w="1394" w:type="pct"/>
            <w:tcBorders>
              <w:top w:val="nil"/>
              <w:left w:val="nil"/>
              <w:bottom w:val="single" w:sz="4" w:space="0" w:color="FFFFFF"/>
              <w:right w:val="single" w:sz="4" w:space="0" w:color="FFFFFF"/>
            </w:tcBorders>
            <w:shd w:val="clear" w:color="000000" w:fill="F2F2F2"/>
            <w:noWrap/>
            <w:vAlign w:val="center"/>
            <w:hideMark/>
          </w:tcPr>
          <w:p w14:paraId="4694946E"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(95.320)</w:t>
            </w:r>
          </w:p>
        </w:tc>
      </w:tr>
      <w:tr w:rsidR="0077416D" w:rsidRPr="00BB2B86" w14:paraId="26815870"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588891B2" w14:textId="77777777" w:rsidR="0077416D" w:rsidRPr="00BB2B86" w:rsidRDefault="0077416D" w:rsidP="0077416D">
            <w:pPr>
              <w:rPr>
                <w:rFonts w:ascii="Arial" w:hAnsi="Arial" w:cs="Arial"/>
                <w:sz w:val="16"/>
                <w:szCs w:val="16"/>
              </w:rPr>
            </w:pPr>
            <w:r w:rsidRPr="00BB2B86">
              <w:rPr>
                <w:rFonts w:ascii="Arial" w:hAnsi="Arial" w:cs="Arial"/>
                <w:sz w:val="16"/>
                <w:szCs w:val="16"/>
              </w:rPr>
              <w:t>Infraestrutura Administrativa</w:t>
            </w:r>
          </w:p>
        </w:tc>
        <w:tc>
          <w:tcPr>
            <w:tcW w:w="1394" w:type="pct"/>
            <w:tcBorders>
              <w:top w:val="nil"/>
              <w:left w:val="nil"/>
              <w:bottom w:val="single" w:sz="4" w:space="0" w:color="FFFFFF"/>
              <w:right w:val="single" w:sz="4" w:space="0" w:color="FFFFFF"/>
            </w:tcBorders>
            <w:shd w:val="clear" w:color="000000" w:fill="F2F2F2"/>
            <w:noWrap/>
            <w:vAlign w:val="center"/>
            <w:hideMark/>
          </w:tcPr>
          <w:p w14:paraId="0A4A2C77"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(15.409)</w:t>
            </w:r>
          </w:p>
        </w:tc>
        <w:tc>
          <w:tcPr>
            <w:tcW w:w="1394" w:type="pct"/>
            <w:tcBorders>
              <w:top w:val="nil"/>
              <w:left w:val="nil"/>
              <w:bottom w:val="single" w:sz="4" w:space="0" w:color="FFFFFF"/>
              <w:right w:val="single" w:sz="4" w:space="0" w:color="FFFFFF"/>
            </w:tcBorders>
            <w:shd w:val="clear" w:color="000000" w:fill="F2F2F2"/>
            <w:noWrap/>
            <w:vAlign w:val="center"/>
            <w:hideMark/>
          </w:tcPr>
          <w:p w14:paraId="5A9879B1"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(13.958)</w:t>
            </w:r>
          </w:p>
        </w:tc>
      </w:tr>
      <w:tr w:rsidR="0077416D" w:rsidRPr="00BB2B86" w14:paraId="53515153"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4B2A920F" w14:textId="77777777" w:rsidR="0077416D" w:rsidRPr="00BB2B86" w:rsidRDefault="0077416D" w:rsidP="0077416D">
            <w:pPr>
              <w:rPr>
                <w:rFonts w:ascii="Arial" w:hAnsi="Arial" w:cs="Arial"/>
                <w:sz w:val="16"/>
                <w:szCs w:val="16"/>
              </w:rPr>
            </w:pPr>
            <w:r w:rsidRPr="00BB2B86">
              <w:rPr>
                <w:rFonts w:ascii="Arial" w:hAnsi="Arial" w:cs="Arial"/>
                <w:sz w:val="16"/>
                <w:szCs w:val="16"/>
              </w:rPr>
              <w:t>Manutenção de Sistemas</w:t>
            </w:r>
          </w:p>
        </w:tc>
        <w:tc>
          <w:tcPr>
            <w:tcW w:w="1394" w:type="pct"/>
            <w:tcBorders>
              <w:top w:val="nil"/>
              <w:left w:val="nil"/>
              <w:bottom w:val="single" w:sz="4" w:space="0" w:color="FFFFFF"/>
              <w:right w:val="single" w:sz="4" w:space="0" w:color="FFFFFF"/>
            </w:tcBorders>
            <w:shd w:val="clear" w:color="000000" w:fill="F2F2F2"/>
            <w:noWrap/>
            <w:vAlign w:val="center"/>
            <w:hideMark/>
          </w:tcPr>
          <w:p w14:paraId="3B322D54"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(7.597)</w:t>
            </w:r>
          </w:p>
        </w:tc>
        <w:tc>
          <w:tcPr>
            <w:tcW w:w="1394" w:type="pct"/>
            <w:tcBorders>
              <w:top w:val="nil"/>
              <w:left w:val="nil"/>
              <w:bottom w:val="single" w:sz="4" w:space="0" w:color="FFFFFF"/>
              <w:right w:val="single" w:sz="4" w:space="0" w:color="FFFFFF"/>
            </w:tcBorders>
            <w:shd w:val="clear" w:color="000000" w:fill="F2F2F2"/>
            <w:noWrap/>
            <w:vAlign w:val="center"/>
            <w:hideMark/>
          </w:tcPr>
          <w:p w14:paraId="0F01CE3A"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(5.178)</w:t>
            </w:r>
          </w:p>
        </w:tc>
      </w:tr>
      <w:tr w:rsidR="0077416D" w:rsidRPr="00BB2B86" w14:paraId="6AB60F0A"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71A9B737" w14:textId="77777777" w:rsidR="0077416D" w:rsidRPr="00BB2B86" w:rsidRDefault="0077416D" w:rsidP="0077416D">
            <w:pPr>
              <w:rPr>
                <w:rFonts w:ascii="Arial" w:hAnsi="Arial" w:cs="Arial"/>
                <w:sz w:val="16"/>
                <w:szCs w:val="16"/>
              </w:rPr>
            </w:pPr>
            <w:r w:rsidRPr="00BB2B86">
              <w:rPr>
                <w:rFonts w:ascii="Arial" w:hAnsi="Arial" w:cs="Arial"/>
                <w:sz w:val="16"/>
                <w:szCs w:val="16"/>
              </w:rPr>
              <w:t>Serviços (tarifas) Públicas</w:t>
            </w:r>
          </w:p>
        </w:tc>
        <w:tc>
          <w:tcPr>
            <w:tcW w:w="1394" w:type="pct"/>
            <w:tcBorders>
              <w:top w:val="nil"/>
              <w:left w:val="nil"/>
              <w:bottom w:val="single" w:sz="4" w:space="0" w:color="FFFFFF"/>
              <w:right w:val="single" w:sz="4" w:space="0" w:color="FFFFFF"/>
            </w:tcBorders>
            <w:shd w:val="clear" w:color="000000" w:fill="F2F2F2"/>
            <w:noWrap/>
            <w:vAlign w:val="center"/>
            <w:hideMark/>
          </w:tcPr>
          <w:p w14:paraId="16E69F8F"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(1.717)</w:t>
            </w:r>
          </w:p>
        </w:tc>
        <w:tc>
          <w:tcPr>
            <w:tcW w:w="1394" w:type="pct"/>
            <w:tcBorders>
              <w:top w:val="nil"/>
              <w:left w:val="nil"/>
              <w:bottom w:val="single" w:sz="4" w:space="0" w:color="FFFFFF"/>
              <w:right w:val="single" w:sz="4" w:space="0" w:color="FFFFFF"/>
            </w:tcBorders>
            <w:shd w:val="clear" w:color="000000" w:fill="F2F2F2"/>
            <w:noWrap/>
            <w:vAlign w:val="center"/>
            <w:hideMark/>
          </w:tcPr>
          <w:p w14:paraId="2883FE0D"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(2.617)</w:t>
            </w:r>
          </w:p>
        </w:tc>
      </w:tr>
      <w:tr w:rsidR="0077416D" w:rsidRPr="00BB2B86" w14:paraId="62E9DBFE"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656BD610" w14:textId="77777777" w:rsidR="0077416D" w:rsidRPr="00BB2B86" w:rsidRDefault="0077416D" w:rsidP="0077416D">
            <w:pPr>
              <w:rPr>
                <w:rFonts w:ascii="Arial" w:hAnsi="Arial" w:cs="Arial"/>
                <w:sz w:val="16"/>
                <w:szCs w:val="16"/>
              </w:rPr>
            </w:pPr>
            <w:r w:rsidRPr="00BB2B86">
              <w:rPr>
                <w:rFonts w:ascii="Arial" w:hAnsi="Arial" w:cs="Arial"/>
                <w:sz w:val="16"/>
                <w:szCs w:val="16"/>
              </w:rPr>
              <w:t>Serviços Especializados</w:t>
            </w:r>
          </w:p>
        </w:tc>
        <w:tc>
          <w:tcPr>
            <w:tcW w:w="1394" w:type="pct"/>
            <w:tcBorders>
              <w:top w:val="nil"/>
              <w:left w:val="nil"/>
              <w:bottom w:val="single" w:sz="4" w:space="0" w:color="FFFFFF"/>
              <w:right w:val="single" w:sz="4" w:space="0" w:color="FFFFFF"/>
            </w:tcBorders>
            <w:shd w:val="clear" w:color="000000" w:fill="F2F2F2"/>
            <w:noWrap/>
            <w:vAlign w:val="center"/>
            <w:hideMark/>
          </w:tcPr>
          <w:p w14:paraId="74FFFF12"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(5.662)</w:t>
            </w:r>
          </w:p>
        </w:tc>
        <w:tc>
          <w:tcPr>
            <w:tcW w:w="1394" w:type="pct"/>
            <w:tcBorders>
              <w:top w:val="nil"/>
              <w:left w:val="nil"/>
              <w:bottom w:val="single" w:sz="4" w:space="0" w:color="FFFFFF"/>
              <w:right w:val="single" w:sz="4" w:space="0" w:color="FFFFFF"/>
            </w:tcBorders>
            <w:shd w:val="clear" w:color="000000" w:fill="F2F2F2"/>
            <w:noWrap/>
            <w:vAlign w:val="center"/>
            <w:hideMark/>
          </w:tcPr>
          <w:p w14:paraId="1BE95EE3"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(10.626)</w:t>
            </w:r>
          </w:p>
        </w:tc>
      </w:tr>
      <w:tr w:rsidR="0077416D" w:rsidRPr="00BB2B86" w14:paraId="1BD897DC"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40A97B96" w14:textId="77777777" w:rsidR="0077416D" w:rsidRPr="00BB2B86" w:rsidRDefault="0077416D" w:rsidP="0077416D">
            <w:pPr>
              <w:rPr>
                <w:rFonts w:ascii="Arial" w:hAnsi="Arial" w:cs="Arial"/>
                <w:sz w:val="16"/>
                <w:szCs w:val="16"/>
              </w:rPr>
            </w:pPr>
            <w:r w:rsidRPr="00BB2B86">
              <w:rPr>
                <w:rFonts w:ascii="Arial" w:hAnsi="Arial" w:cs="Arial"/>
                <w:sz w:val="16"/>
                <w:szCs w:val="16"/>
              </w:rPr>
              <w:t>Depreciação e Amortização</w:t>
            </w:r>
          </w:p>
        </w:tc>
        <w:tc>
          <w:tcPr>
            <w:tcW w:w="1394" w:type="pct"/>
            <w:tcBorders>
              <w:top w:val="nil"/>
              <w:left w:val="nil"/>
              <w:bottom w:val="single" w:sz="4" w:space="0" w:color="FFFFFF"/>
              <w:right w:val="single" w:sz="4" w:space="0" w:color="FFFFFF"/>
            </w:tcBorders>
            <w:shd w:val="clear" w:color="000000" w:fill="F2F2F2"/>
            <w:noWrap/>
            <w:vAlign w:val="center"/>
            <w:hideMark/>
          </w:tcPr>
          <w:p w14:paraId="40F6FAF1"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(4.099)</w:t>
            </w:r>
          </w:p>
        </w:tc>
        <w:tc>
          <w:tcPr>
            <w:tcW w:w="1394" w:type="pct"/>
            <w:tcBorders>
              <w:top w:val="nil"/>
              <w:left w:val="nil"/>
              <w:bottom w:val="single" w:sz="4" w:space="0" w:color="FFFFFF"/>
              <w:right w:val="single" w:sz="4" w:space="0" w:color="FFFFFF"/>
            </w:tcBorders>
            <w:shd w:val="clear" w:color="000000" w:fill="F2F2F2"/>
            <w:noWrap/>
            <w:vAlign w:val="center"/>
            <w:hideMark/>
          </w:tcPr>
          <w:p w14:paraId="5E05B409"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(4.509)</w:t>
            </w:r>
          </w:p>
        </w:tc>
      </w:tr>
      <w:tr w:rsidR="0077416D" w:rsidRPr="00BB2B86" w14:paraId="54BC5A3F"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5F469D8D" w14:textId="77777777" w:rsidR="0077416D" w:rsidRPr="00BB2B86" w:rsidRDefault="0077416D" w:rsidP="0077416D">
            <w:pPr>
              <w:rPr>
                <w:rFonts w:ascii="Arial" w:hAnsi="Arial" w:cs="Arial"/>
                <w:sz w:val="16"/>
                <w:szCs w:val="16"/>
              </w:rPr>
            </w:pPr>
            <w:r w:rsidRPr="00BB2B86">
              <w:rPr>
                <w:rFonts w:ascii="Arial" w:hAnsi="Arial" w:cs="Arial"/>
                <w:sz w:val="16"/>
                <w:szCs w:val="16"/>
              </w:rPr>
              <w:t>Honorários da Administração</w:t>
            </w:r>
          </w:p>
        </w:tc>
        <w:tc>
          <w:tcPr>
            <w:tcW w:w="1394" w:type="pct"/>
            <w:tcBorders>
              <w:top w:val="nil"/>
              <w:left w:val="nil"/>
              <w:bottom w:val="single" w:sz="4" w:space="0" w:color="FFFFFF"/>
              <w:right w:val="single" w:sz="4" w:space="0" w:color="FFFFFF"/>
            </w:tcBorders>
            <w:shd w:val="clear" w:color="000000" w:fill="F2F2F2"/>
            <w:noWrap/>
            <w:vAlign w:val="center"/>
            <w:hideMark/>
          </w:tcPr>
          <w:p w14:paraId="331700C4"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(4.293)</w:t>
            </w:r>
          </w:p>
        </w:tc>
        <w:tc>
          <w:tcPr>
            <w:tcW w:w="1394" w:type="pct"/>
            <w:tcBorders>
              <w:top w:val="nil"/>
              <w:left w:val="nil"/>
              <w:bottom w:val="single" w:sz="4" w:space="0" w:color="FFFFFF"/>
              <w:right w:val="single" w:sz="4" w:space="0" w:color="FFFFFF"/>
            </w:tcBorders>
            <w:shd w:val="clear" w:color="000000" w:fill="F2F2F2"/>
            <w:noWrap/>
            <w:vAlign w:val="center"/>
            <w:hideMark/>
          </w:tcPr>
          <w:p w14:paraId="1485312D"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(2.940)</w:t>
            </w:r>
          </w:p>
        </w:tc>
      </w:tr>
      <w:tr w:rsidR="0077416D" w:rsidRPr="00BB2B86" w14:paraId="111E672A"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58DF06FD" w14:textId="77777777" w:rsidR="0077416D" w:rsidRPr="00BB2B86" w:rsidRDefault="0077416D" w:rsidP="0077416D">
            <w:pPr>
              <w:rPr>
                <w:rFonts w:ascii="Arial" w:hAnsi="Arial" w:cs="Arial"/>
                <w:sz w:val="16"/>
                <w:szCs w:val="16"/>
              </w:rPr>
            </w:pPr>
            <w:r w:rsidRPr="00BB2B86">
              <w:rPr>
                <w:rFonts w:ascii="Arial" w:hAnsi="Arial" w:cs="Arial"/>
                <w:sz w:val="16"/>
                <w:szCs w:val="16"/>
              </w:rPr>
              <w:t>Outras Despesas</w:t>
            </w:r>
          </w:p>
        </w:tc>
        <w:tc>
          <w:tcPr>
            <w:tcW w:w="1394" w:type="pct"/>
            <w:tcBorders>
              <w:top w:val="nil"/>
              <w:left w:val="nil"/>
              <w:bottom w:val="single" w:sz="4" w:space="0" w:color="FFFFFF"/>
              <w:right w:val="single" w:sz="4" w:space="0" w:color="FFFFFF"/>
            </w:tcBorders>
            <w:shd w:val="clear" w:color="000000" w:fill="F2F2F2"/>
            <w:noWrap/>
            <w:vAlign w:val="center"/>
            <w:hideMark/>
          </w:tcPr>
          <w:p w14:paraId="7F1C0B85"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(5.239)</w:t>
            </w:r>
          </w:p>
        </w:tc>
        <w:tc>
          <w:tcPr>
            <w:tcW w:w="1394" w:type="pct"/>
            <w:tcBorders>
              <w:top w:val="nil"/>
              <w:left w:val="nil"/>
              <w:bottom w:val="single" w:sz="4" w:space="0" w:color="FFFFFF"/>
              <w:right w:val="single" w:sz="4" w:space="0" w:color="FFFFFF"/>
            </w:tcBorders>
            <w:shd w:val="clear" w:color="000000" w:fill="F2F2F2"/>
            <w:noWrap/>
            <w:vAlign w:val="center"/>
            <w:hideMark/>
          </w:tcPr>
          <w:p w14:paraId="71F2F7EE"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(3.565)</w:t>
            </w:r>
          </w:p>
        </w:tc>
      </w:tr>
      <w:tr w:rsidR="0077416D" w:rsidRPr="00BB2B86" w14:paraId="5729D812"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566879EB" w14:textId="77777777" w:rsidR="0077416D" w:rsidRPr="00BB2B86" w:rsidRDefault="0077416D" w:rsidP="0077416D">
            <w:pPr>
              <w:rPr>
                <w:rFonts w:ascii="Arial" w:hAnsi="Arial" w:cs="Arial"/>
                <w:sz w:val="16"/>
                <w:szCs w:val="16"/>
              </w:rPr>
            </w:pPr>
            <w:r w:rsidRPr="00BB2B86">
              <w:rPr>
                <w:rFonts w:ascii="Arial" w:hAnsi="Arial" w:cs="Arial"/>
                <w:sz w:val="16"/>
                <w:szCs w:val="16"/>
              </w:rPr>
              <w:t>Serviços Jurídicos</w:t>
            </w:r>
          </w:p>
        </w:tc>
        <w:tc>
          <w:tcPr>
            <w:tcW w:w="1394" w:type="pct"/>
            <w:tcBorders>
              <w:top w:val="nil"/>
              <w:left w:val="nil"/>
              <w:bottom w:val="single" w:sz="4" w:space="0" w:color="FFFFFF"/>
              <w:right w:val="single" w:sz="4" w:space="0" w:color="FFFFFF"/>
            </w:tcBorders>
            <w:shd w:val="clear" w:color="000000" w:fill="F2F2F2"/>
            <w:noWrap/>
            <w:vAlign w:val="center"/>
            <w:hideMark/>
          </w:tcPr>
          <w:p w14:paraId="011A070A"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(1.185)</w:t>
            </w:r>
          </w:p>
        </w:tc>
        <w:tc>
          <w:tcPr>
            <w:tcW w:w="1394" w:type="pct"/>
            <w:tcBorders>
              <w:top w:val="nil"/>
              <w:left w:val="nil"/>
              <w:bottom w:val="single" w:sz="4" w:space="0" w:color="FFFFFF"/>
              <w:right w:val="single" w:sz="4" w:space="0" w:color="FFFFFF"/>
            </w:tcBorders>
            <w:shd w:val="clear" w:color="000000" w:fill="F2F2F2"/>
            <w:noWrap/>
            <w:vAlign w:val="center"/>
            <w:hideMark/>
          </w:tcPr>
          <w:p w14:paraId="5E8CB5DD"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(2.027)</w:t>
            </w:r>
          </w:p>
        </w:tc>
      </w:tr>
      <w:tr w:rsidR="0077416D" w:rsidRPr="00BB2B86" w14:paraId="70FA941C"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7B530859" w14:textId="77777777" w:rsidR="0077416D" w:rsidRPr="00BB2B86" w:rsidRDefault="0077416D" w:rsidP="0077416D">
            <w:pPr>
              <w:rPr>
                <w:rFonts w:ascii="Arial" w:hAnsi="Arial" w:cs="Arial"/>
                <w:sz w:val="16"/>
                <w:szCs w:val="16"/>
              </w:rPr>
            </w:pPr>
            <w:r w:rsidRPr="00BB2B86">
              <w:rPr>
                <w:rFonts w:ascii="Arial" w:hAnsi="Arial" w:cs="Arial"/>
                <w:sz w:val="16"/>
                <w:szCs w:val="16"/>
              </w:rPr>
              <w:t>Propaganda</w:t>
            </w:r>
          </w:p>
        </w:tc>
        <w:tc>
          <w:tcPr>
            <w:tcW w:w="1394" w:type="pct"/>
            <w:tcBorders>
              <w:top w:val="nil"/>
              <w:left w:val="nil"/>
              <w:bottom w:val="single" w:sz="4" w:space="0" w:color="FFFFFF"/>
              <w:right w:val="single" w:sz="4" w:space="0" w:color="FFFFFF"/>
            </w:tcBorders>
            <w:shd w:val="clear" w:color="000000" w:fill="F2F2F2"/>
            <w:noWrap/>
            <w:vAlign w:val="center"/>
            <w:hideMark/>
          </w:tcPr>
          <w:p w14:paraId="3B74280E"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(1.193)</w:t>
            </w:r>
          </w:p>
        </w:tc>
        <w:tc>
          <w:tcPr>
            <w:tcW w:w="1394" w:type="pct"/>
            <w:tcBorders>
              <w:top w:val="nil"/>
              <w:left w:val="nil"/>
              <w:bottom w:val="single" w:sz="4" w:space="0" w:color="FFFFFF"/>
              <w:right w:val="single" w:sz="4" w:space="0" w:color="FFFFFF"/>
            </w:tcBorders>
            <w:shd w:val="clear" w:color="000000" w:fill="F2F2F2"/>
            <w:noWrap/>
            <w:vAlign w:val="center"/>
            <w:hideMark/>
          </w:tcPr>
          <w:p w14:paraId="72318650"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(808)</w:t>
            </w:r>
          </w:p>
        </w:tc>
      </w:tr>
      <w:tr w:rsidR="0077416D" w:rsidRPr="00BB2B86" w14:paraId="171D927E"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5810E97C" w14:textId="77777777" w:rsidR="0077416D" w:rsidRPr="00BB2B86" w:rsidRDefault="0077416D" w:rsidP="0077416D">
            <w:pPr>
              <w:rPr>
                <w:rFonts w:ascii="Arial" w:hAnsi="Arial" w:cs="Arial"/>
                <w:sz w:val="16"/>
                <w:szCs w:val="16"/>
              </w:rPr>
            </w:pPr>
            <w:r w:rsidRPr="00BB2B86">
              <w:rPr>
                <w:rFonts w:ascii="Arial" w:hAnsi="Arial" w:cs="Arial"/>
                <w:sz w:val="16"/>
                <w:szCs w:val="16"/>
              </w:rPr>
              <w:t>Seguros</w:t>
            </w:r>
          </w:p>
        </w:tc>
        <w:tc>
          <w:tcPr>
            <w:tcW w:w="1394" w:type="pct"/>
            <w:tcBorders>
              <w:top w:val="nil"/>
              <w:left w:val="nil"/>
              <w:bottom w:val="single" w:sz="4" w:space="0" w:color="FFFFFF"/>
              <w:right w:val="single" w:sz="4" w:space="0" w:color="FFFFFF"/>
            </w:tcBorders>
            <w:shd w:val="clear" w:color="000000" w:fill="F2F2F2"/>
            <w:noWrap/>
            <w:vAlign w:val="center"/>
            <w:hideMark/>
          </w:tcPr>
          <w:p w14:paraId="1BDA28DE"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(436)</w:t>
            </w:r>
          </w:p>
        </w:tc>
        <w:tc>
          <w:tcPr>
            <w:tcW w:w="1394" w:type="pct"/>
            <w:tcBorders>
              <w:top w:val="nil"/>
              <w:left w:val="nil"/>
              <w:bottom w:val="single" w:sz="4" w:space="0" w:color="FFFFFF"/>
              <w:right w:val="single" w:sz="4" w:space="0" w:color="FFFFFF"/>
            </w:tcBorders>
            <w:shd w:val="clear" w:color="000000" w:fill="F2F2F2"/>
            <w:noWrap/>
            <w:vAlign w:val="center"/>
            <w:hideMark/>
          </w:tcPr>
          <w:p w14:paraId="1B5E98EE"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19 </w:t>
            </w:r>
          </w:p>
        </w:tc>
      </w:tr>
      <w:tr w:rsidR="0077416D" w:rsidRPr="00BB2B86" w14:paraId="6BE894A9"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6489AFCE" w14:textId="77777777" w:rsidR="0077416D" w:rsidRPr="00BB2B86" w:rsidRDefault="0077416D" w:rsidP="0077416D">
            <w:pPr>
              <w:rPr>
                <w:rFonts w:ascii="Arial" w:hAnsi="Arial" w:cs="Arial"/>
                <w:sz w:val="16"/>
                <w:szCs w:val="16"/>
              </w:rPr>
            </w:pPr>
            <w:r w:rsidRPr="00BB2B86">
              <w:rPr>
                <w:rFonts w:ascii="Arial" w:hAnsi="Arial" w:cs="Arial"/>
                <w:sz w:val="16"/>
                <w:szCs w:val="16"/>
              </w:rPr>
              <w:t>Treinamento</w:t>
            </w:r>
          </w:p>
        </w:tc>
        <w:tc>
          <w:tcPr>
            <w:tcW w:w="1394" w:type="pct"/>
            <w:tcBorders>
              <w:top w:val="nil"/>
              <w:left w:val="nil"/>
              <w:bottom w:val="single" w:sz="4" w:space="0" w:color="FFFFFF"/>
              <w:right w:val="single" w:sz="4" w:space="0" w:color="FFFFFF"/>
            </w:tcBorders>
            <w:shd w:val="clear" w:color="000000" w:fill="F2F2F2"/>
            <w:noWrap/>
            <w:vAlign w:val="center"/>
            <w:hideMark/>
          </w:tcPr>
          <w:p w14:paraId="112A6F58"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(1.781)</w:t>
            </w:r>
          </w:p>
        </w:tc>
        <w:tc>
          <w:tcPr>
            <w:tcW w:w="1394" w:type="pct"/>
            <w:tcBorders>
              <w:top w:val="nil"/>
              <w:left w:val="nil"/>
              <w:bottom w:val="single" w:sz="4" w:space="0" w:color="FFFFFF"/>
              <w:right w:val="single" w:sz="4" w:space="0" w:color="FFFFFF"/>
            </w:tcBorders>
            <w:shd w:val="clear" w:color="000000" w:fill="F2F2F2"/>
            <w:noWrap/>
            <w:vAlign w:val="center"/>
            <w:hideMark/>
          </w:tcPr>
          <w:p w14:paraId="23FE3FF6"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(596)</w:t>
            </w:r>
          </w:p>
        </w:tc>
      </w:tr>
      <w:tr w:rsidR="0077416D" w:rsidRPr="00BB2B86" w14:paraId="3DE745D0"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549BFE7F" w14:textId="77777777" w:rsidR="0077416D" w:rsidRPr="00BB2B86" w:rsidRDefault="0077416D" w:rsidP="0077416D">
            <w:pPr>
              <w:rPr>
                <w:rFonts w:ascii="Arial" w:hAnsi="Arial" w:cs="Arial"/>
                <w:sz w:val="16"/>
                <w:szCs w:val="16"/>
              </w:rPr>
            </w:pPr>
            <w:r w:rsidRPr="00BB2B86">
              <w:rPr>
                <w:rFonts w:ascii="Arial" w:hAnsi="Arial" w:cs="Arial"/>
                <w:sz w:val="16"/>
                <w:szCs w:val="16"/>
              </w:rPr>
              <w:t>Viagens e Deslocamentos</w:t>
            </w:r>
          </w:p>
        </w:tc>
        <w:tc>
          <w:tcPr>
            <w:tcW w:w="1394" w:type="pct"/>
            <w:tcBorders>
              <w:top w:val="nil"/>
              <w:left w:val="nil"/>
              <w:bottom w:val="single" w:sz="4" w:space="0" w:color="FFFFFF"/>
              <w:right w:val="single" w:sz="4" w:space="0" w:color="FFFFFF"/>
            </w:tcBorders>
            <w:shd w:val="clear" w:color="000000" w:fill="F2F2F2"/>
            <w:noWrap/>
            <w:vAlign w:val="center"/>
            <w:hideMark/>
          </w:tcPr>
          <w:p w14:paraId="7F7F2593"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(725)</w:t>
            </w:r>
          </w:p>
        </w:tc>
        <w:tc>
          <w:tcPr>
            <w:tcW w:w="1394" w:type="pct"/>
            <w:tcBorders>
              <w:top w:val="nil"/>
              <w:left w:val="nil"/>
              <w:bottom w:val="single" w:sz="4" w:space="0" w:color="FFFFFF"/>
              <w:right w:val="single" w:sz="4" w:space="0" w:color="FFFFFF"/>
            </w:tcBorders>
            <w:shd w:val="clear" w:color="000000" w:fill="F2F2F2"/>
            <w:noWrap/>
            <w:vAlign w:val="center"/>
            <w:hideMark/>
          </w:tcPr>
          <w:p w14:paraId="4BD177A1"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314 </w:t>
            </w:r>
          </w:p>
        </w:tc>
      </w:tr>
      <w:tr w:rsidR="0077416D" w:rsidRPr="00BB2B86" w14:paraId="17479954"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6C6E0CBC" w14:textId="77777777" w:rsidR="0077416D" w:rsidRPr="00BB2B86" w:rsidRDefault="0077416D" w:rsidP="0077416D">
            <w:pPr>
              <w:rPr>
                <w:rFonts w:ascii="Arial" w:hAnsi="Arial" w:cs="Arial"/>
                <w:sz w:val="16"/>
                <w:szCs w:val="16"/>
              </w:rPr>
            </w:pPr>
            <w:r w:rsidRPr="00BB2B86">
              <w:rPr>
                <w:rFonts w:ascii="Arial" w:hAnsi="Arial" w:cs="Arial"/>
                <w:sz w:val="16"/>
                <w:szCs w:val="16"/>
              </w:rPr>
              <w:t>Despesas Tributárias</w:t>
            </w:r>
          </w:p>
        </w:tc>
        <w:tc>
          <w:tcPr>
            <w:tcW w:w="1394" w:type="pct"/>
            <w:tcBorders>
              <w:top w:val="nil"/>
              <w:left w:val="nil"/>
              <w:bottom w:val="single" w:sz="4" w:space="0" w:color="FFFFFF"/>
              <w:right w:val="single" w:sz="4" w:space="0" w:color="FFFFFF"/>
            </w:tcBorders>
            <w:shd w:val="clear" w:color="000000" w:fill="F2F2F2"/>
            <w:noWrap/>
            <w:vAlign w:val="center"/>
            <w:hideMark/>
          </w:tcPr>
          <w:p w14:paraId="54EB6FC6"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(6.477)</w:t>
            </w:r>
          </w:p>
        </w:tc>
        <w:tc>
          <w:tcPr>
            <w:tcW w:w="1394" w:type="pct"/>
            <w:tcBorders>
              <w:top w:val="nil"/>
              <w:left w:val="nil"/>
              <w:bottom w:val="single" w:sz="4" w:space="0" w:color="FFFFFF"/>
              <w:right w:val="single" w:sz="4" w:space="0" w:color="FFFFFF"/>
            </w:tcBorders>
            <w:shd w:val="clear" w:color="000000" w:fill="F2F2F2"/>
            <w:noWrap/>
            <w:vAlign w:val="center"/>
            <w:hideMark/>
          </w:tcPr>
          <w:p w14:paraId="672BD2EC"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(3.323)</w:t>
            </w:r>
          </w:p>
        </w:tc>
      </w:tr>
      <w:tr w:rsidR="0077416D" w:rsidRPr="00BB2B86" w14:paraId="5FE1ECAE"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F2F2F2"/>
            <w:noWrap/>
            <w:vAlign w:val="center"/>
            <w:hideMark/>
          </w:tcPr>
          <w:p w14:paraId="30D1ED14" w14:textId="77777777" w:rsidR="0077416D" w:rsidRPr="00BB2B86" w:rsidRDefault="0077416D" w:rsidP="0077416D">
            <w:pPr>
              <w:rPr>
                <w:rFonts w:ascii="Arial" w:hAnsi="Arial" w:cs="Arial"/>
                <w:sz w:val="16"/>
                <w:szCs w:val="16"/>
              </w:rPr>
            </w:pPr>
            <w:r w:rsidRPr="00BB2B86">
              <w:rPr>
                <w:rFonts w:ascii="Arial" w:hAnsi="Arial" w:cs="Arial"/>
                <w:sz w:val="16"/>
                <w:szCs w:val="16"/>
              </w:rPr>
              <w:t>Provisão para Participação nos Lucros</w:t>
            </w:r>
          </w:p>
        </w:tc>
        <w:tc>
          <w:tcPr>
            <w:tcW w:w="1394" w:type="pct"/>
            <w:tcBorders>
              <w:top w:val="nil"/>
              <w:left w:val="nil"/>
              <w:bottom w:val="single" w:sz="4" w:space="0" w:color="FFFFFF"/>
              <w:right w:val="single" w:sz="4" w:space="0" w:color="FFFFFF"/>
            </w:tcBorders>
            <w:shd w:val="clear" w:color="000000" w:fill="F2F2F2"/>
            <w:noWrap/>
            <w:vAlign w:val="center"/>
            <w:hideMark/>
          </w:tcPr>
          <w:p w14:paraId="0080EFA3"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(4.597)</w:t>
            </w:r>
          </w:p>
        </w:tc>
        <w:tc>
          <w:tcPr>
            <w:tcW w:w="1394" w:type="pct"/>
            <w:tcBorders>
              <w:top w:val="nil"/>
              <w:left w:val="nil"/>
              <w:bottom w:val="single" w:sz="4" w:space="0" w:color="FFFFFF"/>
              <w:right w:val="single" w:sz="4" w:space="0" w:color="FFFFFF"/>
            </w:tcBorders>
            <w:shd w:val="clear" w:color="000000" w:fill="F2F2F2"/>
            <w:noWrap/>
            <w:vAlign w:val="center"/>
            <w:hideMark/>
          </w:tcPr>
          <w:p w14:paraId="6D75EBBF" w14:textId="77777777" w:rsidR="0077416D" w:rsidRPr="00BB2B86" w:rsidRDefault="0077416D" w:rsidP="0077416D">
            <w:pPr>
              <w:jc w:val="right"/>
              <w:rPr>
                <w:rFonts w:ascii="Arial" w:hAnsi="Arial" w:cs="Arial"/>
                <w:sz w:val="16"/>
                <w:szCs w:val="16"/>
              </w:rPr>
            </w:pPr>
            <w:r w:rsidRPr="00BB2B86">
              <w:rPr>
                <w:rFonts w:ascii="Arial" w:hAnsi="Arial" w:cs="Arial"/>
                <w:sz w:val="16"/>
                <w:szCs w:val="16"/>
              </w:rPr>
              <w:t xml:space="preserve">                                (3.863)</w:t>
            </w:r>
          </w:p>
        </w:tc>
      </w:tr>
      <w:tr w:rsidR="0077416D" w:rsidRPr="00BB2B86" w14:paraId="67631716" w14:textId="77777777" w:rsidTr="0077416D">
        <w:trPr>
          <w:trHeight w:hRule="exact" w:val="227"/>
        </w:trPr>
        <w:tc>
          <w:tcPr>
            <w:tcW w:w="2212" w:type="pct"/>
            <w:tcBorders>
              <w:top w:val="nil"/>
              <w:left w:val="single" w:sz="4" w:space="0" w:color="FFFFFF"/>
              <w:bottom w:val="single" w:sz="4" w:space="0" w:color="FFFFFF"/>
              <w:right w:val="single" w:sz="4" w:space="0" w:color="FFFFFF"/>
            </w:tcBorders>
            <w:shd w:val="clear" w:color="000000" w:fill="E7E6E6"/>
            <w:noWrap/>
            <w:vAlign w:val="center"/>
            <w:hideMark/>
          </w:tcPr>
          <w:p w14:paraId="7941C2F9" w14:textId="77777777" w:rsidR="0077416D" w:rsidRPr="00BB2B86" w:rsidRDefault="0077416D" w:rsidP="0077416D">
            <w:pPr>
              <w:rPr>
                <w:rFonts w:ascii="Arial" w:hAnsi="Arial" w:cs="Arial"/>
                <w:b/>
                <w:bCs/>
                <w:sz w:val="16"/>
                <w:szCs w:val="16"/>
              </w:rPr>
            </w:pPr>
            <w:r w:rsidRPr="00BB2B86">
              <w:rPr>
                <w:rFonts w:ascii="Arial" w:hAnsi="Arial" w:cs="Arial"/>
                <w:b/>
                <w:bCs/>
                <w:sz w:val="16"/>
                <w:szCs w:val="16"/>
              </w:rPr>
              <w:t>Total</w:t>
            </w:r>
          </w:p>
        </w:tc>
        <w:tc>
          <w:tcPr>
            <w:tcW w:w="1394" w:type="pct"/>
            <w:tcBorders>
              <w:top w:val="nil"/>
              <w:left w:val="nil"/>
              <w:bottom w:val="single" w:sz="4" w:space="0" w:color="FFFFFF"/>
              <w:right w:val="single" w:sz="4" w:space="0" w:color="FFFFFF"/>
            </w:tcBorders>
            <w:shd w:val="clear" w:color="000000" w:fill="E7E6E6"/>
            <w:noWrap/>
            <w:vAlign w:val="center"/>
            <w:hideMark/>
          </w:tcPr>
          <w:p w14:paraId="6AE1BCA5" w14:textId="77777777" w:rsidR="0077416D" w:rsidRPr="00BB2B86" w:rsidRDefault="0077416D" w:rsidP="0077416D">
            <w:pPr>
              <w:jc w:val="right"/>
              <w:rPr>
                <w:rFonts w:ascii="Arial" w:hAnsi="Arial" w:cs="Arial"/>
                <w:b/>
                <w:bCs/>
                <w:sz w:val="16"/>
                <w:szCs w:val="16"/>
              </w:rPr>
            </w:pPr>
            <w:r w:rsidRPr="00BB2B86">
              <w:rPr>
                <w:rFonts w:ascii="Arial" w:hAnsi="Arial" w:cs="Arial"/>
                <w:b/>
                <w:bCs/>
                <w:sz w:val="16"/>
                <w:szCs w:val="16"/>
              </w:rPr>
              <w:t xml:space="preserve">                            (167.031)</w:t>
            </w:r>
          </w:p>
        </w:tc>
        <w:tc>
          <w:tcPr>
            <w:tcW w:w="1394" w:type="pct"/>
            <w:tcBorders>
              <w:top w:val="nil"/>
              <w:left w:val="nil"/>
              <w:bottom w:val="single" w:sz="4" w:space="0" w:color="FFFFFF"/>
              <w:right w:val="single" w:sz="4" w:space="0" w:color="FFFFFF"/>
            </w:tcBorders>
            <w:shd w:val="clear" w:color="000000" w:fill="E7E6E6"/>
            <w:noWrap/>
            <w:vAlign w:val="center"/>
            <w:hideMark/>
          </w:tcPr>
          <w:p w14:paraId="710EFF3F" w14:textId="77777777" w:rsidR="0077416D" w:rsidRPr="00BB2B86" w:rsidRDefault="0077416D" w:rsidP="0077416D">
            <w:pPr>
              <w:jc w:val="right"/>
              <w:rPr>
                <w:rFonts w:ascii="Arial" w:hAnsi="Arial" w:cs="Arial"/>
                <w:b/>
                <w:bCs/>
                <w:sz w:val="16"/>
                <w:szCs w:val="16"/>
              </w:rPr>
            </w:pPr>
            <w:r w:rsidRPr="00BB2B86">
              <w:rPr>
                <w:rFonts w:ascii="Arial" w:hAnsi="Arial" w:cs="Arial"/>
                <w:b/>
                <w:bCs/>
                <w:sz w:val="16"/>
                <w:szCs w:val="16"/>
              </w:rPr>
              <w:t xml:space="preserve">                            (148.997)</w:t>
            </w:r>
          </w:p>
        </w:tc>
      </w:tr>
    </w:tbl>
    <w:p w14:paraId="7BEE5CFD" w14:textId="2799C4FD" w:rsidR="006D039D" w:rsidRPr="00BB2B86" w:rsidRDefault="00E81AF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22"/>
          <w:vertAlign w:val="superscript"/>
          <w:lang w:eastAsia="ar-SA"/>
        </w:rPr>
        <w:lastRenderedPageBreak/>
        <w:t xml:space="preserve"> </w:t>
      </w:r>
      <w:r w:rsidR="006853FC" w:rsidRPr="00BB2B86">
        <w:rPr>
          <w:rFonts w:ascii="Arial" w:eastAsia="Batang" w:hAnsi="Arial" w:cs="Arial"/>
          <w:sz w:val="22"/>
          <w:vertAlign w:val="superscript"/>
          <w:lang w:eastAsia="ar-SA"/>
        </w:rPr>
        <w:t>[1]</w:t>
      </w:r>
      <w:r w:rsidR="00E13E71" w:rsidRPr="00BB2B86">
        <w:rPr>
          <w:rFonts w:ascii="Arial" w:eastAsia="Batang" w:hAnsi="Arial" w:cs="Arial"/>
          <w:sz w:val="22"/>
          <w:lang w:eastAsia="ar-SA"/>
        </w:rPr>
        <w:t xml:space="preserve"> </w:t>
      </w:r>
      <w:r w:rsidR="00242D86" w:rsidRPr="00BB2B86">
        <w:rPr>
          <w:rFonts w:ascii="Arial" w:eastAsia="Batang" w:hAnsi="Arial" w:cs="Arial"/>
          <w:sz w:val="18"/>
          <w:szCs w:val="18"/>
          <w:lang w:eastAsia="ar-SA"/>
        </w:rPr>
        <w:t>Em</w:t>
      </w:r>
      <w:r w:rsidR="00D12E73" w:rsidRPr="00BB2B86">
        <w:rPr>
          <w:rFonts w:ascii="Arial" w:eastAsia="Batang" w:hAnsi="Arial" w:cs="Arial"/>
          <w:sz w:val="18"/>
          <w:szCs w:val="18"/>
          <w:lang w:eastAsia="ar-SA"/>
        </w:rPr>
        <w:t xml:space="preserve"> 2022</w:t>
      </w:r>
      <w:r w:rsidR="00EF6DD4" w:rsidRPr="00BB2B86">
        <w:rPr>
          <w:rFonts w:ascii="Arial" w:eastAsia="Batang" w:hAnsi="Arial" w:cs="Arial"/>
          <w:sz w:val="18"/>
          <w:szCs w:val="18"/>
          <w:lang w:eastAsia="ar-SA"/>
        </w:rPr>
        <w:t xml:space="preserve"> </w:t>
      </w:r>
      <w:r w:rsidR="008E78D5" w:rsidRPr="00BB2B86">
        <w:rPr>
          <w:rFonts w:ascii="Arial" w:eastAsia="Batang" w:hAnsi="Arial" w:cs="Arial"/>
          <w:sz w:val="18"/>
          <w:szCs w:val="18"/>
          <w:lang w:eastAsia="ar-SA"/>
        </w:rPr>
        <w:t>as Despesas Administrativas registraram aumento significativo, com destaque para o gasto com Pessoal Próprio, decorrente</w:t>
      </w:r>
      <w:r w:rsidR="008D07DB" w:rsidRPr="00BB2B86">
        <w:rPr>
          <w:rFonts w:ascii="Arial" w:eastAsia="Batang" w:hAnsi="Arial" w:cs="Arial"/>
          <w:sz w:val="18"/>
          <w:szCs w:val="18"/>
          <w:lang w:eastAsia="ar-SA"/>
        </w:rPr>
        <w:t xml:space="preserve"> do</w:t>
      </w:r>
      <w:r w:rsidR="00C57964" w:rsidRPr="00BB2B86">
        <w:rPr>
          <w:rFonts w:ascii="Arial" w:eastAsia="Batang" w:hAnsi="Arial" w:cs="Arial"/>
          <w:sz w:val="18"/>
          <w:szCs w:val="18"/>
          <w:lang w:eastAsia="ar-SA"/>
        </w:rPr>
        <w:t xml:space="preserve"> reajuste </w:t>
      </w:r>
      <w:r w:rsidR="00F92C23" w:rsidRPr="00BB2B86">
        <w:rPr>
          <w:rFonts w:ascii="Arial" w:eastAsia="Batang" w:hAnsi="Arial" w:cs="Arial"/>
          <w:sz w:val="18"/>
          <w:szCs w:val="18"/>
          <w:lang w:eastAsia="ar-SA"/>
        </w:rPr>
        <w:t>10,</w:t>
      </w:r>
      <w:r w:rsidR="009A3D48" w:rsidRPr="00BB2B86">
        <w:rPr>
          <w:rFonts w:ascii="Arial" w:eastAsia="Batang" w:hAnsi="Arial" w:cs="Arial"/>
          <w:sz w:val="18"/>
          <w:szCs w:val="18"/>
          <w:lang w:eastAsia="ar-SA"/>
        </w:rPr>
        <w:t>2</w:t>
      </w:r>
      <w:r w:rsidR="00EB328A" w:rsidRPr="00BB2B86">
        <w:rPr>
          <w:rFonts w:ascii="Arial" w:eastAsia="Batang" w:hAnsi="Arial" w:cs="Arial"/>
          <w:sz w:val="18"/>
          <w:szCs w:val="18"/>
          <w:lang w:eastAsia="ar-SA"/>
        </w:rPr>
        <w:t>5</w:t>
      </w:r>
      <w:r w:rsidR="00C57964" w:rsidRPr="00BB2B86">
        <w:rPr>
          <w:rFonts w:ascii="Arial" w:eastAsia="Batang" w:hAnsi="Arial" w:cs="Arial"/>
          <w:sz w:val="18"/>
          <w:szCs w:val="18"/>
          <w:lang w:eastAsia="ar-SA"/>
        </w:rPr>
        <w:t>% sobre os salários</w:t>
      </w:r>
      <w:r w:rsidR="0002186F" w:rsidRPr="00BB2B86">
        <w:rPr>
          <w:rFonts w:ascii="Arial" w:eastAsia="Batang" w:hAnsi="Arial" w:cs="Arial"/>
          <w:sz w:val="18"/>
          <w:szCs w:val="18"/>
          <w:lang w:eastAsia="ar-SA"/>
        </w:rPr>
        <w:t xml:space="preserve"> e benefícios </w:t>
      </w:r>
      <w:r w:rsidR="00C57964" w:rsidRPr="00BB2B86">
        <w:rPr>
          <w:rFonts w:ascii="Arial" w:eastAsia="Batang" w:hAnsi="Arial" w:cs="Arial"/>
          <w:sz w:val="18"/>
          <w:szCs w:val="18"/>
          <w:lang w:eastAsia="ar-SA"/>
        </w:rPr>
        <w:t>do</w:t>
      </w:r>
      <w:r w:rsidR="00EF0729" w:rsidRPr="00BB2B86">
        <w:rPr>
          <w:rFonts w:ascii="Arial" w:eastAsia="Batang" w:hAnsi="Arial" w:cs="Arial"/>
          <w:sz w:val="18"/>
          <w:szCs w:val="18"/>
          <w:lang w:eastAsia="ar-SA"/>
        </w:rPr>
        <w:t>s</w:t>
      </w:r>
      <w:r w:rsidR="00C57964" w:rsidRPr="00BB2B86">
        <w:rPr>
          <w:rFonts w:ascii="Arial" w:eastAsia="Batang" w:hAnsi="Arial" w:cs="Arial"/>
          <w:sz w:val="18"/>
          <w:szCs w:val="18"/>
          <w:lang w:eastAsia="ar-SA"/>
        </w:rPr>
        <w:t xml:space="preserve"> funcionários, conforme previsto no</w:t>
      </w:r>
      <w:r w:rsidR="00DD176C" w:rsidRPr="00BB2B86">
        <w:rPr>
          <w:rFonts w:ascii="Arial" w:eastAsia="Batang" w:hAnsi="Arial" w:cs="Arial"/>
          <w:sz w:val="18"/>
          <w:szCs w:val="18"/>
          <w:lang w:eastAsia="ar-SA"/>
        </w:rPr>
        <w:t xml:space="preserve"> Acordo Coletivo 2021/2022.</w:t>
      </w:r>
    </w:p>
    <w:p w14:paraId="16909AA5" w14:textId="0D654917" w:rsidR="006853FC" w:rsidRPr="00BB2B86" w:rsidRDefault="00E13E71"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22"/>
          <w:vertAlign w:val="superscript"/>
          <w:lang w:eastAsia="ar-SA"/>
        </w:rPr>
        <w:t>[2]</w:t>
      </w:r>
      <w:r w:rsidRPr="00BB2B86">
        <w:rPr>
          <w:rFonts w:ascii="Arial" w:eastAsia="Batang" w:hAnsi="Arial" w:cs="Arial"/>
          <w:sz w:val="22"/>
          <w:lang w:eastAsia="ar-SA"/>
        </w:rPr>
        <w:t xml:space="preserve"> </w:t>
      </w:r>
      <w:r w:rsidRPr="00BB2B86">
        <w:rPr>
          <w:rFonts w:ascii="Arial" w:eastAsia="Batang" w:hAnsi="Arial" w:cs="Arial"/>
          <w:sz w:val="18"/>
          <w:szCs w:val="18"/>
          <w:lang w:eastAsia="ar-SA"/>
        </w:rPr>
        <w:t>O aumento decorrente da despesa tributária</w:t>
      </w:r>
      <w:r w:rsidR="009831EE" w:rsidRPr="00BB2B86">
        <w:rPr>
          <w:rFonts w:ascii="Arial" w:eastAsia="Batang" w:hAnsi="Arial" w:cs="Arial"/>
          <w:sz w:val="18"/>
          <w:szCs w:val="18"/>
          <w:lang w:eastAsia="ar-SA"/>
        </w:rPr>
        <w:t xml:space="preserve"> </w:t>
      </w:r>
      <w:r w:rsidRPr="00BB2B86">
        <w:rPr>
          <w:rFonts w:ascii="Arial" w:eastAsia="Batang" w:hAnsi="Arial" w:cs="Arial"/>
          <w:sz w:val="18"/>
          <w:szCs w:val="18"/>
          <w:lang w:eastAsia="ar-SA"/>
        </w:rPr>
        <w:t xml:space="preserve">refere-se </w:t>
      </w:r>
      <w:r w:rsidR="00AA2A78" w:rsidRPr="00BB2B86">
        <w:rPr>
          <w:rFonts w:ascii="Arial" w:eastAsia="Batang" w:hAnsi="Arial" w:cs="Arial"/>
          <w:sz w:val="18"/>
          <w:szCs w:val="18"/>
          <w:lang w:eastAsia="ar-SA"/>
        </w:rPr>
        <w:t>à</w:t>
      </w:r>
      <w:r w:rsidRPr="00BB2B86">
        <w:rPr>
          <w:rFonts w:ascii="Arial" w:eastAsia="Batang" w:hAnsi="Arial" w:cs="Arial"/>
          <w:sz w:val="18"/>
          <w:szCs w:val="18"/>
          <w:lang w:eastAsia="ar-SA"/>
        </w:rPr>
        <w:t xml:space="preserve"> incidência de PIS/COF</w:t>
      </w:r>
      <w:r w:rsidR="0043726C" w:rsidRPr="00BB2B86">
        <w:rPr>
          <w:rFonts w:ascii="Arial" w:eastAsia="Batang" w:hAnsi="Arial" w:cs="Arial"/>
          <w:sz w:val="18"/>
          <w:szCs w:val="18"/>
          <w:lang w:eastAsia="ar-SA"/>
        </w:rPr>
        <w:t>INS</w:t>
      </w:r>
      <w:r w:rsidR="0068634A" w:rsidRPr="00BB2B86">
        <w:rPr>
          <w:rFonts w:ascii="Arial" w:eastAsia="Batang" w:hAnsi="Arial" w:cs="Arial"/>
          <w:sz w:val="18"/>
          <w:szCs w:val="18"/>
          <w:lang w:eastAsia="ar-SA"/>
        </w:rPr>
        <w:t xml:space="preserve"> sobre a revenda de licenciamento de software</w:t>
      </w:r>
      <w:r w:rsidR="0037320A" w:rsidRPr="00BB2B86">
        <w:rPr>
          <w:rFonts w:ascii="Arial" w:eastAsia="Batang" w:hAnsi="Arial" w:cs="Arial"/>
          <w:sz w:val="18"/>
          <w:szCs w:val="18"/>
          <w:lang w:eastAsia="ar-SA"/>
        </w:rPr>
        <w:t xml:space="preserve"> para o Banco do Brasil</w:t>
      </w:r>
      <w:r w:rsidR="00C32B4D" w:rsidRPr="00BB2B86">
        <w:rPr>
          <w:rFonts w:ascii="Arial" w:eastAsia="Batang" w:hAnsi="Arial" w:cs="Arial"/>
          <w:sz w:val="18"/>
          <w:szCs w:val="18"/>
          <w:lang w:eastAsia="ar-SA"/>
        </w:rPr>
        <w:t xml:space="preserve">. </w:t>
      </w:r>
    </w:p>
    <w:p w14:paraId="75D5C40A" w14:textId="1AADE1BE" w:rsidR="008E78D5" w:rsidRPr="00BB2B86" w:rsidRDefault="008E78D5" w:rsidP="008E78D5">
      <w:pPr>
        <w:pStyle w:val="Subttulo"/>
        <w:numPr>
          <w:ilvl w:val="0"/>
          <w:numId w:val="0"/>
        </w:numPr>
        <w:spacing w:line="360" w:lineRule="auto"/>
        <w:rPr>
          <w:b/>
          <w:caps w:val="0"/>
          <w:color w:val="002060"/>
          <w:spacing w:val="0"/>
          <w:sz w:val="20"/>
          <w:szCs w:val="20"/>
        </w:rPr>
      </w:pPr>
      <w:bookmarkStart w:id="92" w:name="_Toc133424848"/>
      <w:bookmarkStart w:id="93" w:name="OLE_LINK4"/>
      <w:r w:rsidRPr="00BB2B86">
        <w:rPr>
          <w:b/>
          <w:caps w:val="0"/>
          <w:color w:val="002060"/>
          <w:spacing w:val="0"/>
          <w:sz w:val="20"/>
          <w:szCs w:val="20"/>
        </w:rPr>
        <w:t xml:space="preserve">NOTA </w:t>
      </w:r>
      <w:r w:rsidR="007E6259" w:rsidRPr="00BB2B86">
        <w:rPr>
          <w:b/>
          <w:caps w:val="0"/>
          <w:color w:val="002060"/>
          <w:spacing w:val="0"/>
          <w:sz w:val="20"/>
          <w:szCs w:val="20"/>
        </w:rPr>
        <w:t>2</w:t>
      </w:r>
      <w:r w:rsidR="00670604" w:rsidRPr="00BB2B86">
        <w:rPr>
          <w:b/>
          <w:caps w:val="0"/>
          <w:color w:val="002060"/>
          <w:spacing w:val="0"/>
          <w:sz w:val="20"/>
          <w:szCs w:val="20"/>
        </w:rPr>
        <w:t>8</w:t>
      </w:r>
      <w:r w:rsidRPr="00BB2B86">
        <w:rPr>
          <w:b/>
          <w:caps w:val="0"/>
          <w:color w:val="002060"/>
          <w:spacing w:val="0"/>
          <w:sz w:val="20"/>
          <w:szCs w:val="20"/>
        </w:rPr>
        <w:t xml:space="preserve"> – DESPESAS DE PROVISÕES PARA CONTINGÊNCIAS E PARA PERDAS EM CRÉDITOS</w:t>
      </w:r>
      <w:bookmarkEnd w:id="92"/>
    </w:p>
    <w:bookmarkEnd w:id="93"/>
    <w:p w14:paraId="24CEB915" w14:textId="1869E6DD" w:rsidR="008E78D5" w:rsidRPr="00BB2B86" w:rsidRDefault="008E78D5" w:rsidP="00300D73">
      <w:pPr>
        <w:suppressAutoHyphens/>
        <w:adjustRightInd w:val="0"/>
        <w:spacing w:before="120" w:after="120"/>
        <w:jc w:val="both"/>
        <w:textAlignment w:val="baseline"/>
        <w:rPr>
          <w:rFonts w:ascii="Arial" w:eastAsia="Batang" w:hAnsi="Arial" w:cs="Arial"/>
          <w:b/>
          <w:sz w:val="18"/>
          <w:szCs w:val="18"/>
          <w:lang w:eastAsia="ar-SA"/>
        </w:rPr>
      </w:pPr>
      <w:r w:rsidRPr="00BB2B86">
        <w:rPr>
          <w:rFonts w:ascii="Arial" w:eastAsia="Batang" w:hAnsi="Arial" w:cs="Arial"/>
          <w:sz w:val="18"/>
          <w:szCs w:val="18"/>
          <w:lang w:eastAsia="ar-SA"/>
        </w:rPr>
        <w:t>A seguir, apresentamos os efeitos consolidados das movimentações das provisões no resultado:</w:t>
      </w:r>
      <w:r w:rsidRPr="00BB2B86">
        <w:rPr>
          <w:rFonts w:ascii="Arial" w:eastAsia="Batang" w:hAnsi="Arial" w:cs="Arial"/>
          <w:b/>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807"/>
        <w:gridCol w:w="1843"/>
        <w:gridCol w:w="1978"/>
      </w:tblGrid>
      <w:tr w:rsidR="0060009E" w:rsidRPr="00BB2B86" w14:paraId="01DB5442" w14:textId="77777777" w:rsidTr="00757435">
        <w:trPr>
          <w:trHeight w:hRule="exact" w:val="227"/>
        </w:trPr>
        <w:tc>
          <w:tcPr>
            <w:tcW w:w="3016"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73E99D44" w14:textId="77777777" w:rsidR="0060009E" w:rsidRPr="00BB2B86" w:rsidRDefault="0060009E" w:rsidP="0060009E">
            <w:pPr>
              <w:rPr>
                <w:rFonts w:ascii="Arial" w:hAnsi="Arial" w:cs="Arial"/>
                <w:b/>
                <w:bCs/>
                <w:color w:val="FFFFFF"/>
                <w:sz w:val="16"/>
                <w:szCs w:val="16"/>
              </w:rPr>
            </w:pPr>
            <w:bookmarkStart w:id="94" w:name="OLE_LINK5"/>
            <w:r w:rsidRPr="00BB2B86">
              <w:rPr>
                <w:rFonts w:ascii="Arial" w:hAnsi="Arial" w:cs="Arial"/>
                <w:b/>
                <w:bCs/>
                <w:color w:val="FFFFFF"/>
                <w:sz w:val="16"/>
                <w:szCs w:val="16"/>
              </w:rPr>
              <w:t>Descrição</w:t>
            </w:r>
          </w:p>
        </w:tc>
        <w:tc>
          <w:tcPr>
            <w:tcW w:w="957" w:type="pct"/>
            <w:tcBorders>
              <w:top w:val="single" w:sz="4" w:space="0" w:color="FFFFFF"/>
              <w:left w:val="nil"/>
              <w:bottom w:val="single" w:sz="4" w:space="0" w:color="FFFFFF"/>
              <w:right w:val="single" w:sz="4" w:space="0" w:color="FFFFFF"/>
            </w:tcBorders>
            <w:shd w:val="clear" w:color="000000" w:fill="0070C0"/>
            <w:noWrap/>
            <w:vAlign w:val="center"/>
            <w:hideMark/>
          </w:tcPr>
          <w:p w14:paraId="43CCC7EB" w14:textId="77777777" w:rsidR="0060009E" w:rsidRPr="00BB2B86" w:rsidRDefault="0060009E" w:rsidP="0060009E">
            <w:pPr>
              <w:jc w:val="right"/>
              <w:rPr>
                <w:rFonts w:ascii="Arial" w:hAnsi="Arial" w:cs="Arial"/>
                <w:b/>
                <w:bCs/>
                <w:color w:val="FFFFFF"/>
                <w:sz w:val="16"/>
                <w:szCs w:val="16"/>
              </w:rPr>
            </w:pPr>
            <w:r w:rsidRPr="00BB2B86">
              <w:rPr>
                <w:rFonts w:ascii="Arial" w:hAnsi="Arial" w:cs="Arial"/>
                <w:b/>
                <w:bCs/>
                <w:color w:val="FFFFFF"/>
                <w:sz w:val="16"/>
                <w:szCs w:val="16"/>
              </w:rPr>
              <w:t>2022</w:t>
            </w:r>
          </w:p>
        </w:tc>
        <w:tc>
          <w:tcPr>
            <w:tcW w:w="1027" w:type="pct"/>
            <w:tcBorders>
              <w:top w:val="single" w:sz="4" w:space="0" w:color="FFFFFF"/>
              <w:left w:val="nil"/>
              <w:bottom w:val="single" w:sz="4" w:space="0" w:color="FFFFFF"/>
              <w:right w:val="single" w:sz="4" w:space="0" w:color="FFFFFF"/>
            </w:tcBorders>
            <w:shd w:val="clear" w:color="000000" w:fill="0070C0"/>
            <w:noWrap/>
            <w:vAlign w:val="center"/>
            <w:hideMark/>
          </w:tcPr>
          <w:p w14:paraId="221E5CD0" w14:textId="77777777" w:rsidR="0060009E" w:rsidRPr="00BB2B86" w:rsidRDefault="0060009E" w:rsidP="0060009E">
            <w:pPr>
              <w:jc w:val="right"/>
              <w:rPr>
                <w:rFonts w:ascii="Arial" w:hAnsi="Arial" w:cs="Arial"/>
                <w:b/>
                <w:bCs/>
                <w:color w:val="FFFFFF"/>
                <w:sz w:val="16"/>
                <w:szCs w:val="16"/>
              </w:rPr>
            </w:pPr>
            <w:r w:rsidRPr="00BB2B86">
              <w:rPr>
                <w:rFonts w:ascii="Arial" w:hAnsi="Arial" w:cs="Arial"/>
                <w:b/>
                <w:bCs/>
                <w:color w:val="FFFFFF"/>
                <w:sz w:val="16"/>
                <w:szCs w:val="16"/>
              </w:rPr>
              <w:t>2021</w:t>
            </w:r>
          </w:p>
        </w:tc>
      </w:tr>
      <w:tr w:rsidR="0060009E" w:rsidRPr="00BB2B86" w14:paraId="12E3FD79" w14:textId="77777777" w:rsidTr="00757435">
        <w:trPr>
          <w:trHeight w:hRule="exact" w:val="227"/>
        </w:trPr>
        <w:tc>
          <w:tcPr>
            <w:tcW w:w="3016" w:type="pct"/>
            <w:tcBorders>
              <w:top w:val="nil"/>
              <w:left w:val="single" w:sz="4" w:space="0" w:color="FFFFFF"/>
              <w:bottom w:val="single" w:sz="4" w:space="0" w:color="FFFFFF"/>
              <w:right w:val="single" w:sz="4" w:space="0" w:color="FFFFFF"/>
            </w:tcBorders>
            <w:shd w:val="clear" w:color="000000" w:fill="E7E6E6"/>
            <w:noWrap/>
            <w:vAlign w:val="center"/>
            <w:hideMark/>
          </w:tcPr>
          <w:p w14:paraId="563C2066" w14:textId="77777777" w:rsidR="0060009E" w:rsidRPr="00BB2B86" w:rsidRDefault="0060009E" w:rsidP="0060009E">
            <w:pPr>
              <w:rPr>
                <w:rFonts w:ascii="Arial" w:hAnsi="Arial" w:cs="Arial"/>
                <w:b/>
                <w:bCs/>
                <w:sz w:val="16"/>
                <w:szCs w:val="16"/>
              </w:rPr>
            </w:pPr>
            <w:r w:rsidRPr="00BB2B86">
              <w:rPr>
                <w:rFonts w:ascii="Arial" w:hAnsi="Arial" w:cs="Arial"/>
                <w:b/>
                <w:bCs/>
                <w:sz w:val="16"/>
                <w:szCs w:val="16"/>
              </w:rPr>
              <w:t>Provisão para Contingências</w:t>
            </w:r>
          </w:p>
        </w:tc>
        <w:tc>
          <w:tcPr>
            <w:tcW w:w="957" w:type="pct"/>
            <w:tcBorders>
              <w:top w:val="nil"/>
              <w:left w:val="nil"/>
              <w:bottom w:val="single" w:sz="4" w:space="0" w:color="FFFFFF"/>
              <w:right w:val="single" w:sz="4" w:space="0" w:color="FFFFFF"/>
            </w:tcBorders>
            <w:shd w:val="clear" w:color="000000" w:fill="E7E6E6"/>
            <w:noWrap/>
            <w:vAlign w:val="center"/>
            <w:hideMark/>
          </w:tcPr>
          <w:p w14:paraId="68878A8B" w14:textId="25945D81" w:rsidR="0060009E" w:rsidRPr="00BB2B86" w:rsidRDefault="0060009E" w:rsidP="0060009E">
            <w:pPr>
              <w:jc w:val="right"/>
              <w:rPr>
                <w:rFonts w:ascii="Arial" w:hAnsi="Arial" w:cs="Arial"/>
                <w:b/>
                <w:bCs/>
                <w:color w:val="000000"/>
                <w:sz w:val="16"/>
                <w:szCs w:val="16"/>
              </w:rPr>
            </w:pPr>
            <w:r w:rsidRPr="00BB2B86">
              <w:rPr>
                <w:rFonts w:ascii="Arial" w:hAnsi="Arial" w:cs="Arial"/>
                <w:b/>
                <w:bCs/>
                <w:color w:val="000000"/>
                <w:sz w:val="16"/>
                <w:szCs w:val="16"/>
              </w:rPr>
              <w:t>(25.109)</w:t>
            </w:r>
          </w:p>
        </w:tc>
        <w:tc>
          <w:tcPr>
            <w:tcW w:w="1027" w:type="pct"/>
            <w:tcBorders>
              <w:top w:val="nil"/>
              <w:left w:val="nil"/>
              <w:bottom w:val="single" w:sz="4" w:space="0" w:color="FFFFFF"/>
              <w:right w:val="single" w:sz="4" w:space="0" w:color="FFFFFF"/>
            </w:tcBorders>
            <w:shd w:val="clear" w:color="000000" w:fill="E7E6E6"/>
            <w:noWrap/>
            <w:vAlign w:val="center"/>
            <w:hideMark/>
          </w:tcPr>
          <w:p w14:paraId="32DAE730" w14:textId="7D02130F" w:rsidR="0060009E" w:rsidRPr="00BB2B86" w:rsidRDefault="0060009E" w:rsidP="0060009E">
            <w:pPr>
              <w:jc w:val="right"/>
              <w:rPr>
                <w:rFonts w:ascii="Arial" w:hAnsi="Arial" w:cs="Arial"/>
                <w:b/>
                <w:bCs/>
                <w:color w:val="000000"/>
                <w:sz w:val="16"/>
                <w:szCs w:val="16"/>
              </w:rPr>
            </w:pPr>
            <w:r w:rsidRPr="00BB2B86">
              <w:rPr>
                <w:rFonts w:ascii="Arial" w:hAnsi="Arial" w:cs="Arial"/>
                <w:b/>
                <w:bCs/>
                <w:color w:val="000000"/>
                <w:sz w:val="16"/>
                <w:szCs w:val="16"/>
              </w:rPr>
              <w:t>(6.73</w:t>
            </w:r>
            <w:r w:rsidR="00D91D8A" w:rsidRPr="00BB2B86">
              <w:rPr>
                <w:rFonts w:ascii="Arial" w:hAnsi="Arial" w:cs="Arial"/>
                <w:b/>
                <w:bCs/>
                <w:color w:val="000000"/>
                <w:sz w:val="16"/>
                <w:szCs w:val="16"/>
              </w:rPr>
              <w:t>2</w:t>
            </w:r>
            <w:r w:rsidRPr="00BB2B86">
              <w:rPr>
                <w:rFonts w:ascii="Arial" w:hAnsi="Arial" w:cs="Arial"/>
                <w:b/>
                <w:bCs/>
                <w:color w:val="000000"/>
                <w:sz w:val="16"/>
                <w:szCs w:val="16"/>
              </w:rPr>
              <w:t>)</w:t>
            </w:r>
          </w:p>
        </w:tc>
      </w:tr>
      <w:tr w:rsidR="0060009E" w:rsidRPr="00BB2B86" w14:paraId="6ADAD401" w14:textId="77777777" w:rsidTr="00757435">
        <w:trPr>
          <w:trHeight w:hRule="exact" w:val="227"/>
        </w:trPr>
        <w:tc>
          <w:tcPr>
            <w:tcW w:w="3016" w:type="pct"/>
            <w:tcBorders>
              <w:top w:val="nil"/>
              <w:left w:val="single" w:sz="4" w:space="0" w:color="FFFFFF"/>
              <w:bottom w:val="single" w:sz="4" w:space="0" w:color="FFFFFF"/>
              <w:right w:val="single" w:sz="4" w:space="0" w:color="FFFFFF"/>
            </w:tcBorders>
            <w:shd w:val="clear" w:color="000000" w:fill="F2F2F2"/>
            <w:noWrap/>
            <w:vAlign w:val="center"/>
            <w:hideMark/>
          </w:tcPr>
          <w:p w14:paraId="4F7FC70D" w14:textId="77777777" w:rsidR="0060009E" w:rsidRPr="00BB2B86" w:rsidRDefault="0060009E" w:rsidP="0060009E">
            <w:pPr>
              <w:rPr>
                <w:rFonts w:ascii="Arial" w:hAnsi="Arial" w:cs="Arial"/>
                <w:sz w:val="16"/>
                <w:szCs w:val="16"/>
              </w:rPr>
            </w:pPr>
            <w:r w:rsidRPr="00BB2B86">
              <w:rPr>
                <w:rFonts w:ascii="Arial" w:hAnsi="Arial" w:cs="Arial"/>
                <w:sz w:val="16"/>
                <w:szCs w:val="16"/>
              </w:rPr>
              <w:t>Prov. p/ Contingências Passivas</w:t>
            </w:r>
          </w:p>
        </w:tc>
        <w:tc>
          <w:tcPr>
            <w:tcW w:w="957" w:type="pct"/>
            <w:tcBorders>
              <w:top w:val="nil"/>
              <w:left w:val="nil"/>
              <w:bottom w:val="single" w:sz="4" w:space="0" w:color="FFFFFF"/>
              <w:right w:val="single" w:sz="4" w:space="0" w:color="FFFFFF"/>
            </w:tcBorders>
            <w:shd w:val="clear" w:color="000000" w:fill="F2F2F2"/>
            <w:noWrap/>
            <w:vAlign w:val="center"/>
            <w:hideMark/>
          </w:tcPr>
          <w:p w14:paraId="5537B316" w14:textId="2779C118" w:rsidR="0060009E" w:rsidRPr="00BB2B86" w:rsidRDefault="0060009E" w:rsidP="0060009E">
            <w:pPr>
              <w:jc w:val="right"/>
              <w:rPr>
                <w:rFonts w:ascii="Arial" w:hAnsi="Arial" w:cs="Arial"/>
                <w:sz w:val="16"/>
                <w:szCs w:val="16"/>
              </w:rPr>
            </w:pPr>
            <w:r w:rsidRPr="00BB2B86">
              <w:rPr>
                <w:rFonts w:ascii="Arial" w:hAnsi="Arial" w:cs="Arial"/>
                <w:sz w:val="16"/>
                <w:szCs w:val="16"/>
              </w:rPr>
              <w:t>(38.958)</w:t>
            </w:r>
          </w:p>
        </w:tc>
        <w:tc>
          <w:tcPr>
            <w:tcW w:w="1027" w:type="pct"/>
            <w:tcBorders>
              <w:top w:val="nil"/>
              <w:left w:val="nil"/>
              <w:bottom w:val="single" w:sz="4" w:space="0" w:color="FFFFFF"/>
              <w:right w:val="single" w:sz="4" w:space="0" w:color="FFFFFF"/>
            </w:tcBorders>
            <w:shd w:val="clear" w:color="000000" w:fill="F2F2F2"/>
            <w:noWrap/>
            <w:vAlign w:val="center"/>
            <w:hideMark/>
          </w:tcPr>
          <w:p w14:paraId="54DE2FC1" w14:textId="15DEFBFF" w:rsidR="0060009E" w:rsidRPr="00BB2B86" w:rsidRDefault="0060009E" w:rsidP="0060009E">
            <w:pPr>
              <w:jc w:val="right"/>
              <w:rPr>
                <w:rFonts w:ascii="Arial" w:hAnsi="Arial" w:cs="Arial"/>
                <w:sz w:val="16"/>
                <w:szCs w:val="16"/>
              </w:rPr>
            </w:pPr>
            <w:r w:rsidRPr="00BB2B86">
              <w:rPr>
                <w:rFonts w:ascii="Arial" w:hAnsi="Arial" w:cs="Arial"/>
                <w:sz w:val="16"/>
                <w:szCs w:val="16"/>
              </w:rPr>
              <w:t>(35.64</w:t>
            </w:r>
            <w:r w:rsidR="00FD49E8" w:rsidRPr="00BB2B86">
              <w:rPr>
                <w:rFonts w:ascii="Arial" w:hAnsi="Arial" w:cs="Arial"/>
                <w:sz w:val="16"/>
                <w:szCs w:val="16"/>
              </w:rPr>
              <w:t>3</w:t>
            </w:r>
            <w:r w:rsidRPr="00BB2B86">
              <w:rPr>
                <w:rFonts w:ascii="Arial" w:hAnsi="Arial" w:cs="Arial"/>
                <w:sz w:val="16"/>
                <w:szCs w:val="16"/>
              </w:rPr>
              <w:t>)</w:t>
            </w:r>
          </w:p>
        </w:tc>
      </w:tr>
      <w:tr w:rsidR="0060009E" w:rsidRPr="00BB2B86" w14:paraId="5A55662D" w14:textId="77777777" w:rsidTr="00757435">
        <w:trPr>
          <w:trHeight w:hRule="exact" w:val="227"/>
        </w:trPr>
        <w:tc>
          <w:tcPr>
            <w:tcW w:w="3016" w:type="pct"/>
            <w:tcBorders>
              <w:top w:val="nil"/>
              <w:left w:val="single" w:sz="4" w:space="0" w:color="FFFFFF"/>
              <w:bottom w:val="single" w:sz="4" w:space="0" w:color="FFFFFF"/>
              <w:right w:val="single" w:sz="4" w:space="0" w:color="FFFFFF"/>
            </w:tcBorders>
            <w:shd w:val="clear" w:color="000000" w:fill="F2F2F2"/>
            <w:noWrap/>
            <w:vAlign w:val="center"/>
            <w:hideMark/>
          </w:tcPr>
          <w:p w14:paraId="680422D9" w14:textId="6D95596A" w:rsidR="0060009E" w:rsidRPr="00BB2B86" w:rsidRDefault="00C15B54" w:rsidP="0060009E">
            <w:pPr>
              <w:rPr>
                <w:rFonts w:ascii="Arial" w:hAnsi="Arial" w:cs="Arial"/>
                <w:sz w:val="16"/>
                <w:szCs w:val="16"/>
              </w:rPr>
            </w:pPr>
            <w:r w:rsidRPr="00BB2B86">
              <w:rPr>
                <w:rFonts w:ascii="Arial" w:hAnsi="Arial" w:cs="Arial"/>
                <w:sz w:val="16"/>
                <w:szCs w:val="16"/>
              </w:rPr>
              <w:t>Atualização das</w:t>
            </w:r>
            <w:r w:rsidR="0060009E" w:rsidRPr="00BB2B86">
              <w:rPr>
                <w:rFonts w:ascii="Arial" w:hAnsi="Arial" w:cs="Arial"/>
                <w:sz w:val="16"/>
                <w:szCs w:val="16"/>
              </w:rPr>
              <w:t xml:space="preserve"> Contingências Ativas</w:t>
            </w:r>
          </w:p>
        </w:tc>
        <w:tc>
          <w:tcPr>
            <w:tcW w:w="957" w:type="pct"/>
            <w:tcBorders>
              <w:top w:val="nil"/>
              <w:left w:val="nil"/>
              <w:bottom w:val="single" w:sz="4" w:space="0" w:color="FFFFFF"/>
              <w:right w:val="single" w:sz="4" w:space="0" w:color="FFFFFF"/>
            </w:tcBorders>
            <w:shd w:val="clear" w:color="000000" w:fill="F2F2F2"/>
            <w:noWrap/>
            <w:vAlign w:val="center"/>
            <w:hideMark/>
          </w:tcPr>
          <w:p w14:paraId="2D52138D" w14:textId="543B2088" w:rsidR="0060009E" w:rsidRPr="00BB2B86" w:rsidRDefault="0060009E" w:rsidP="0060009E">
            <w:pPr>
              <w:jc w:val="right"/>
              <w:rPr>
                <w:rFonts w:ascii="Arial" w:hAnsi="Arial" w:cs="Arial"/>
                <w:sz w:val="16"/>
                <w:szCs w:val="16"/>
              </w:rPr>
            </w:pPr>
            <w:r w:rsidRPr="00BB2B86">
              <w:rPr>
                <w:rFonts w:ascii="Arial" w:hAnsi="Arial" w:cs="Arial"/>
                <w:sz w:val="16"/>
                <w:szCs w:val="16"/>
              </w:rPr>
              <w:t>1.842</w:t>
            </w:r>
          </w:p>
        </w:tc>
        <w:tc>
          <w:tcPr>
            <w:tcW w:w="1027" w:type="pct"/>
            <w:tcBorders>
              <w:top w:val="nil"/>
              <w:left w:val="nil"/>
              <w:bottom w:val="single" w:sz="4" w:space="0" w:color="FFFFFF"/>
              <w:right w:val="single" w:sz="4" w:space="0" w:color="FFFFFF"/>
            </w:tcBorders>
            <w:shd w:val="clear" w:color="000000" w:fill="F2F2F2"/>
            <w:noWrap/>
            <w:vAlign w:val="center"/>
            <w:hideMark/>
          </w:tcPr>
          <w:p w14:paraId="40C4D613" w14:textId="0D5B988C" w:rsidR="0060009E" w:rsidRPr="00BB2B86" w:rsidRDefault="0060009E" w:rsidP="0060009E">
            <w:pPr>
              <w:jc w:val="right"/>
              <w:rPr>
                <w:rFonts w:ascii="Arial" w:hAnsi="Arial" w:cs="Arial"/>
                <w:sz w:val="16"/>
                <w:szCs w:val="16"/>
              </w:rPr>
            </w:pPr>
            <w:r w:rsidRPr="00BB2B86">
              <w:rPr>
                <w:rFonts w:ascii="Arial" w:hAnsi="Arial" w:cs="Arial"/>
                <w:sz w:val="16"/>
                <w:szCs w:val="16"/>
              </w:rPr>
              <w:t>674</w:t>
            </w:r>
          </w:p>
        </w:tc>
      </w:tr>
      <w:tr w:rsidR="0060009E" w:rsidRPr="00BB2B86" w14:paraId="0853FEEB" w14:textId="77777777" w:rsidTr="00757435">
        <w:trPr>
          <w:trHeight w:hRule="exact" w:val="227"/>
        </w:trPr>
        <w:tc>
          <w:tcPr>
            <w:tcW w:w="3016" w:type="pct"/>
            <w:tcBorders>
              <w:top w:val="nil"/>
              <w:left w:val="single" w:sz="4" w:space="0" w:color="FFFFFF"/>
              <w:bottom w:val="single" w:sz="4" w:space="0" w:color="FFFFFF"/>
              <w:right w:val="single" w:sz="4" w:space="0" w:color="FFFFFF"/>
            </w:tcBorders>
            <w:shd w:val="clear" w:color="000000" w:fill="F2F2F2"/>
            <w:noWrap/>
            <w:vAlign w:val="center"/>
            <w:hideMark/>
          </w:tcPr>
          <w:p w14:paraId="193DACEF" w14:textId="77777777" w:rsidR="0060009E" w:rsidRPr="00BB2B86" w:rsidRDefault="0060009E" w:rsidP="0060009E">
            <w:pPr>
              <w:rPr>
                <w:rFonts w:ascii="Arial" w:hAnsi="Arial" w:cs="Arial"/>
                <w:sz w:val="16"/>
                <w:szCs w:val="16"/>
              </w:rPr>
            </w:pPr>
            <w:r w:rsidRPr="00BB2B86">
              <w:rPr>
                <w:rFonts w:ascii="Arial" w:hAnsi="Arial" w:cs="Arial"/>
                <w:sz w:val="16"/>
                <w:szCs w:val="16"/>
              </w:rPr>
              <w:t xml:space="preserve">Rev. </w:t>
            </w:r>
            <w:proofErr w:type="spellStart"/>
            <w:r w:rsidRPr="00BB2B86">
              <w:rPr>
                <w:rFonts w:ascii="Arial" w:hAnsi="Arial" w:cs="Arial"/>
                <w:sz w:val="16"/>
                <w:szCs w:val="16"/>
              </w:rPr>
              <w:t>Prov</w:t>
            </w:r>
            <w:proofErr w:type="spellEnd"/>
            <w:r w:rsidRPr="00BB2B86">
              <w:rPr>
                <w:rFonts w:ascii="Arial" w:hAnsi="Arial" w:cs="Arial"/>
                <w:sz w:val="16"/>
                <w:szCs w:val="16"/>
              </w:rPr>
              <w:t xml:space="preserve"> p/ Contingências Passivas</w:t>
            </w:r>
          </w:p>
        </w:tc>
        <w:tc>
          <w:tcPr>
            <w:tcW w:w="957" w:type="pct"/>
            <w:tcBorders>
              <w:top w:val="nil"/>
              <w:left w:val="nil"/>
              <w:bottom w:val="single" w:sz="4" w:space="0" w:color="FFFFFF"/>
              <w:right w:val="single" w:sz="4" w:space="0" w:color="FFFFFF"/>
            </w:tcBorders>
            <w:shd w:val="clear" w:color="000000" w:fill="F2F2F2"/>
            <w:noWrap/>
            <w:vAlign w:val="center"/>
            <w:hideMark/>
          </w:tcPr>
          <w:p w14:paraId="609B2CDC" w14:textId="7915D0E1" w:rsidR="0060009E" w:rsidRPr="00BB2B86" w:rsidRDefault="0060009E" w:rsidP="0060009E">
            <w:pPr>
              <w:jc w:val="right"/>
              <w:rPr>
                <w:rFonts w:ascii="Arial" w:hAnsi="Arial" w:cs="Arial"/>
                <w:sz w:val="16"/>
                <w:szCs w:val="16"/>
              </w:rPr>
            </w:pPr>
            <w:r w:rsidRPr="00BB2B86">
              <w:rPr>
                <w:rFonts w:ascii="Arial" w:hAnsi="Arial" w:cs="Arial"/>
                <w:sz w:val="16"/>
                <w:szCs w:val="16"/>
              </w:rPr>
              <w:t>18.822</w:t>
            </w:r>
          </w:p>
        </w:tc>
        <w:tc>
          <w:tcPr>
            <w:tcW w:w="1027" w:type="pct"/>
            <w:tcBorders>
              <w:top w:val="nil"/>
              <w:left w:val="nil"/>
              <w:bottom w:val="single" w:sz="4" w:space="0" w:color="FFFFFF"/>
              <w:right w:val="single" w:sz="4" w:space="0" w:color="FFFFFF"/>
            </w:tcBorders>
            <w:shd w:val="clear" w:color="000000" w:fill="F2F2F2"/>
            <w:noWrap/>
            <w:vAlign w:val="center"/>
            <w:hideMark/>
          </w:tcPr>
          <w:p w14:paraId="3C14E2F7" w14:textId="3A1CD1A2" w:rsidR="0060009E" w:rsidRPr="00BB2B86" w:rsidRDefault="0060009E" w:rsidP="0060009E">
            <w:pPr>
              <w:jc w:val="right"/>
              <w:rPr>
                <w:rFonts w:ascii="Arial" w:hAnsi="Arial" w:cs="Arial"/>
                <w:sz w:val="16"/>
                <w:szCs w:val="16"/>
              </w:rPr>
            </w:pPr>
            <w:r w:rsidRPr="00BB2B86">
              <w:rPr>
                <w:rFonts w:ascii="Arial" w:hAnsi="Arial" w:cs="Arial"/>
                <w:sz w:val="16"/>
                <w:szCs w:val="16"/>
              </w:rPr>
              <w:t>256.55</w:t>
            </w:r>
            <w:r w:rsidR="0076204C" w:rsidRPr="00BB2B86">
              <w:rPr>
                <w:rFonts w:ascii="Arial" w:hAnsi="Arial" w:cs="Arial"/>
                <w:sz w:val="16"/>
                <w:szCs w:val="16"/>
              </w:rPr>
              <w:t>5</w:t>
            </w:r>
          </w:p>
        </w:tc>
      </w:tr>
      <w:tr w:rsidR="0060009E" w:rsidRPr="00BB2B86" w14:paraId="49F864A4" w14:textId="77777777" w:rsidTr="00757435">
        <w:trPr>
          <w:trHeight w:hRule="exact" w:val="227"/>
        </w:trPr>
        <w:tc>
          <w:tcPr>
            <w:tcW w:w="3016" w:type="pct"/>
            <w:tcBorders>
              <w:top w:val="nil"/>
              <w:left w:val="single" w:sz="4" w:space="0" w:color="FFFFFF"/>
              <w:bottom w:val="single" w:sz="4" w:space="0" w:color="FFFFFF"/>
              <w:right w:val="single" w:sz="4" w:space="0" w:color="FFFFFF"/>
            </w:tcBorders>
            <w:shd w:val="clear" w:color="000000" w:fill="F2F2F2"/>
            <w:noWrap/>
            <w:vAlign w:val="center"/>
            <w:hideMark/>
          </w:tcPr>
          <w:p w14:paraId="1967210A" w14:textId="77777777" w:rsidR="0060009E" w:rsidRPr="00BB2B86" w:rsidRDefault="0060009E" w:rsidP="0060009E">
            <w:pPr>
              <w:rPr>
                <w:rFonts w:ascii="Arial" w:hAnsi="Arial" w:cs="Arial"/>
                <w:sz w:val="16"/>
                <w:szCs w:val="16"/>
              </w:rPr>
            </w:pPr>
            <w:r w:rsidRPr="00BB2B86">
              <w:rPr>
                <w:rFonts w:ascii="Arial" w:hAnsi="Arial" w:cs="Arial"/>
                <w:sz w:val="16"/>
                <w:szCs w:val="16"/>
              </w:rPr>
              <w:t>Contingências Passivas</w:t>
            </w:r>
          </w:p>
        </w:tc>
        <w:tc>
          <w:tcPr>
            <w:tcW w:w="957" w:type="pct"/>
            <w:tcBorders>
              <w:top w:val="nil"/>
              <w:left w:val="nil"/>
              <w:bottom w:val="single" w:sz="4" w:space="0" w:color="FFFFFF"/>
              <w:right w:val="single" w:sz="4" w:space="0" w:color="FFFFFF"/>
            </w:tcBorders>
            <w:shd w:val="clear" w:color="000000" w:fill="F2F2F2"/>
            <w:noWrap/>
            <w:vAlign w:val="center"/>
            <w:hideMark/>
          </w:tcPr>
          <w:p w14:paraId="2A4F9D0E" w14:textId="7F4BF8ED" w:rsidR="0060009E" w:rsidRPr="00BB2B86" w:rsidRDefault="0060009E" w:rsidP="0060009E">
            <w:pPr>
              <w:jc w:val="right"/>
              <w:rPr>
                <w:rFonts w:ascii="Arial" w:hAnsi="Arial" w:cs="Arial"/>
                <w:sz w:val="16"/>
                <w:szCs w:val="16"/>
              </w:rPr>
            </w:pPr>
            <w:r w:rsidRPr="00BB2B86">
              <w:rPr>
                <w:rFonts w:ascii="Arial" w:hAnsi="Arial" w:cs="Arial"/>
                <w:sz w:val="16"/>
                <w:szCs w:val="16"/>
              </w:rPr>
              <w:t>(6.815)</w:t>
            </w:r>
          </w:p>
        </w:tc>
        <w:tc>
          <w:tcPr>
            <w:tcW w:w="1027" w:type="pct"/>
            <w:tcBorders>
              <w:top w:val="nil"/>
              <w:left w:val="nil"/>
              <w:bottom w:val="single" w:sz="4" w:space="0" w:color="FFFFFF"/>
              <w:right w:val="single" w:sz="4" w:space="0" w:color="FFFFFF"/>
            </w:tcBorders>
            <w:shd w:val="clear" w:color="000000" w:fill="F2F2F2"/>
            <w:noWrap/>
            <w:vAlign w:val="center"/>
            <w:hideMark/>
          </w:tcPr>
          <w:p w14:paraId="4B48FC00" w14:textId="20998A9E" w:rsidR="0060009E" w:rsidRPr="00BB2B86" w:rsidRDefault="0060009E" w:rsidP="0060009E">
            <w:pPr>
              <w:jc w:val="right"/>
              <w:rPr>
                <w:rFonts w:ascii="Arial" w:hAnsi="Arial" w:cs="Arial"/>
                <w:sz w:val="16"/>
                <w:szCs w:val="16"/>
              </w:rPr>
            </w:pPr>
            <w:r w:rsidRPr="00BB2B86">
              <w:rPr>
                <w:rFonts w:ascii="Arial" w:hAnsi="Arial" w:cs="Arial"/>
                <w:sz w:val="16"/>
                <w:szCs w:val="16"/>
              </w:rPr>
              <w:t>(228.318)</w:t>
            </w:r>
          </w:p>
        </w:tc>
      </w:tr>
      <w:tr w:rsidR="0060009E" w:rsidRPr="00BB2B86" w14:paraId="433AA7C5" w14:textId="77777777" w:rsidTr="00757435">
        <w:trPr>
          <w:trHeight w:hRule="exact" w:val="227"/>
        </w:trPr>
        <w:tc>
          <w:tcPr>
            <w:tcW w:w="3016" w:type="pct"/>
            <w:tcBorders>
              <w:top w:val="nil"/>
              <w:left w:val="single" w:sz="4" w:space="0" w:color="FFFFFF"/>
              <w:bottom w:val="single" w:sz="4" w:space="0" w:color="FFFFFF"/>
              <w:right w:val="single" w:sz="4" w:space="0" w:color="FFFFFF"/>
            </w:tcBorders>
            <w:shd w:val="clear" w:color="000000" w:fill="E7E6E6"/>
            <w:noWrap/>
            <w:vAlign w:val="center"/>
            <w:hideMark/>
          </w:tcPr>
          <w:p w14:paraId="5939BCD8" w14:textId="77777777" w:rsidR="0060009E" w:rsidRPr="00BB2B86" w:rsidRDefault="0060009E" w:rsidP="0060009E">
            <w:pPr>
              <w:rPr>
                <w:rFonts w:ascii="Arial" w:hAnsi="Arial" w:cs="Arial"/>
                <w:b/>
                <w:bCs/>
                <w:sz w:val="16"/>
                <w:szCs w:val="16"/>
              </w:rPr>
            </w:pPr>
            <w:r w:rsidRPr="00BB2B86">
              <w:rPr>
                <w:rFonts w:ascii="Arial" w:hAnsi="Arial" w:cs="Arial"/>
                <w:b/>
                <w:bCs/>
                <w:sz w:val="16"/>
                <w:szCs w:val="16"/>
              </w:rPr>
              <w:t>Provisão para Perdas em Créditos</w:t>
            </w:r>
          </w:p>
        </w:tc>
        <w:tc>
          <w:tcPr>
            <w:tcW w:w="957" w:type="pct"/>
            <w:tcBorders>
              <w:top w:val="nil"/>
              <w:left w:val="nil"/>
              <w:bottom w:val="single" w:sz="4" w:space="0" w:color="FFFFFF"/>
              <w:right w:val="single" w:sz="4" w:space="0" w:color="FFFFFF"/>
            </w:tcBorders>
            <w:shd w:val="clear" w:color="000000" w:fill="E7E6E6"/>
            <w:noWrap/>
            <w:vAlign w:val="center"/>
            <w:hideMark/>
          </w:tcPr>
          <w:p w14:paraId="596B7E52" w14:textId="3D67A63E" w:rsidR="0060009E" w:rsidRPr="00BB2B86" w:rsidRDefault="0060009E" w:rsidP="0060009E">
            <w:pPr>
              <w:jc w:val="right"/>
              <w:rPr>
                <w:rFonts w:ascii="Arial" w:hAnsi="Arial" w:cs="Arial"/>
                <w:b/>
                <w:bCs/>
                <w:color w:val="000000"/>
                <w:sz w:val="16"/>
                <w:szCs w:val="16"/>
              </w:rPr>
            </w:pPr>
            <w:r w:rsidRPr="00BB2B86">
              <w:rPr>
                <w:rFonts w:ascii="Arial" w:hAnsi="Arial" w:cs="Arial"/>
                <w:b/>
                <w:bCs/>
                <w:color w:val="000000"/>
                <w:sz w:val="16"/>
                <w:szCs w:val="16"/>
              </w:rPr>
              <w:t>(3.199)</w:t>
            </w:r>
          </w:p>
        </w:tc>
        <w:tc>
          <w:tcPr>
            <w:tcW w:w="1027" w:type="pct"/>
            <w:tcBorders>
              <w:top w:val="nil"/>
              <w:left w:val="nil"/>
              <w:bottom w:val="single" w:sz="4" w:space="0" w:color="FFFFFF"/>
              <w:right w:val="single" w:sz="4" w:space="0" w:color="FFFFFF"/>
            </w:tcBorders>
            <w:shd w:val="clear" w:color="000000" w:fill="E7E6E6"/>
            <w:noWrap/>
            <w:vAlign w:val="center"/>
            <w:hideMark/>
          </w:tcPr>
          <w:p w14:paraId="0BD9F28C" w14:textId="4C616001" w:rsidR="0060009E" w:rsidRPr="00BB2B86" w:rsidRDefault="0060009E" w:rsidP="0060009E">
            <w:pPr>
              <w:jc w:val="right"/>
              <w:rPr>
                <w:rFonts w:ascii="Arial" w:hAnsi="Arial" w:cs="Arial"/>
                <w:b/>
                <w:bCs/>
                <w:color w:val="000000"/>
                <w:sz w:val="16"/>
                <w:szCs w:val="16"/>
              </w:rPr>
            </w:pPr>
            <w:r w:rsidRPr="00BB2B86">
              <w:rPr>
                <w:rFonts w:ascii="Arial" w:hAnsi="Arial" w:cs="Arial"/>
                <w:b/>
                <w:bCs/>
                <w:color w:val="000000"/>
                <w:sz w:val="16"/>
                <w:szCs w:val="16"/>
              </w:rPr>
              <w:t>(30)</w:t>
            </w:r>
          </w:p>
        </w:tc>
      </w:tr>
      <w:tr w:rsidR="0060009E" w:rsidRPr="00BB2B86" w14:paraId="6C3F3C3E" w14:textId="77777777" w:rsidTr="00757435">
        <w:trPr>
          <w:trHeight w:hRule="exact" w:val="227"/>
        </w:trPr>
        <w:tc>
          <w:tcPr>
            <w:tcW w:w="3016" w:type="pct"/>
            <w:tcBorders>
              <w:top w:val="nil"/>
              <w:left w:val="single" w:sz="4" w:space="0" w:color="FFFFFF"/>
              <w:bottom w:val="single" w:sz="4" w:space="0" w:color="FFFFFF"/>
              <w:right w:val="single" w:sz="4" w:space="0" w:color="FFFFFF"/>
            </w:tcBorders>
            <w:shd w:val="clear" w:color="000000" w:fill="F2F2F2"/>
            <w:noWrap/>
            <w:vAlign w:val="center"/>
            <w:hideMark/>
          </w:tcPr>
          <w:p w14:paraId="3C431246" w14:textId="77777777" w:rsidR="0060009E" w:rsidRPr="00BB2B86" w:rsidRDefault="0060009E" w:rsidP="0060009E">
            <w:pPr>
              <w:rPr>
                <w:rFonts w:ascii="Arial" w:hAnsi="Arial" w:cs="Arial"/>
                <w:sz w:val="16"/>
                <w:szCs w:val="16"/>
              </w:rPr>
            </w:pPr>
            <w:r w:rsidRPr="00BB2B86">
              <w:rPr>
                <w:rFonts w:ascii="Arial" w:hAnsi="Arial" w:cs="Arial"/>
                <w:sz w:val="16"/>
                <w:szCs w:val="16"/>
              </w:rPr>
              <w:t>Clientes</w:t>
            </w:r>
          </w:p>
        </w:tc>
        <w:tc>
          <w:tcPr>
            <w:tcW w:w="957" w:type="pct"/>
            <w:tcBorders>
              <w:top w:val="nil"/>
              <w:left w:val="nil"/>
              <w:bottom w:val="single" w:sz="4" w:space="0" w:color="FFFFFF"/>
              <w:right w:val="single" w:sz="4" w:space="0" w:color="FFFFFF"/>
            </w:tcBorders>
            <w:shd w:val="clear" w:color="000000" w:fill="F2F2F2"/>
            <w:noWrap/>
            <w:vAlign w:val="center"/>
            <w:hideMark/>
          </w:tcPr>
          <w:p w14:paraId="31A29513" w14:textId="536DE3B9" w:rsidR="0060009E" w:rsidRPr="00BB2B86" w:rsidRDefault="0060009E" w:rsidP="0060009E">
            <w:pPr>
              <w:jc w:val="right"/>
              <w:rPr>
                <w:rFonts w:ascii="Arial" w:hAnsi="Arial" w:cs="Arial"/>
                <w:sz w:val="16"/>
                <w:szCs w:val="16"/>
              </w:rPr>
            </w:pPr>
            <w:r w:rsidRPr="00BB2B86">
              <w:rPr>
                <w:rFonts w:ascii="Arial" w:hAnsi="Arial" w:cs="Arial"/>
                <w:sz w:val="16"/>
                <w:szCs w:val="16"/>
              </w:rPr>
              <w:t>(2.12</w:t>
            </w:r>
            <w:r w:rsidR="0017716A" w:rsidRPr="00BB2B86">
              <w:rPr>
                <w:rFonts w:ascii="Arial" w:hAnsi="Arial" w:cs="Arial"/>
                <w:sz w:val="16"/>
                <w:szCs w:val="16"/>
              </w:rPr>
              <w:t>5</w:t>
            </w:r>
            <w:r w:rsidRPr="00BB2B86">
              <w:rPr>
                <w:rFonts w:ascii="Arial" w:hAnsi="Arial" w:cs="Arial"/>
                <w:sz w:val="16"/>
                <w:szCs w:val="16"/>
              </w:rPr>
              <w:t>)</w:t>
            </w:r>
          </w:p>
        </w:tc>
        <w:tc>
          <w:tcPr>
            <w:tcW w:w="1027" w:type="pct"/>
            <w:tcBorders>
              <w:top w:val="nil"/>
              <w:left w:val="nil"/>
              <w:bottom w:val="single" w:sz="4" w:space="0" w:color="FFFFFF"/>
              <w:right w:val="single" w:sz="4" w:space="0" w:color="FFFFFF"/>
            </w:tcBorders>
            <w:shd w:val="clear" w:color="000000" w:fill="F2F2F2"/>
            <w:noWrap/>
            <w:vAlign w:val="center"/>
            <w:hideMark/>
          </w:tcPr>
          <w:p w14:paraId="453DBB17" w14:textId="5AC5A9AE" w:rsidR="0060009E" w:rsidRPr="00BB2B86" w:rsidRDefault="0060009E" w:rsidP="0060009E">
            <w:pPr>
              <w:jc w:val="right"/>
              <w:rPr>
                <w:rFonts w:ascii="Arial" w:hAnsi="Arial" w:cs="Arial"/>
                <w:sz w:val="16"/>
                <w:szCs w:val="16"/>
              </w:rPr>
            </w:pPr>
            <w:r w:rsidRPr="00BB2B86">
              <w:rPr>
                <w:rFonts w:ascii="Arial" w:hAnsi="Arial" w:cs="Arial"/>
                <w:sz w:val="16"/>
                <w:szCs w:val="16"/>
              </w:rPr>
              <w:t>(30)</w:t>
            </w:r>
          </w:p>
        </w:tc>
      </w:tr>
      <w:tr w:rsidR="0060009E" w:rsidRPr="00BB2B86" w14:paraId="7234F24A" w14:textId="77777777" w:rsidTr="00757435">
        <w:trPr>
          <w:trHeight w:hRule="exact" w:val="227"/>
        </w:trPr>
        <w:tc>
          <w:tcPr>
            <w:tcW w:w="3016" w:type="pct"/>
            <w:tcBorders>
              <w:top w:val="nil"/>
              <w:left w:val="single" w:sz="4" w:space="0" w:color="FFFFFF"/>
              <w:bottom w:val="single" w:sz="4" w:space="0" w:color="FFFFFF"/>
              <w:right w:val="single" w:sz="4" w:space="0" w:color="FFFFFF"/>
            </w:tcBorders>
            <w:shd w:val="clear" w:color="000000" w:fill="F2F2F2"/>
            <w:noWrap/>
            <w:vAlign w:val="center"/>
            <w:hideMark/>
          </w:tcPr>
          <w:p w14:paraId="50F6FD06" w14:textId="7742094D" w:rsidR="0060009E" w:rsidRPr="00BB2B86" w:rsidRDefault="0060009E" w:rsidP="0060009E">
            <w:pPr>
              <w:rPr>
                <w:rFonts w:ascii="Arial" w:hAnsi="Arial" w:cs="Arial"/>
                <w:sz w:val="16"/>
                <w:szCs w:val="16"/>
              </w:rPr>
            </w:pPr>
            <w:r w:rsidRPr="00BB2B86">
              <w:rPr>
                <w:rFonts w:ascii="Arial" w:hAnsi="Arial" w:cs="Arial"/>
                <w:sz w:val="16"/>
                <w:szCs w:val="16"/>
              </w:rPr>
              <w:t xml:space="preserve">Créditos à </w:t>
            </w:r>
            <w:r w:rsidR="004861CA" w:rsidRPr="00BB2B86">
              <w:rPr>
                <w:rFonts w:ascii="Arial" w:hAnsi="Arial" w:cs="Arial"/>
                <w:sz w:val="16"/>
                <w:szCs w:val="16"/>
              </w:rPr>
              <w:t>Recuperar</w:t>
            </w:r>
            <w:r w:rsidRPr="00BB2B86">
              <w:rPr>
                <w:rFonts w:ascii="Arial" w:hAnsi="Arial" w:cs="Arial"/>
                <w:sz w:val="16"/>
                <w:szCs w:val="16"/>
              </w:rPr>
              <w:t xml:space="preserve"> (Antecipações)</w:t>
            </w:r>
          </w:p>
        </w:tc>
        <w:tc>
          <w:tcPr>
            <w:tcW w:w="957" w:type="pct"/>
            <w:tcBorders>
              <w:top w:val="nil"/>
              <w:left w:val="nil"/>
              <w:bottom w:val="single" w:sz="4" w:space="0" w:color="FFFFFF"/>
              <w:right w:val="single" w:sz="4" w:space="0" w:color="FFFFFF"/>
            </w:tcBorders>
            <w:shd w:val="clear" w:color="000000" w:fill="F2F2F2"/>
            <w:noWrap/>
            <w:vAlign w:val="center"/>
            <w:hideMark/>
          </w:tcPr>
          <w:p w14:paraId="7CD087AE" w14:textId="7D1A846D" w:rsidR="0060009E" w:rsidRPr="00BB2B86" w:rsidRDefault="0060009E" w:rsidP="0060009E">
            <w:pPr>
              <w:jc w:val="right"/>
              <w:rPr>
                <w:rFonts w:ascii="Arial" w:hAnsi="Arial" w:cs="Arial"/>
                <w:sz w:val="16"/>
                <w:szCs w:val="16"/>
              </w:rPr>
            </w:pPr>
            <w:r w:rsidRPr="00BB2B86">
              <w:rPr>
                <w:rFonts w:ascii="Arial" w:hAnsi="Arial" w:cs="Arial"/>
                <w:sz w:val="16"/>
                <w:szCs w:val="16"/>
              </w:rPr>
              <w:t>(1.07</w:t>
            </w:r>
            <w:r w:rsidR="0017716A" w:rsidRPr="00BB2B86">
              <w:rPr>
                <w:rFonts w:ascii="Arial" w:hAnsi="Arial" w:cs="Arial"/>
                <w:sz w:val="16"/>
                <w:szCs w:val="16"/>
              </w:rPr>
              <w:t>4</w:t>
            </w:r>
            <w:r w:rsidRPr="00BB2B86">
              <w:rPr>
                <w:rFonts w:ascii="Arial" w:hAnsi="Arial" w:cs="Arial"/>
                <w:sz w:val="16"/>
                <w:szCs w:val="16"/>
              </w:rPr>
              <w:t>)</w:t>
            </w:r>
          </w:p>
        </w:tc>
        <w:tc>
          <w:tcPr>
            <w:tcW w:w="1027" w:type="pct"/>
            <w:tcBorders>
              <w:top w:val="nil"/>
              <w:left w:val="nil"/>
              <w:bottom w:val="single" w:sz="4" w:space="0" w:color="FFFFFF"/>
              <w:right w:val="single" w:sz="4" w:space="0" w:color="FFFFFF"/>
            </w:tcBorders>
            <w:shd w:val="clear" w:color="000000" w:fill="F2F2F2"/>
            <w:noWrap/>
            <w:vAlign w:val="center"/>
            <w:hideMark/>
          </w:tcPr>
          <w:p w14:paraId="66F222FB" w14:textId="31E7192D" w:rsidR="0060009E" w:rsidRPr="00BB2B86" w:rsidRDefault="0060009E" w:rsidP="0060009E">
            <w:pPr>
              <w:jc w:val="right"/>
              <w:rPr>
                <w:rFonts w:ascii="Arial" w:hAnsi="Arial" w:cs="Arial"/>
                <w:sz w:val="16"/>
                <w:szCs w:val="16"/>
              </w:rPr>
            </w:pPr>
            <w:r w:rsidRPr="00BB2B86">
              <w:rPr>
                <w:rFonts w:ascii="Arial" w:hAnsi="Arial" w:cs="Arial"/>
                <w:sz w:val="16"/>
                <w:szCs w:val="16"/>
              </w:rPr>
              <w:t>-</w:t>
            </w:r>
          </w:p>
        </w:tc>
      </w:tr>
      <w:tr w:rsidR="0060009E" w:rsidRPr="00BB2B86" w14:paraId="2579955A" w14:textId="77777777" w:rsidTr="00757435">
        <w:trPr>
          <w:trHeight w:hRule="exact" w:val="227"/>
        </w:trPr>
        <w:tc>
          <w:tcPr>
            <w:tcW w:w="3016" w:type="pct"/>
            <w:tcBorders>
              <w:top w:val="nil"/>
              <w:left w:val="single" w:sz="4" w:space="0" w:color="FFFFFF"/>
              <w:bottom w:val="single" w:sz="4" w:space="0" w:color="FFFFFF"/>
              <w:right w:val="single" w:sz="4" w:space="0" w:color="FFFFFF"/>
            </w:tcBorders>
            <w:shd w:val="clear" w:color="000000" w:fill="E7E6E6"/>
            <w:noWrap/>
            <w:vAlign w:val="center"/>
            <w:hideMark/>
          </w:tcPr>
          <w:p w14:paraId="743FEB6E" w14:textId="77777777" w:rsidR="0060009E" w:rsidRPr="00BB2B86" w:rsidRDefault="0060009E" w:rsidP="0060009E">
            <w:pPr>
              <w:rPr>
                <w:rFonts w:ascii="Arial" w:hAnsi="Arial" w:cs="Arial"/>
                <w:b/>
                <w:bCs/>
                <w:sz w:val="16"/>
                <w:szCs w:val="16"/>
              </w:rPr>
            </w:pPr>
            <w:r w:rsidRPr="00BB2B86">
              <w:rPr>
                <w:rFonts w:ascii="Arial" w:hAnsi="Arial" w:cs="Arial"/>
                <w:b/>
                <w:bCs/>
                <w:sz w:val="16"/>
                <w:szCs w:val="16"/>
              </w:rPr>
              <w:t>Total</w:t>
            </w:r>
          </w:p>
        </w:tc>
        <w:tc>
          <w:tcPr>
            <w:tcW w:w="957" w:type="pct"/>
            <w:tcBorders>
              <w:top w:val="nil"/>
              <w:left w:val="nil"/>
              <w:bottom w:val="single" w:sz="4" w:space="0" w:color="FFFFFF"/>
              <w:right w:val="single" w:sz="4" w:space="0" w:color="FFFFFF"/>
            </w:tcBorders>
            <w:shd w:val="clear" w:color="000000" w:fill="E7E6E6"/>
            <w:noWrap/>
            <w:vAlign w:val="center"/>
            <w:hideMark/>
          </w:tcPr>
          <w:p w14:paraId="2CD19A15" w14:textId="09BD9D3B" w:rsidR="0060009E" w:rsidRPr="00BB2B86" w:rsidRDefault="0060009E" w:rsidP="0060009E">
            <w:pPr>
              <w:jc w:val="right"/>
              <w:rPr>
                <w:rFonts w:ascii="Arial" w:hAnsi="Arial" w:cs="Arial"/>
                <w:b/>
                <w:bCs/>
                <w:color w:val="000000"/>
                <w:sz w:val="16"/>
                <w:szCs w:val="16"/>
              </w:rPr>
            </w:pPr>
            <w:r w:rsidRPr="00BB2B86">
              <w:rPr>
                <w:rFonts w:ascii="Arial" w:hAnsi="Arial" w:cs="Arial"/>
                <w:b/>
                <w:bCs/>
                <w:color w:val="000000"/>
                <w:sz w:val="16"/>
                <w:szCs w:val="16"/>
              </w:rPr>
              <w:t>(28.308)</w:t>
            </w:r>
          </w:p>
        </w:tc>
        <w:tc>
          <w:tcPr>
            <w:tcW w:w="1027" w:type="pct"/>
            <w:tcBorders>
              <w:top w:val="nil"/>
              <w:left w:val="nil"/>
              <w:bottom w:val="single" w:sz="4" w:space="0" w:color="FFFFFF"/>
              <w:right w:val="single" w:sz="4" w:space="0" w:color="FFFFFF"/>
            </w:tcBorders>
            <w:shd w:val="clear" w:color="000000" w:fill="E7E6E6"/>
            <w:noWrap/>
            <w:vAlign w:val="center"/>
            <w:hideMark/>
          </w:tcPr>
          <w:p w14:paraId="0010F452" w14:textId="5125C767" w:rsidR="0060009E" w:rsidRPr="00BB2B86" w:rsidRDefault="0060009E" w:rsidP="0060009E">
            <w:pPr>
              <w:jc w:val="right"/>
              <w:rPr>
                <w:rFonts w:ascii="Arial" w:hAnsi="Arial" w:cs="Arial"/>
                <w:b/>
                <w:bCs/>
                <w:color w:val="000000"/>
                <w:sz w:val="16"/>
                <w:szCs w:val="16"/>
              </w:rPr>
            </w:pPr>
            <w:r w:rsidRPr="00BB2B86">
              <w:rPr>
                <w:rFonts w:ascii="Arial" w:hAnsi="Arial" w:cs="Arial"/>
                <w:b/>
                <w:bCs/>
                <w:color w:val="000000"/>
                <w:sz w:val="16"/>
                <w:szCs w:val="16"/>
              </w:rPr>
              <w:t>(6.76</w:t>
            </w:r>
            <w:r w:rsidR="0076204C" w:rsidRPr="00BB2B86">
              <w:rPr>
                <w:rFonts w:ascii="Arial" w:hAnsi="Arial" w:cs="Arial"/>
                <w:b/>
                <w:bCs/>
                <w:color w:val="000000"/>
                <w:sz w:val="16"/>
                <w:szCs w:val="16"/>
              </w:rPr>
              <w:t>2</w:t>
            </w:r>
            <w:r w:rsidRPr="00BB2B86">
              <w:rPr>
                <w:rFonts w:ascii="Arial" w:hAnsi="Arial" w:cs="Arial"/>
                <w:b/>
                <w:bCs/>
                <w:color w:val="000000"/>
                <w:sz w:val="16"/>
                <w:szCs w:val="16"/>
              </w:rPr>
              <w:t>)</w:t>
            </w:r>
          </w:p>
        </w:tc>
      </w:tr>
    </w:tbl>
    <w:p w14:paraId="3AE2076F" w14:textId="77777777" w:rsidR="0060009E" w:rsidRPr="00BB2B86" w:rsidRDefault="0060009E" w:rsidP="0060009E">
      <w:pPr>
        <w:rPr>
          <w:rFonts w:ascii="Arial" w:hAnsi="Arial" w:cs="Arial"/>
          <w:sz w:val="18"/>
          <w:szCs w:val="18"/>
        </w:rPr>
      </w:pPr>
    </w:p>
    <w:p w14:paraId="1BEFEE21" w14:textId="62498E39" w:rsidR="008E78D5" w:rsidRPr="00BB2B86" w:rsidRDefault="008E78D5" w:rsidP="00597048">
      <w:pPr>
        <w:pStyle w:val="Subttulo"/>
        <w:numPr>
          <w:ilvl w:val="0"/>
          <w:numId w:val="0"/>
        </w:numPr>
        <w:spacing w:line="360" w:lineRule="auto"/>
        <w:rPr>
          <w:b/>
          <w:caps w:val="0"/>
          <w:color w:val="002060"/>
          <w:spacing w:val="0"/>
          <w:sz w:val="20"/>
          <w:szCs w:val="20"/>
        </w:rPr>
      </w:pPr>
      <w:bookmarkStart w:id="95" w:name="_Toc133424849"/>
      <w:r w:rsidRPr="00BB2B86">
        <w:rPr>
          <w:b/>
          <w:caps w:val="0"/>
          <w:color w:val="002060"/>
          <w:spacing w:val="0"/>
          <w:sz w:val="20"/>
          <w:szCs w:val="20"/>
        </w:rPr>
        <w:t xml:space="preserve">NOTA </w:t>
      </w:r>
      <w:r w:rsidR="00670604" w:rsidRPr="00BB2B86">
        <w:rPr>
          <w:b/>
          <w:caps w:val="0"/>
          <w:color w:val="002060"/>
          <w:spacing w:val="0"/>
          <w:sz w:val="20"/>
          <w:szCs w:val="20"/>
        </w:rPr>
        <w:t>29</w:t>
      </w:r>
      <w:r w:rsidRPr="00BB2B86">
        <w:rPr>
          <w:b/>
          <w:caps w:val="0"/>
          <w:color w:val="002060"/>
          <w:spacing w:val="0"/>
          <w:sz w:val="20"/>
          <w:szCs w:val="20"/>
        </w:rPr>
        <w:t xml:space="preserve"> – ENCARGOS FINANCEIROS LÍQUIDOS</w:t>
      </w:r>
      <w:bookmarkEnd w:id="95"/>
    </w:p>
    <w:tbl>
      <w:tblPr>
        <w:tblW w:w="5000" w:type="pct"/>
        <w:tblCellMar>
          <w:left w:w="70" w:type="dxa"/>
          <w:right w:w="70" w:type="dxa"/>
        </w:tblCellMar>
        <w:tblLook w:val="04A0" w:firstRow="1" w:lastRow="0" w:firstColumn="1" w:lastColumn="0" w:noHBand="0" w:noVBand="1"/>
      </w:tblPr>
      <w:tblGrid>
        <w:gridCol w:w="5692"/>
        <w:gridCol w:w="1958"/>
        <w:gridCol w:w="1958"/>
      </w:tblGrid>
      <w:tr w:rsidR="00EC5A9A" w:rsidRPr="00BB2B86" w14:paraId="79109865" w14:textId="77777777" w:rsidTr="00EC5A9A">
        <w:trPr>
          <w:trHeight w:hRule="exact" w:val="227"/>
        </w:trPr>
        <w:tc>
          <w:tcPr>
            <w:tcW w:w="2961"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94"/>
          <w:p w14:paraId="62E97F5B" w14:textId="77777777" w:rsidR="00EC5A9A" w:rsidRPr="00BB2B86" w:rsidRDefault="00EC5A9A" w:rsidP="00EC5A9A">
            <w:pPr>
              <w:rPr>
                <w:rFonts w:ascii="Arial" w:hAnsi="Arial" w:cs="Arial"/>
                <w:b/>
                <w:bCs/>
                <w:color w:val="FFFFFF"/>
                <w:sz w:val="16"/>
                <w:szCs w:val="16"/>
              </w:rPr>
            </w:pPr>
            <w:r w:rsidRPr="00BB2B86">
              <w:rPr>
                <w:rFonts w:ascii="Arial" w:hAnsi="Arial" w:cs="Arial"/>
                <w:b/>
                <w:bCs/>
                <w:color w:val="FFFFFF"/>
                <w:sz w:val="16"/>
                <w:szCs w:val="16"/>
              </w:rPr>
              <w:t>Descrição</w:t>
            </w:r>
          </w:p>
        </w:tc>
        <w:tc>
          <w:tcPr>
            <w:tcW w:w="1019" w:type="pct"/>
            <w:tcBorders>
              <w:top w:val="single" w:sz="12" w:space="0" w:color="FFFFFF"/>
              <w:left w:val="nil"/>
              <w:bottom w:val="single" w:sz="12" w:space="0" w:color="FFFFFF"/>
              <w:right w:val="single" w:sz="12" w:space="0" w:color="FFFFFF"/>
            </w:tcBorders>
            <w:shd w:val="clear" w:color="000000" w:fill="0070C0"/>
            <w:noWrap/>
            <w:vAlign w:val="center"/>
            <w:hideMark/>
          </w:tcPr>
          <w:p w14:paraId="32C7BE18" w14:textId="77777777" w:rsidR="00EC5A9A" w:rsidRPr="00BB2B86" w:rsidRDefault="00EC5A9A" w:rsidP="00B06F31">
            <w:pPr>
              <w:ind w:right="87"/>
              <w:jc w:val="right"/>
              <w:rPr>
                <w:rFonts w:ascii="Arial" w:hAnsi="Arial" w:cs="Arial"/>
                <w:b/>
                <w:bCs/>
                <w:color w:val="FFFFFF"/>
                <w:sz w:val="16"/>
                <w:szCs w:val="16"/>
              </w:rPr>
            </w:pPr>
            <w:r w:rsidRPr="00BB2B86">
              <w:rPr>
                <w:rFonts w:ascii="Arial" w:hAnsi="Arial" w:cs="Arial"/>
                <w:b/>
                <w:bCs/>
                <w:color w:val="FFFFFF"/>
                <w:sz w:val="16"/>
                <w:szCs w:val="16"/>
              </w:rPr>
              <w:t>2022</w:t>
            </w:r>
          </w:p>
        </w:tc>
        <w:tc>
          <w:tcPr>
            <w:tcW w:w="1019" w:type="pct"/>
            <w:tcBorders>
              <w:top w:val="single" w:sz="12" w:space="0" w:color="FFFFFF"/>
              <w:left w:val="nil"/>
              <w:bottom w:val="single" w:sz="12" w:space="0" w:color="FFFFFF"/>
              <w:right w:val="single" w:sz="12" w:space="0" w:color="FFFFFF"/>
            </w:tcBorders>
            <w:shd w:val="clear" w:color="000000" w:fill="0070C0"/>
            <w:noWrap/>
            <w:vAlign w:val="center"/>
            <w:hideMark/>
          </w:tcPr>
          <w:p w14:paraId="33D4781C" w14:textId="77777777" w:rsidR="00EC5A9A" w:rsidRPr="00BB2B86" w:rsidRDefault="00EC5A9A" w:rsidP="00B06F31">
            <w:pPr>
              <w:ind w:right="52"/>
              <w:jc w:val="right"/>
              <w:rPr>
                <w:rFonts w:ascii="Arial" w:hAnsi="Arial" w:cs="Arial"/>
                <w:b/>
                <w:bCs/>
                <w:color w:val="FFFFFF"/>
                <w:sz w:val="16"/>
                <w:szCs w:val="16"/>
              </w:rPr>
            </w:pPr>
            <w:r w:rsidRPr="00BB2B86">
              <w:rPr>
                <w:rFonts w:ascii="Arial" w:hAnsi="Arial" w:cs="Arial"/>
                <w:b/>
                <w:bCs/>
                <w:color w:val="FFFFFF"/>
                <w:sz w:val="16"/>
                <w:szCs w:val="16"/>
              </w:rPr>
              <w:t>2021</w:t>
            </w:r>
          </w:p>
        </w:tc>
      </w:tr>
      <w:tr w:rsidR="00EC5A9A" w:rsidRPr="00BB2B86" w14:paraId="5DAB6DD8" w14:textId="77777777" w:rsidTr="00EC5A9A">
        <w:trPr>
          <w:trHeight w:hRule="exact" w:val="227"/>
        </w:trPr>
        <w:tc>
          <w:tcPr>
            <w:tcW w:w="2961" w:type="pct"/>
            <w:tcBorders>
              <w:top w:val="nil"/>
              <w:left w:val="single" w:sz="12" w:space="0" w:color="FFFFFF"/>
              <w:bottom w:val="single" w:sz="12" w:space="0" w:color="FFFFFF"/>
              <w:right w:val="single" w:sz="12" w:space="0" w:color="FFFFFF"/>
            </w:tcBorders>
            <w:shd w:val="clear" w:color="000000" w:fill="E7E6E6"/>
            <w:noWrap/>
            <w:vAlign w:val="center"/>
            <w:hideMark/>
          </w:tcPr>
          <w:p w14:paraId="0CB34CD0" w14:textId="77777777" w:rsidR="00EC5A9A" w:rsidRPr="00BB2B86" w:rsidRDefault="00EC5A9A" w:rsidP="00EC5A9A">
            <w:pPr>
              <w:rPr>
                <w:rFonts w:ascii="Arial" w:hAnsi="Arial" w:cs="Arial"/>
                <w:b/>
                <w:bCs/>
                <w:sz w:val="16"/>
                <w:szCs w:val="16"/>
              </w:rPr>
            </w:pPr>
            <w:r w:rsidRPr="00BB2B86">
              <w:rPr>
                <w:rFonts w:ascii="Arial" w:hAnsi="Arial" w:cs="Arial"/>
                <w:b/>
                <w:bCs/>
                <w:sz w:val="16"/>
                <w:szCs w:val="16"/>
              </w:rPr>
              <w:t>Receitas Financeiras</w:t>
            </w:r>
          </w:p>
        </w:tc>
        <w:tc>
          <w:tcPr>
            <w:tcW w:w="1019" w:type="pct"/>
            <w:tcBorders>
              <w:top w:val="nil"/>
              <w:left w:val="nil"/>
              <w:bottom w:val="single" w:sz="12" w:space="0" w:color="FFFFFF"/>
              <w:right w:val="single" w:sz="12" w:space="0" w:color="FFFFFF"/>
            </w:tcBorders>
            <w:shd w:val="clear" w:color="000000" w:fill="E7E6E6"/>
            <w:noWrap/>
            <w:vAlign w:val="center"/>
            <w:hideMark/>
          </w:tcPr>
          <w:p w14:paraId="55966D40" w14:textId="7A1975E5" w:rsidR="00EC5A9A" w:rsidRPr="00BB2B86" w:rsidRDefault="00EC5A9A" w:rsidP="00B06F31">
            <w:pPr>
              <w:ind w:right="87"/>
              <w:jc w:val="right"/>
              <w:rPr>
                <w:rFonts w:ascii="Arial" w:hAnsi="Arial" w:cs="Arial"/>
                <w:b/>
                <w:bCs/>
                <w:color w:val="000000"/>
                <w:sz w:val="16"/>
                <w:szCs w:val="16"/>
              </w:rPr>
            </w:pPr>
            <w:r w:rsidRPr="00BB2B86">
              <w:rPr>
                <w:rFonts w:ascii="Arial" w:hAnsi="Arial" w:cs="Arial"/>
                <w:b/>
                <w:bCs/>
                <w:color w:val="000000"/>
                <w:sz w:val="16"/>
                <w:szCs w:val="16"/>
              </w:rPr>
              <w:t>25.885</w:t>
            </w:r>
          </w:p>
        </w:tc>
        <w:tc>
          <w:tcPr>
            <w:tcW w:w="1019" w:type="pct"/>
            <w:tcBorders>
              <w:top w:val="nil"/>
              <w:left w:val="nil"/>
              <w:bottom w:val="single" w:sz="12" w:space="0" w:color="FFFFFF"/>
              <w:right w:val="single" w:sz="12" w:space="0" w:color="FFFFFF"/>
            </w:tcBorders>
            <w:shd w:val="clear" w:color="000000" w:fill="E7E6E6"/>
            <w:noWrap/>
            <w:vAlign w:val="center"/>
            <w:hideMark/>
          </w:tcPr>
          <w:p w14:paraId="06EA181B" w14:textId="46FE983E" w:rsidR="00EC5A9A" w:rsidRPr="00BB2B86" w:rsidRDefault="00EC5A9A" w:rsidP="00B06F31">
            <w:pPr>
              <w:ind w:right="52"/>
              <w:jc w:val="right"/>
              <w:rPr>
                <w:rFonts w:ascii="Arial" w:hAnsi="Arial" w:cs="Arial"/>
                <w:b/>
                <w:bCs/>
                <w:color w:val="000000"/>
                <w:sz w:val="16"/>
                <w:szCs w:val="16"/>
              </w:rPr>
            </w:pPr>
            <w:r w:rsidRPr="00BB2B86">
              <w:rPr>
                <w:rFonts w:ascii="Arial" w:hAnsi="Arial" w:cs="Arial"/>
                <w:b/>
                <w:bCs/>
                <w:color w:val="000000"/>
                <w:sz w:val="16"/>
                <w:szCs w:val="16"/>
              </w:rPr>
              <w:t>6.767</w:t>
            </w:r>
          </w:p>
        </w:tc>
      </w:tr>
      <w:tr w:rsidR="00EC5A9A" w:rsidRPr="00BB2B86" w14:paraId="38C50FCE" w14:textId="77777777" w:rsidTr="00EC5A9A">
        <w:trPr>
          <w:trHeight w:hRule="exact" w:val="227"/>
        </w:trPr>
        <w:tc>
          <w:tcPr>
            <w:tcW w:w="2961" w:type="pct"/>
            <w:tcBorders>
              <w:top w:val="nil"/>
              <w:left w:val="single" w:sz="12" w:space="0" w:color="FFFFFF"/>
              <w:bottom w:val="single" w:sz="12" w:space="0" w:color="FFFFFF"/>
              <w:right w:val="single" w:sz="12" w:space="0" w:color="FFFFFF"/>
            </w:tcBorders>
            <w:shd w:val="clear" w:color="000000" w:fill="F2F2F2"/>
            <w:noWrap/>
            <w:vAlign w:val="center"/>
            <w:hideMark/>
          </w:tcPr>
          <w:p w14:paraId="14A1CD7D" w14:textId="77777777" w:rsidR="00EC5A9A" w:rsidRPr="00BB2B86" w:rsidRDefault="00EC5A9A" w:rsidP="00EC5A9A">
            <w:pPr>
              <w:rPr>
                <w:rFonts w:ascii="Arial" w:hAnsi="Arial" w:cs="Arial"/>
                <w:sz w:val="16"/>
                <w:szCs w:val="16"/>
              </w:rPr>
            </w:pPr>
            <w:r w:rsidRPr="00BB2B86">
              <w:rPr>
                <w:rFonts w:ascii="Arial" w:hAnsi="Arial" w:cs="Arial"/>
                <w:sz w:val="16"/>
                <w:szCs w:val="16"/>
              </w:rPr>
              <w:t>Atualização de Impostos e Taxas a Recuperar</w:t>
            </w:r>
          </w:p>
        </w:tc>
        <w:tc>
          <w:tcPr>
            <w:tcW w:w="1019" w:type="pct"/>
            <w:tcBorders>
              <w:top w:val="nil"/>
              <w:left w:val="nil"/>
              <w:bottom w:val="single" w:sz="12" w:space="0" w:color="FFFFFF"/>
              <w:right w:val="single" w:sz="12" w:space="0" w:color="FFFFFF"/>
            </w:tcBorders>
            <w:shd w:val="clear" w:color="000000" w:fill="F2F2F2"/>
            <w:noWrap/>
            <w:vAlign w:val="center"/>
            <w:hideMark/>
          </w:tcPr>
          <w:p w14:paraId="1E54FBF8" w14:textId="049CC986" w:rsidR="00EC5A9A" w:rsidRPr="00BB2B86" w:rsidRDefault="00EC5A9A" w:rsidP="00B06F31">
            <w:pPr>
              <w:ind w:right="87"/>
              <w:jc w:val="right"/>
              <w:rPr>
                <w:rFonts w:ascii="Arial" w:hAnsi="Arial" w:cs="Arial"/>
                <w:sz w:val="16"/>
                <w:szCs w:val="16"/>
              </w:rPr>
            </w:pPr>
            <w:r w:rsidRPr="00BB2B86">
              <w:rPr>
                <w:rFonts w:ascii="Arial" w:hAnsi="Arial" w:cs="Arial"/>
                <w:sz w:val="16"/>
                <w:szCs w:val="16"/>
              </w:rPr>
              <w:t>6.03</w:t>
            </w:r>
            <w:r w:rsidR="008622BD" w:rsidRPr="00BB2B86">
              <w:rPr>
                <w:rFonts w:ascii="Arial" w:hAnsi="Arial" w:cs="Arial"/>
                <w:sz w:val="16"/>
                <w:szCs w:val="16"/>
              </w:rPr>
              <w:t>5</w:t>
            </w:r>
          </w:p>
        </w:tc>
        <w:tc>
          <w:tcPr>
            <w:tcW w:w="1019" w:type="pct"/>
            <w:tcBorders>
              <w:top w:val="nil"/>
              <w:left w:val="nil"/>
              <w:bottom w:val="single" w:sz="12" w:space="0" w:color="FFFFFF"/>
              <w:right w:val="single" w:sz="12" w:space="0" w:color="FFFFFF"/>
            </w:tcBorders>
            <w:shd w:val="clear" w:color="000000" w:fill="F2F2F2"/>
            <w:noWrap/>
            <w:vAlign w:val="center"/>
            <w:hideMark/>
          </w:tcPr>
          <w:p w14:paraId="3D531E7A" w14:textId="579E0D54" w:rsidR="00EC5A9A" w:rsidRPr="00BB2B86" w:rsidRDefault="00EC5A9A" w:rsidP="00B06F31">
            <w:pPr>
              <w:ind w:right="52"/>
              <w:jc w:val="right"/>
              <w:rPr>
                <w:rFonts w:ascii="Arial" w:hAnsi="Arial" w:cs="Arial"/>
                <w:sz w:val="16"/>
                <w:szCs w:val="16"/>
              </w:rPr>
            </w:pPr>
            <w:r w:rsidRPr="00BB2B86">
              <w:rPr>
                <w:rFonts w:ascii="Arial" w:hAnsi="Arial" w:cs="Arial"/>
                <w:sz w:val="16"/>
                <w:szCs w:val="16"/>
              </w:rPr>
              <w:t>1.327</w:t>
            </w:r>
          </w:p>
        </w:tc>
      </w:tr>
      <w:tr w:rsidR="00EC5A9A" w:rsidRPr="00BB2B86" w14:paraId="553126AE" w14:textId="77777777" w:rsidTr="00EC5A9A">
        <w:trPr>
          <w:trHeight w:hRule="exact" w:val="227"/>
        </w:trPr>
        <w:tc>
          <w:tcPr>
            <w:tcW w:w="2961" w:type="pct"/>
            <w:tcBorders>
              <w:top w:val="nil"/>
              <w:left w:val="single" w:sz="12" w:space="0" w:color="FFFFFF"/>
              <w:bottom w:val="single" w:sz="12" w:space="0" w:color="FFFFFF"/>
              <w:right w:val="single" w:sz="12" w:space="0" w:color="FFFFFF"/>
            </w:tcBorders>
            <w:shd w:val="clear" w:color="000000" w:fill="F2F2F2"/>
            <w:noWrap/>
            <w:vAlign w:val="center"/>
            <w:hideMark/>
          </w:tcPr>
          <w:p w14:paraId="7AFC115F" w14:textId="77777777" w:rsidR="00EC5A9A" w:rsidRPr="00BB2B86" w:rsidRDefault="00EC5A9A" w:rsidP="00EC5A9A">
            <w:pPr>
              <w:rPr>
                <w:rFonts w:ascii="Arial" w:hAnsi="Arial" w:cs="Arial"/>
                <w:sz w:val="16"/>
                <w:szCs w:val="16"/>
              </w:rPr>
            </w:pPr>
            <w:r w:rsidRPr="00BB2B86">
              <w:rPr>
                <w:rFonts w:ascii="Arial" w:hAnsi="Arial" w:cs="Arial"/>
                <w:sz w:val="16"/>
                <w:szCs w:val="16"/>
              </w:rPr>
              <w:t>Receitas Financeiras</w:t>
            </w:r>
          </w:p>
        </w:tc>
        <w:tc>
          <w:tcPr>
            <w:tcW w:w="1019" w:type="pct"/>
            <w:tcBorders>
              <w:top w:val="nil"/>
              <w:left w:val="nil"/>
              <w:bottom w:val="single" w:sz="12" w:space="0" w:color="FFFFFF"/>
              <w:right w:val="single" w:sz="12" w:space="0" w:color="FFFFFF"/>
            </w:tcBorders>
            <w:shd w:val="clear" w:color="000000" w:fill="F2F2F2"/>
            <w:noWrap/>
            <w:vAlign w:val="center"/>
            <w:hideMark/>
          </w:tcPr>
          <w:p w14:paraId="33336AEA" w14:textId="2CDC2A2B" w:rsidR="00EC5A9A" w:rsidRPr="00BB2B86" w:rsidRDefault="00EC5A9A" w:rsidP="00B06F31">
            <w:pPr>
              <w:ind w:right="87"/>
              <w:jc w:val="right"/>
              <w:rPr>
                <w:rFonts w:ascii="Arial" w:hAnsi="Arial" w:cs="Arial"/>
                <w:sz w:val="16"/>
                <w:szCs w:val="16"/>
              </w:rPr>
            </w:pPr>
            <w:r w:rsidRPr="00BB2B86">
              <w:rPr>
                <w:rFonts w:ascii="Arial" w:hAnsi="Arial" w:cs="Arial"/>
                <w:sz w:val="16"/>
                <w:szCs w:val="16"/>
              </w:rPr>
              <w:t>17.90</w:t>
            </w:r>
            <w:r w:rsidR="008622BD" w:rsidRPr="00BB2B86">
              <w:rPr>
                <w:rFonts w:ascii="Arial" w:hAnsi="Arial" w:cs="Arial"/>
                <w:sz w:val="16"/>
                <w:szCs w:val="16"/>
              </w:rPr>
              <w:t>2</w:t>
            </w:r>
          </w:p>
        </w:tc>
        <w:tc>
          <w:tcPr>
            <w:tcW w:w="1019" w:type="pct"/>
            <w:tcBorders>
              <w:top w:val="nil"/>
              <w:left w:val="nil"/>
              <w:bottom w:val="single" w:sz="12" w:space="0" w:color="FFFFFF"/>
              <w:right w:val="single" w:sz="12" w:space="0" w:color="FFFFFF"/>
            </w:tcBorders>
            <w:shd w:val="clear" w:color="000000" w:fill="F2F2F2"/>
            <w:noWrap/>
            <w:vAlign w:val="center"/>
            <w:hideMark/>
          </w:tcPr>
          <w:p w14:paraId="56996128" w14:textId="66FA019E" w:rsidR="00EC5A9A" w:rsidRPr="00BB2B86" w:rsidRDefault="00EC5A9A" w:rsidP="00B06F31">
            <w:pPr>
              <w:ind w:right="52"/>
              <w:jc w:val="right"/>
              <w:rPr>
                <w:rFonts w:ascii="Arial" w:hAnsi="Arial" w:cs="Arial"/>
                <w:sz w:val="16"/>
                <w:szCs w:val="16"/>
              </w:rPr>
            </w:pPr>
            <w:r w:rsidRPr="00BB2B86">
              <w:rPr>
                <w:rFonts w:ascii="Arial" w:hAnsi="Arial" w:cs="Arial"/>
                <w:sz w:val="16"/>
                <w:szCs w:val="16"/>
              </w:rPr>
              <w:t>4.268</w:t>
            </w:r>
          </w:p>
        </w:tc>
      </w:tr>
      <w:tr w:rsidR="00EC5A9A" w:rsidRPr="00BB2B86" w14:paraId="2B82507F" w14:textId="77777777" w:rsidTr="00EC5A9A">
        <w:trPr>
          <w:trHeight w:hRule="exact" w:val="227"/>
        </w:trPr>
        <w:tc>
          <w:tcPr>
            <w:tcW w:w="2961" w:type="pct"/>
            <w:tcBorders>
              <w:top w:val="nil"/>
              <w:left w:val="single" w:sz="12" w:space="0" w:color="FFFFFF"/>
              <w:bottom w:val="single" w:sz="12" w:space="0" w:color="FFFFFF"/>
              <w:right w:val="single" w:sz="12" w:space="0" w:color="FFFFFF"/>
            </w:tcBorders>
            <w:shd w:val="clear" w:color="000000" w:fill="F2F2F2"/>
            <w:noWrap/>
            <w:vAlign w:val="center"/>
            <w:hideMark/>
          </w:tcPr>
          <w:p w14:paraId="59A5B14F" w14:textId="77777777" w:rsidR="00EC5A9A" w:rsidRPr="00BB2B86" w:rsidRDefault="00EC5A9A" w:rsidP="00EC5A9A">
            <w:pPr>
              <w:rPr>
                <w:rFonts w:ascii="Arial" w:hAnsi="Arial" w:cs="Arial"/>
                <w:sz w:val="16"/>
                <w:szCs w:val="16"/>
              </w:rPr>
            </w:pPr>
            <w:r w:rsidRPr="00BB2B86">
              <w:rPr>
                <w:rFonts w:ascii="Arial" w:hAnsi="Arial" w:cs="Arial"/>
                <w:sz w:val="16"/>
                <w:szCs w:val="16"/>
              </w:rPr>
              <w:t>Atualização de Depósitos Judiciais</w:t>
            </w:r>
          </w:p>
        </w:tc>
        <w:tc>
          <w:tcPr>
            <w:tcW w:w="1019" w:type="pct"/>
            <w:tcBorders>
              <w:top w:val="nil"/>
              <w:left w:val="nil"/>
              <w:bottom w:val="single" w:sz="12" w:space="0" w:color="FFFFFF"/>
              <w:right w:val="single" w:sz="12" w:space="0" w:color="FFFFFF"/>
            </w:tcBorders>
            <w:shd w:val="clear" w:color="000000" w:fill="F2F2F2"/>
            <w:noWrap/>
            <w:vAlign w:val="center"/>
            <w:hideMark/>
          </w:tcPr>
          <w:p w14:paraId="44900435" w14:textId="629E7FB2" w:rsidR="00EC5A9A" w:rsidRPr="00BB2B86" w:rsidRDefault="00EC5A9A" w:rsidP="00B06F31">
            <w:pPr>
              <w:ind w:right="87"/>
              <w:jc w:val="right"/>
              <w:rPr>
                <w:rFonts w:ascii="Arial" w:hAnsi="Arial" w:cs="Arial"/>
                <w:sz w:val="16"/>
                <w:szCs w:val="16"/>
              </w:rPr>
            </w:pPr>
            <w:r w:rsidRPr="00BB2B86">
              <w:rPr>
                <w:rFonts w:ascii="Arial" w:hAnsi="Arial" w:cs="Arial"/>
                <w:sz w:val="16"/>
                <w:szCs w:val="16"/>
              </w:rPr>
              <w:t>1.948</w:t>
            </w:r>
          </w:p>
        </w:tc>
        <w:tc>
          <w:tcPr>
            <w:tcW w:w="1019" w:type="pct"/>
            <w:tcBorders>
              <w:top w:val="nil"/>
              <w:left w:val="nil"/>
              <w:bottom w:val="single" w:sz="12" w:space="0" w:color="FFFFFF"/>
              <w:right w:val="single" w:sz="12" w:space="0" w:color="FFFFFF"/>
            </w:tcBorders>
            <w:shd w:val="clear" w:color="000000" w:fill="F2F2F2"/>
            <w:noWrap/>
            <w:vAlign w:val="center"/>
            <w:hideMark/>
          </w:tcPr>
          <w:p w14:paraId="63FE3D4B" w14:textId="12890603" w:rsidR="00EC5A9A" w:rsidRPr="00BB2B86" w:rsidRDefault="00EC5A9A" w:rsidP="00B06F31">
            <w:pPr>
              <w:ind w:right="52"/>
              <w:jc w:val="right"/>
              <w:rPr>
                <w:rFonts w:ascii="Arial" w:hAnsi="Arial" w:cs="Arial"/>
                <w:sz w:val="16"/>
                <w:szCs w:val="16"/>
              </w:rPr>
            </w:pPr>
            <w:r w:rsidRPr="00BB2B86">
              <w:rPr>
                <w:rFonts w:ascii="Arial" w:hAnsi="Arial" w:cs="Arial"/>
                <w:sz w:val="16"/>
                <w:szCs w:val="16"/>
              </w:rPr>
              <w:t>1.172</w:t>
            </w:r>
          </w:p>
        </w:tc>
      </w:tr>
      <w:tr w:rsidR="00EC5A9A" w:rsidRPr="00BB2B86" w14:paraId="56CBB878" w14:textId="77777777" w:rsidTr="00EC5A9A">
        <w:trPr>
          <w:trHeight w:hRule="exact" w:val="227"/>
        </w:trPr>
        <w:tc>
          <w:tcPr>
            <w:tcW w:w="2961" w:type="pct"/>
            <w:tcBorders>
              <w:top w:val="nil"/>
              <w:left w:val="single" w:sz="12" w:space="0" w:color="FFFFFF"/>
              <w:bottom w:val="single" w:sz="12" w:space="0" w:color="FFFFFF"/>
              <w:right w:val="single" w:sz="12" w:space="0" w:color="FFFFFF"/>
            </w:tcBorders>
            <w:shd w:val="clear" w:color="000000" w:fill="E7E6E6"/>
            <w:noWrap/>
            <w:vAlign w:val="center"/>
            <w:hideMark/>
          </w:tcPr>
          <w:p w14:paraId="4156E158" w14:textId="77777777" w:rsidR="00EC5A9A" w:rsidRPr="00BB2B86" w:rsidRDefault="00EC5A9A" w:rsidP="00EC5A9A">
            <w:pPr>
              <w:rPr>
                <w:rFonts w:ascii="Arial" w:hAnsi="Arial" w:cs="Arial"/>
                <w:b/>
                <w:bCs/>
                <w:sz w:val="16"/>
                <w:szCs w:val="16"/>
              </w:rPr>
            </w:pPr>
            <w:r w:rsidRPr="00BB2B86">
              <w:rPr>
                <w:rFonts w:ascii="Arial" w:hAnsi="Arial" w:cs="Arial"/>
                <w:b/>
                <w:bCs/>
                <w:sz w:val="16"/>
                <w:szCs w:val="16"/>
              </w:rPr>
              <w:t>Despesas Financeiras</w:t>
            </w:r>
          </w:p>
        </w:tc>
        <w:tc>
          <w:tcPr>
            <w:tcW w:w="1019" w:type="pct"/>
            <w:tcBorders>
              <w:top w:val="nil"/>
              <w:left w:val="nil"/>
              <w:bottom w:val="single" w:sz="12" w:space="0" w:color="FFFFFF"/>
              <w:right w:val="single" w:sz="12" w:space="0" w:color="FFFFFF"/>
            </w:tcBorders>
            <w:shd w:val="clear" w:color="000000" w:fill="E7E6E6"/>
            <w:noWrap/>
            <w:vAlign w:val="center"/>
            <w:hideMark/>
          </w:tcPr>
          <w:p w14:paraId="3D0FB234" w14:textId="7595B69D" w:rsidR="00EC5A9A" w:rsidRPr="00BB2B86" w:rsidRDefault="00EC5A9A" w:rsidP="00B06F31">
            <w:pPr>
              <w:ind w:right="87"/>
              <w:jc w:val="right"/>
              <w:rPr>
                <w:rFonts w:ascii="Arial" w:hAnsi="Arial" w:cs="Arial"/>
                <w:b/>
                <w:bCs/>
                <w:color w:val="000000"/>
                <w:sz w:val="16"/>
                <w:szCs w:val="16"/>
              </w:rPr>
            </w:pPr>
            <w:r w:rsidRPr="00BB2B86">
              <w:rPr>
                <w:rFonts w:ascii="Arial" w:hAnsi="Arial" w:cs="Arial"/>
                <w:b/>
                <w:bCs/>
                <w:color w:val="000000"/>
                <w:sz w:val="16"/>
                <w:szCs w:val="16"/>
              </w:rPr>
              <w:t>(22.852)</w:t>
            </w:r>
          </w:p>
        </w:tc>
        <w:tc>
          <w:tcPr>
            <w:tcW w:w="1019" w:type="pct"/>
            <w:tcBorders>
              <w:top w:val="nil"/>
              <w:left w:val="nil"/>
              <w:bottom w:val="single" w:sz="12" w:space="0" w:color="FFFFFF"/>
              <w:right w:val="single" w:sz="12" w:space="0" w:color="FFFFFF"/>
            </w:tcBorders>
            <w:shd w:val="clear" w:color="000000" w:fill="E7E6E6"/>
            <w:noWrap/>
            <w:vAlign w:val="center"/>
            <w:hideMark/>
          </w:tcPr>
          <w:p w14:paraId="1E344870" w14:textId="2DB85D7C" w:rsidR="00EC5A9A" w:rsidRPr="00BB2B86" w:rsidRDefault="00EC5A9A" w:rsidP="00B06F31">
            <w:pPr>
              <w:ind w:right="52"/>
              <w:jc w:val="right"/>
              <w:rPr>
                <w:rFonts w:ascii="Arial" w:hAnsi="Arial" w:cs="Arial"/>
                <w:b/>
                <w:bCs/>
                <w:color w:val="000000"/>
                <w:sz w:val="16"/>
                <w:szCs w:val="16"/>
              </w:rPr>
            </w:pPr>
            <w:r w:rsidRPr="00BB2B86">
              <w:rPr>
                <w:rFonts w:ascii="Arial" w:hAnsi="Arial" w:cs="Arial"/>
                <w:b/>
                <w:bCs/>
                <w:color w:val="000000"/>
                <w:sz w:val="16"/>
                <w:szCs w:val="16"/>
              </w:rPr>
              <w:t>(11.682)</w:t>
            </w:r>
          </w:p>
        </w:tc>
      </w:tr>
      <w:tr w:rsidR="00EC5A9A" w:rsidRPr="00BB2B86" w14:paraId="7A2637FB" w14:textId="77777777" w:rsidTr="00EC5A9A">
        <w:trPr>
          <w:trHeight w:hRule="exact" w:val="227"/>
        </w:trPr>
        <w:tc>
          <w:tcPr>
            <w:tcW w:w="2961" w:type="pct"/>
            <w:tcBorders>
              <w:top w:val="nil"/>
              <w:left w:val="single" w:sz="12" w:space="0" w:color="FFFFFF"/>
              <w:bottom w:val="single" w:sz="12" w:space="0" w:color="FFFFFF"/>
              <w:right w:val="single" w:sz="12" w:space="0" w:color="FFFFFF"/>
            </w:tcBorders>
            <w:shd w:val="clear" w:color="000000" w:fill="F2F2F2"/>
            <w:noWrap/>
            <w:vAlign w:val="center"/>
            <w:hideMark/>
          </w:tcPr>
          <w:p w14:paraId="6070ADE1" w14:textId="0111512F" w:rsidR="00EC5A9A" w:rsidRPr="00BB2B86" w:rsidRDefault="00EC5A9A" w:rsidP="00EC5A9A">
            <w:pPr>
              <w:rPr>
                <w:rFonts w:ascii="Arial" w:hAnsi="Arial" w:cs="Arial"/>
                <w:sz w:val="18"/>
                <w:szCs w:val="16"/>
                <w:vertAlign w:val="superscript"/>
              </w:rPr>
            </w:pPr>
            <w:r w:rsidRPr="00BB2B86">
              <w:rPr>
                <w:rFonts w:ascii="Arial" w:hAnsi="Arial" w:cs="Arial"/>
                <w:sz w:val="16"/>
                <w:szCs w:val="16"/>
              </w:rPr>
              <w:t>Despesas Bancárias e IOF</w:t>
            </w:r>
            <w:r w:rsidR="008A43E9" w:rsidRPr="00BB2B86">
              <w:rPr>
                <w:rFonts w:ascii="Arial" w:hAnsi="Arial" w:cs="Arial"/>
                <w:sz w:val="16"/>
                <w:szCs w:val="16"/>
              </w:rPr>
              <w:t xml:space="preserve"> </w:t>
            </w:r>
            <w:r w:rsidR="00574FF6" w:rsidRPr="00BB2B86">
              <w:rPr>
                <w:rFonts w:ascii="Arial" w:hAnsi="Arial" w:cs="Arial"/>
                <w:sz w:val="18"/>
                <w:szCs w:val="16"/>
                <w:vertAlign w:val="superscript"/>
              </w:rPr>
              <w:t>[1]</w:t>
            </w:r>
          </w:p>
        </w:tc>
        <w:tc>
          <w:tcPr>
            <w:tcW w:w="1019" w:type="pct"/>
            <w:tcBorders>
              <w:top w:val="nil"/>
              <w:left w:val="nil"/>
              <w:bottom w:val="single" w:sz="12" w:space="0" w:color="FFFFFF"/>
              <w:right w:val="single" w:sz="12" w:space="0" w:color="FFFFFF"/>
            </w:tcBorders>
            <w:shd w:val="clear" w:color="000000" w:fill="F2F2F2"/>
            <w:noWrap/>
            <w:vAlign w:val="center"/>
            <w:hideMark/>
          </w:tcPr>
          <w:p w14:paraId="5DCB8C38" w14:textId="0B8B94E8" w:rsidR="00EC5A9A" w:rsidRPr="00BB2B86" w:rsidRDefault="00EC5A9A" w:rsidP="00B06F31">
            <w:pPr>
              <w:ind w:right="87"/>
              <w:jc w:val="right"/>
              <w:rPr>
                <w:rFonts w:ascii="Arial" w:hAnsi="Arial" w:cs="Arial"/>
                <w:sz w:val="16"/>
                <w:szCs w:val="16"/>
              </w:rPr>
            </w:pPr>
            <w:r w:rsidRPr="00BB2B86">
              <w:rPr>
                <w:rFonts w:ascii="Arial" w:hAnsi="Arial" w:cs="Arial"/>
                <w:sz w:val="16"/>
                <w:szCs w:val="16"/>
              </w:rPr>
              <w:t>(22.335)</w:t>
            </w:r>
          </w:p>
        </w:tc>
        <w:tc>
          <w:tcPr>
            <w:tcW w:w="1019" w:type="pct"/>
            <w:tcBorders>
              <w:top w:val="nil"/>
              <w:left w:val="nil"/>
              <w:bottom w:val="single" w:sz="12" w:space="0" w:color="FFFFFF"/>
              <w:right w:val="single" w:sz="12" w:space="0" w:color="FFFFFF"/>
            </w:tcBorders>
            <w:shd w:val="clear" w:color="000000" w:fill="F2F2F2"/>
            <w:noWrap/>
            <w:vAlign w:val="center"/>
            <w:hideMark/>
          </w:tcPr>
          <w:p w14:paraId="64CF275E" w14:textId="14E720F6" w:rsidR="00EC5A9A" w:rsidRPr="00BB2B86" w:rsidRDefault="00EC5A9A" w:rsidP="00B06F31">
            <w:pPr>
              <w:ind w:right="52"/>
              <w:jc w:val="right"/>
              <w:rPr>
                <w:rFonts w:ascii="Arial" w:hAnsi="Arial" w:cs="Arial"/>
                <w:sz w:val="16"/>
                <w:szCs w:val="16"/>
              </w:rPr>
            </w:pPr>
            <w:r w:rsidRPr="00BB2B86">
              <w:rPr>
                <w:rFonts w:ascii="Arial" w:hAnsi="Arial" w:cs="Arial"/>
                <w:sz w:val="16"/>
                <w:szCs w:val="16"/>
              </w:rPr>
              <w:t>(11.682)</w:t>
            </w:r>
          </w:p>
        </w:tc>
      </w:tr>
      <w:tr w:rsidR="00EC5A9A" w:rsidRPr="00BB2B86" w14:paraId="37D81FF1" w14:textId="77777777" w:rsidTr="00EC5A9A">
        <w:trPr>
          <w:trHeight w:hRule="exact" w:val="227"/>
        </w:trPr>
        <w:tc>
          <w:tcPr>
            <w:tcW w:w="2961" w:type="pct"/>
            <w:tcBorders>
              <w:top w:val="nil"/>
              <w:left w:val="single" w:sz="12" w:space="0" w:color="FFFFFF"/>
              <w:bottom w:val="single" w:sz="12" w:space="0" w:color="FFFFFF"/>
              <w:right w:val="single" w:sz="12" w:space="0" w:color="FFFFFF"/>
            </w:tcBorders>
            <w:shd w:val="clear" w:color="000000" w:fill="F2F2F2"/>
            <w:noWrap/>
            <w:vAlign w:val="center"/>
            <w:hideMark/>
          </w:tcPr>
          <w:p w14:paraId="273E9B89" w14:textId="77777777" w:rsidR="00EC5A9A" w:rsidRPr="00BB2B86" w:rsidRDefault="00EC5A9A" w:rsidP="00EC5A9A">
            <w:pPr>
              <w:rPr>
                <w:rFonts w:ascii="Arial" w:hAnsi="Arial" w:cs="Arial"/>
                <w:sz w:val="16"/>
                <w:szCs w:val="16"/>
              </w:rPr>
            </w:pPr>
            <w:r w:rsidRPr="00BB2B86">
              <w:rPr>
                <w:rFonts w:ascii="Arial" w:hAnsi="Arial" w:cs="Arial"/>
                <w:sz w:val="16"/>
                <w:szCs w:val="16"/>
              </w:rPr>
              <w:t>Variações Passivas</w:t>
            </w:r>
          </w:p>
        </w:tc>
        <w:tc>
          <w:tcPr>
            <w:tcW w:w="1019" w:type="pct"/>
            <w:tcBorders>
              <w:top w:val="nil"/>
              <w:left w:val="nil"/>
              <w:bottom w:val="single" w:sz="12" w:space="0" w:color="FFFFFF"/>
              <w:right w:val="single" w:sz="12" w:space="0" w:color="FFFFFF"/>
            </w:tcBorders>
            <w:shd w:val="clear" w:color="000000" w:fill="F2F2F2"/>
            <w:noWrap/>
            <w:vAlign w:val="center"/>
            <w:hideMark/>
          </w:tcPr>
          <w:p w14:paraId="27E19A48" w14:textId="04DC431B" w:rsidR="00EC5A9A" w:rsidRPr="00BB2B86" w:rsidRDefault="00EC5A9A" w:rsidP="00B06F31">
            <w:pPr>
              <w:ind w:right="87"/>
              <w:jc w:val="right"/>
              <w:rPr>
                <w:rFonts w:ascii="Arial" w:hAnsi="Arial" w:cs="Arial"/>
                <w:sz w:val="16"/>
                <w:szCs w:val="16"/>
              </w:rPr>
            </w:pPr>
            <w:r w:rsidRPr="00BB2B86">
              <w:rPr>
                <w:rFonts w:ascii="Arial" w:hAnsi="Arial" w:cs="Arial"/>
                <w:sz w:val="16"/>
                <w:szCs w:val="16"/>
              </w:rPr>
              <w:t>(517)</w:t>
            </w:r>
          </w:p>
        </w:tc>
        <w:tc>
          <w:tcPr>
            <w:tcW w:w="1019" w:type="pct"/>
            <w:tcBorders>
              <w:top w:val="nil"/>
              <w:left w:val="nil"/>
              <w:bottom w:val="single" w:sz="12" w:space="0" w:color="FFFFFF"/>
              <w:right w:val="single" w:sz="12" w:space="0" w:color="FFFFFF"/>
            </w:tcBorders>
            <w:shd w:val="clear" w:color="000000" w:fill="F2F2F2"/>
            <w:noWrap/>
            <w:vAlign w:val="center"/>
            <w:hideMark/>
          </w:tcPr>
          <w:p w14:paraId="14E888E3" w14:textId="44D47290" w:rsidR="00EC5A9A" w:rsidRPr="00BB2B86" w:rsidRDefault="00EC5A9A" w:rsidP="00B06F31">
            <w:pPr>
              <w:ind w:right="52"/>
              <w:jc w:val="right"/>
              <w:rPr>
                <w:rFonts w:ascii="Arial" w:hAnsi="Arial" w:cs="Arial"/>
                <w:sz w:val="16"/>
                <w:szCs w:val="16"/>
              </w:rPr>
            </w:pPr>
            <w:r w:rsidRPr="00BB2B86">
              <w:rPr>
                <w:rFonts w:ascii="Arial" w:hAnsi="Arial" w:cs="Arial"/>
                <w:sz w:val="16"/>
                <w:szCs w:val="16"/>
              </w:rPr>
              <w:t>-</w:t>
            </w:r>
          </w:p>
        </w:tc>
      </w:tr>
      <w:tr w:rsidR="00EC5A9A" w:rsidRPr="00BB2B86" w14:paraId="3B433953" w14:textId="77777777" w:rsidTr="00EC5A9A">
        <w:trPr>
          <w:trHeight w:hRule="exact" w:val="227"/>
        </w:trPr>
        <w:tc>
          <w:tcPr>
            <w:tcW w:w="2961" w:type="pct"/>
            <w:tcBorders>
              <w:top w:val="nil"/>
              <w:left w:val="single" w:sz="12" w:space="0" w:color="FFFFFF"/>
              <w:bottom w:val="single" w:sz="12" w:space="0" w:color="FFFFFF"/>
              <w:right w:val="single" w:sz="12" w:space="0" w:color="FFFFFF"/>
            </w:tcBorders>
            <w:shd w:val="clear" w:color="000000" w:fill="E7E6E6"/>
            <w:noWrap/>
            <w:vAlign w:val="center"/>
            <w:hideMark/>
          </w:tcPr>
          <w:p w14:paraId="794E3238" w14:textId="77777777" w:rsidR="00EC5A9A" w:rsidRPr="00BB2B86" w:rsidRDefault="00EC5A9A" w:rsidP="00EC5A9A">
            <w:pPr>
              <w:rPr>
                <w:rFonts w:ascii="Arial" w:hAnsi="Arial" w:cs="Arial"/>
                <w:b/>
                <w:bCs/>
                <w:sz w:val="16"/>
                <w:szCs w:val="16"/>
              </w:rPr>
            </w:pPr>
            <w:r w:rsidRPr="00BB2B86">
              <w:rPr>
                <w:rFonts w:ascii="Arial" w:hAnsi="Arial" w:cs="Arial"/>
                <w:b/>
                <w:bCs/>
                <w:sz w:val="16"/>
                <w:szCs w:val="16"/>
              </w:rPr>
              <w:t>Encargos Financeiros Líquidos</w:t>
            </w:r>
          </w:p>
        </w:tc>
        <w:tc>
          <w:tcPr>
            <w:tcW w:w="1019" w:type="pct"/>
            <w:tcBorders>
              <w:top w:val="nil"/>
              <w:left w:val="nil"/>
              <w:bottom w:val="single" w:sz="12" w:space="0" w:color="FFFFFF"/>
              <w:right w:val="single" w:sz="12" w:space="0" w:color="FFFFFF"/>
            </w:tcBorders>
            <w:shd w:val="clear" w:color="000000" w:fill="E7E6E6"/>
            <w:noWrap/>
            <w:vAlign w:val="center"/>
            <w:hideMark/>
          </w:tcPr>
          <w:p w14:paraId="47E98E19" w14:textId="55903B7A" w:rsidR="00EC5A9A" w:rsidRPr="00BB2B86" w:rsidRDefault="00EC5A9A" w:rsidP="00B06F31">
            <w:pPr>
              <w:ind w:right="87"/>
              <w:jc w:val="right"/>
              <w:rPr>
                <w:rFonts w:ascii="Arial" w:hAnsi="Arial" w:cs="Arial"/>
                <w:b/>
                <w:bCs/>
                <w:color w:val="000000"/>
                <w:sz w:val="16"/>
                <w:szCs w:val="16"/>
              </w:rPr>
            </w:pPr>
            <w:r w:rsidRPr="00BB2B86">
              <w:rPr>
                <w:rFonts w:ascii="Arial" w:hAnsi="Arial" w:cs="Arial"/>
                <w:b/>
                <w:bCs/>
                <w:color w:val="000000"/>
                <w:sz w:val="16"/>
                <w:szCs w:val="16"/>
              </w:rPr>
              <w:t>3.033</w:t>
            </w:r>
          </w:p>
        </w:tc>
        <w:tc>
          <w:tcPr>
            <w:tcW w:w="1019" w:type="pct"/>
            <w:tcBorders>
              <w:top w:val="nil"/>
              <w:left w:val="nil"/>
              <w:bottom w:val="single" w:sz="12" w:space="0" w:color="FFFFFF"/>
              <w:right w:val="single" w:sz="12" w:space="0" w:color="FFFFFF"/>
            </w:tcBorders>
            <w:shd w:val="clear" w:color="000000" w:fill="E7E6E6"/>
            <w:noWrap/>
            <w:vAlign w:val="center"/>
            <w:hideMark/>
          </w:tcPr>
          <w:p w14:paraId="65FD2361" w14:textId="253BCCFE" w:rsidR="00EC5A9A" w:rsidRPr="00BB2B86" w:rsidRDefault="00EC5A9A" w:rsidP="00B06F31">
            <w:pPr>
              <w:ind w:right="52"/>
              <w:jc w:val="right"/>
              <w:rPr>
                <w:rFonts w:ascii="Arial" w:hAnsi="Arial" w:cs="Arial"/>
                <w:b/>
                <w:bCs/>
                <w:color w:val="000000"/>
                <w:sz w:val="16"/>
                <w:szCs w:val="16"/>
              </w:rPr>
            </w:pPr>
            <w:r w:rsidRPr="00BB2B86">
              <w:rPr>
                <w:rFonts w:ascii="Arial" w:hAnsi="Arial" w:cs="Arial"/>
                <w:b/>
                <w:bCs/>
                <w:color w:val="000000"/>
                <w:sz w:val="16"/>
                <w:szCs w:val="16"/>
              </w:rPr>
              <w:t>(4.915)</w:t>
            </w:r>
          </w:p>
        </w:tc>
      </w:tr>
    </w:tbl>
    <w:p w14:paraId="6BB47C52" w14:textId="184C4A52" w:rsidR="00E659C3" w:rsidRPr="00BB2B86" w:rsidRDefault="001F7AD6"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22"/>
          <w:vertAlign w:val="superscript"/>
          <w:lang w:eastAsia="ar-SA"/>
        </w:rPr>
        <w:t xml:space="preserve"> </w:t>
      </w:r>
      <w:r w:rsidR="00DE4CC6" w:rsidRPr="00BB2B86">
        <w:rPr>
          <w:rFonts w:ascii="Arial" w:eastAsia="Batang" w:hAnsi="Arial" w:cs="Arial"/>
          <w:sz w:val="22"/>
          <w:vertAlign w:val="superscript"/>
          <w:lang w:eastAsia="ar-SA"/>
        </w:rPr>
        <w:t xml:space="preserve">[1] </w:t>
      </w:r>
      <w:r w:rsidR="008E78D5" w:rsidRPr="00BB2B86">
        <w:rPr>
          <w:rFonts w:ascii="Arial" w:eastAsia="Batang" w:hAnsi="Arial" w:cs="Arial"/>
          <w:sz w:val="18"/>
          <w:szCs w:val="18"/>
          <w:lang w:eastAsia="ar-SA"/>
        </w:rPr>
        <w:t xml:space="preserve">A variação </w:t>
      </w:r>
      <w:r w:rsidR="00DE4CC6" w:rsidRPr="00BB2B86">
        <w:rPr>
          <w:rFonts w:ascii="Arial" w:eastAsia="Batang" w:hAnsi="Arial" w:cs="Arial"/>
          <w:sz w:val="18"/>
          <w:szCs w:val="18"/>
          <w:lang w:eastAsia="ar-SA"/>
        </w:rPr>
        <w:t>foi gerada</w:t>
      </w:r>
      <w:r w:rsidR="008E78D5" w:rsidRPr="00BB2B86">
        <w:rPr>
          <w:rFonts w:ascii="Arial" w:eastAsia="Batang" w:hAnsi="Arial" w:cs="Arial"/>
          <w:sz w:val="18"/>
          <w:szCs w:val="18"/>
          <w:lang w:eastAsia="ar-SA"/>
        </w:rPr>
        <w:t xml:space="preserve"> em decorrência dos encargos financeiros sobre o empréstimo realizado em abril de 2021, conforme descrito na Nota 18.</w:t>
      </w:r>
    </w:p>
    <w:p w14:paraId="611F98C5" w14:textId="288E4089" w:rsidR="008E78D5" w:rsidRPr="00BB2B86" w:rsidRDefault="008E78D5" w:rsidP="005573A0">
      <w:pPr>
        <w:pStyle w:val="Subttulo"/>
        <w:numPr>
          <w:ilvl w:val="0"/>
          <w:numId w:val="0"/>
        </w:numPr>
        <w:spacing w:line="360" w:lineRule="auto"/>
        <w:rPr>
          <w:b/>
          <w:caps w:val="0"/>
          <w:color w:val="002060"/>
          <w:spacing w:val="0"/>
          <w:sz w:val="20"/>
          <w:szCs w:val="20"/>
        </w:rPr>
      </w:pPr>
      <w:bookmarkStart w:id="96" w:name="_Toc133424850"/>
      <w:bookmarkStart w:id="97" w:name="OLE_LINK6"/>
      <w:r w:rsidRPr="00BB2B86">
        <w:rPr>
          <w:b/>
          <w:caps w:val="0"/>
          <w:color w:val="002060"/>
          <w:spacing w:val="0"/>
          <w:sz w:val="20"/>
          <w:szCs w:val="20"/>
        </w:rPr>
        <w:t xml:space="preserve">NOTA </w:t>
      </w:r>
      <w:r w:rsidR="003F48D4" w:rsidRPr="00BB2B86">
        <w:rPr>
          <w:b/>
          <w:caps w:val="0"/>
          <w:color w:val="002060"/>
          <w:spacing w:val="0"/>
          <w:sz w:val="20"/>
          <w:szCs w:val="20"/>
        </w:rPr>
        <w:t>3</w:t>
      </w:r>
      <w:r w:rsidR="00670604" w:rsidRPr="00BB2B86">
        <w:rPr>
          <w:b/>
          <w:caps w:val="0"/>
          <w:color w:val="002060"/>
          <w:spacing w:val="0"/>
          <w:sz w:val="20"/>
          <w:szCs w:val="20"/>
        </w:rPr>
        <w:t>0</w:t>
      </w:r>
      <w:r w:rsidRPr="00BB2B86">
        <w:rPr>
          <w:b/>
          <w:caps w:val="0"/>
          <w:color w:val="002060"/>
          <w:spacing w:val="0"/>
          <w:sz w:val="20"/>
          <w:szCs w:val="20"/>
        </w:rPr>
        <w:t xml:space="preserve"> – IMPOSTO DE RENDA E CONTRIBUIÇÃO SOCIAL</w:t>
      </w:r>
      <w:bookmarkEnd w:id="96"/>
    </w:p>
    <w:tbl>
      <w:tblPr>
        <w:tblW w:w="5000" w:type="pct"/>
        <w:tblCellMar>
          <w:left w:w="70" w:type="dxa"/>
          <w:right w:w="70" w:type="dxa"/>
        </w:tblCellMar>
        <w:tblLook w:val="04A0" w:firstRow="1" w:lastRow="0" w:firstColumn="1" w:lastColumn="0" w:noHBand="0" w:noVBand="1"/>
      </w:tblPr>
      <w:tblGrid>
        <w:gridCol w:w="5494"/>
        <w:gridCol w:w="1937"/>
        <w:gridCol w:w="2197"/>
      </w:tblGrid>
      <w:tr w:rsidR="00662C71" w:rsidRPr="00BB2B86" w14:paraId="3B5536E1" w14:textId="77777777" w:rsidTr="00662C71">
        <w:trPr>
          <w:trHeight w:hRule="exact" w:val="227"/>
        </w:trPr>
        <w:tc>
          <w:tcPr>
            <w:tcW w:w="2853"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1E7650CA" w14:textId="77777777" w:rsidR="00662C71" w:rsidRPr="00BB2B86" w:rsidRDefault="00662C71" w:rsidP="00662C71">
            <w:pPr>
              <w:rPr>
                <w:rFonts w:ascii="Arial" w:hAnsi="Arial" w:cs="Arial"/>
                <w:b/>
                <w:bCs/>
                <w:color w:val="FFFFFF"/>
                <w:sz w:val="16"/>
                <w:szCs w:val="16"/>
              </w:rPr>
            </w:pPr>
            <w:r w:rsidRPr="00BB2B86">
              <w:rPr>
                <w:rFonts w:ascii="Arial" w:hAnsi="Arial" w:cs="Arial"/>
                <w:b/>
                <w:bCs/>
                <w:color w:val="FFFFFF"/>
                <w:sz w:val="16"/>
                <w:szCs w:val="16"/>
              </w:rPr>
              <w:t>a) Demonstração da Despesa de IRPJ e CSLL</w:t>
            </w:r>
          </w:p>
        </w:tc>
        <w:tc>
          <w:tcPr>
            <w:tcW w:w="1006" w:type="pct"/>
            <w:tcBorders>
              <w:top w:val="single" w:sz="4" w:space="0" w:color="FFFFFF"/>
              <w:left w:val="nil"/>
              <w:bottom w:val="single" w:sz="4" w:space="0" w:color="FFFFFF"/>
              <w:right w:val="single" w:sz="4" w:space="0" w:color="FFFFFF"/>
            </w:tcBorders>
            <w:shd w:val="clear" w:color="000000" w:fill="0070C0"/>
            <w:noWrap/>
            <w:vAlign w:val="center"/>
            <w:hideMark/>
          </w:tcPr>
          <w:p w14:paraId="3C061453" w14:textId="77777777" w:rsidR="00662C71" w:rsidRPr="00BB2B86" w:rsidRDefault="00662C71" w:rsidP="00662C71">
            <w:pPr>
              <w:jc w:val="right"/>
              <w:rPr>
                <w:rFonts w:ascii="Arial" w:hAnsi="Arial" w:cs="Arial"/>
                <w:b/>
                <w:bCs/>
                <w:color w:val="FFFFFF"/>
                <w:sz w:val="16"/>
                <w:szCs w:val="16"/>
              </w:rPr>
            </w:pPr>
            <w:r w:rsidRPr="00BB2B86">
              <w:rPr>
                <w:rFonts w:ascii="Arial" w:hAnsi="Arial" w:cs="Arial"/>
                <w:b/>
                <w:bCs/>
                <w:color w:val="FFFFFF"/>
                <w:sz w:val="16"/>
                <w:szCs w:val="16"/>
              </w:rPr>
              <w:t>2022</w:t>
            </w:r>
          </w:p>
        </w:tc>
        <w:tc>
          <w:tcPr>
            <w:tcW w:w="1141" w:type="pct"/>
            <w:tcBorders>
              <w:top w:val="single" w:sz="4" w:space="0" w:color="FFFFFF"/>
              <w:left w:val="nil"/>
              <w:bottom w:val="single" w:sz="4" w:space="0" w:color="FFFFFF"/>
              <w:right w:val="single" w:sz="4" w:space="0" w:color="FFFFFF"/>
            </w:tcBorders>
            <w:shd w:val="clear" w:color="000000" w:fill="0070C0"/>
            <w:noWrap/>
            <w:vAlign w:val="center"/>
            <w:hideMark/>
          </w:tcPr>
          <w:p w14:paraId="50467DCE" w14:textId="77777777" w:rsidR="00662C71" w:rsidRPr="00BB2B86" w:rsidRDefault="00662C71" w:rsidP="00662C71">
            <w:pPr>
              <w:jc w:val="right"/>
              <w:rPr>
                <w:rFonts w:ascii="Arial" w:hAnsi="Arial" w:cs="Arial"/>
                <w:b/>
                <w:bCs/>
                <w:color w:val="FFFFFF"/>
                <w:sz w:val="16"/>
                <w:szCs w:val="16"/>
              </w:rPr>
            </w:pPr>
            <w:r w:rsidRPr="00BB2B86">
              <w:rPr>
                <w:rFonts w:ascii="Arial" w:hAnsi="Arial" w:cs="Arial"/>
                <w:b/>
                <w:bCs/>
                <w:color w:val="FFFFFF"/>
                <w:sz w:val="16"/>
                <w:szCs w:val="16"/>
              </w:rPr>
              <w:t>2021</w:t>
            </w:r>
          </w:p>
        </w:tc>
      </w:tr>
      <w:tr w:rsidR="00662C71" w:rsidRPr="00BB2B86" w14:paraId="694F7D5C" w14:textId="77777777" w:rsidTr="00662C71">
        <w:trPr>
          <w:trHeight w:hRule="exact" w:val="227"/>
        </w:trPr>
        <w:tc>
          <w:tcPr>
            <w:tcW w:w="2853" w:type="pct"/>
            <w:tcBorders>
              <w:top w:val="nil"/>
              <w:left w:val="single" w:sz="4" w:space="0" w:color="FFFFFF"/>
              <w:bottom w:val="single" w:sz="4" w:space="0" w:color="FFFFFF"/>
              <w:right w:val="single" w:sz="4" w:space="0" w:color="FFFFFF"/>
            </w:tcBorders>
            <w:shd w:val="clear" w:color="000000" w:fill="E7E6E6"/>
            <w:noWrap/>
            <w:vAlign w:val="center"/>
            <w:hideMark/>
          </w:tcPr>
          <w:p w14:paraId="4F2736EB" w14:textId="77777777" w:rsidR="00662C71" w:rsidRPr="00BB2B86" w:rsidRDefault="00662C71" w:rsidP="00662C71">
            <w:pPr>
              <w:rPr>
                <w:rFonts w:ascii="Arial" w:hAnsi="Arial" w:cs="Arial"/>
                <w:b/>
                <w:bCs/>
                <w:color w:val="000000"/>
                <w:sz w:val="16"/>
                <w:szCs w:val="16"/>
              </w:rPr>
            </w:pPr>
            <w:r w:rsidRPr="00BB2B86">
              <w:rPr>
                <w:rFonts w:ascii="Arial" w:hAnsi="Arial" w:cs="Arial"/>
                <w:b/>
                <w:bCs/>
                <w:color w:val="000000"/>
                <w:sz w:val="16"/>
                <w:szCs w:val="16"/>
              </w:rPr>
              <w:t>Valores Correntes</w:t>
            </w:r>
          </w:p>
        </w:tc>
        <w:tc>
          <w:tcPr>
            <w:tcW w:w="1006" w:type="pct"/>
            <w:tcBorders>
              <w:top w:val="nil"/>
              <w:left w:val="nil"/>
              <w:bottom w:val="single" w:sz="4" w:space="0" w:color="FFFFFF"/>
              <w:right w:val="single" w:sz="4" w:space="0" w:color="FFFFFF"/>
            </w:tcBorders>
            <w:shd w:val="clear" w:color="000000" w:fill="E7E6E6"/>
            <w:noWrap/>
            <w:vAlign w:val="center"/>
            <w:hideMark/>
          </w:tcPr>
          <w:p w14:paraId="2E72C5C4" w14:textId="77777777" w:rsidR="00662C71" w:rsidRPr="00BB2B86" w:rsidRDefault="00662C71" w:rsidP="00662C71">
            <w:pPr>
              <w:jc w:val="right"/>
              <w:rPr>
                <w:rFonts w:ascii="Arial" w:hAnsi="Arial" w:cs="Arial"/>
                <w:b/>
                <w:bCs/>
                <w:sz w:val="16"/>
                <w:szCs w:val="16"/>
              </w:rPr>
            </w:pPr>
            <w:r w:rsidRPr="00BB2B86">
              <w:rPr>
                <w:rFonts w:ascii="Arial" w:hAnsi="Arial" w:cs="Arial"/>
                <w:b/>
                <w:bCs/>
                <w:sz w:val="16"/>
                <w:szCs w:val="16"/>
              </w:rPr>
              <w:t>(33.248)</w:t>
            </w:r>
          </w:p>
        </w:tc>
        <w:tc>
          <w:tcPr>
            <w:tcW w:w="1141" w:type="pct"/>
            <w:tcBorders>
              <w:top w:val="nil"/>
              <w:left w:val="nil"/>
              <w:bottom w:val="single" w:sz="4" w:space="0" w:color="FFFFFF"/>
              <w:right w:val="single" w:sz="4" w:space="0" w:color="FFFFFF"/>
            </w:tcBorders>
            <w:shd w:val="clear" w:color="000000" w:fill="E7E6E6"/>
            <w:noWrap/>
            <w:vAlign w:val="center"/>
            <w:hideMark/>
          </w:tcPr>
          <w:p w14:paraId="0419B55E" w14:textId="77777777" w:rsidR="00662C71" w:rsidRPr="00BB2B86" w:rsidRDefault="00662C71" w:rsidP="00662C71">
            <w:pPr>
              <w:jc w:val="right"/>
              <w:rPr>
                <w:rFonts w:ascii="Arial" w:hAnsi="Arial" w:cs="Arial"/>
                <w:b/>
                <w:bCs/>
                <w:sz w:val="16"/>
                <w:szCs w:val="16"/>
              </w:rPr>
            </w:pPr>
            <w:r w:rsidRPr="00BB2B86">
              <w:rPr>
                <w:rFonts w:ascii="Arial" w:hAnsi="Arial" w:cs="Arial"/>
                <w:b/>
                <w:bCs/>
                <w:sz w:val="16"/>
                <w:szCs w:val="16"/>
              </w:rPr>
              <w:t>(430)</w:t>
            </w:r>
          </w:p>
        </w:tc>
      </w:tr>
      <w:tr w:rsidR="00662C71" w:rsidRPr="00BB2B86" w14:paraId="29D5F303" w14:textId="77777777" w:rsidTr="00662C71">
        <w:trPr>
          <w:trHeight w:hRule="exact" w:val="227"/>
        </w:trPr>
        <w:tc>
          <w:tcPr>
            <w:tcW w:w="2853" w:type="pct"/>
            <w:tcBorders>
              <w:top w:val="nil"/>
              <w:left w:val="single" w:sz="4" w:space="0" w:color="FFFFFF"/>
              <w:bottom w:val="single" w:sz="4" w:space="0" w:color="FFFFFF"/>
              <w:right w:val="single" w:sz="4" w:space="0" w:color="FFFFFF"/>
            </w:tcBorders>
            <w:shd w:val="clear" w:color="000000" w:fill="F2F2F2"/>
            <w:noWrap/>
            <w:vAlign w:val="center"/>
            <w:hideMark/>
          </w:tcPr>
          <w:p w14:paraId="298924B0" w14:textId="77777777" w:rsidR="00662C71" w:rsidRPr="00BB2B86" w:rsidRDefault="00662C71" w:rsidP="00662C71">
            <w:pPr>
              <w:ind w:firstLineChars="100" w:firstLine="160"/>
              <w:rPr>
                <w:rFonts w:ascii="Arial" w:hAnsi="Arial" w:cs="Arial"/>
                <w:sz w:val="16"/>
                <w:szCs w:val="16"/>
              </w:rPr>
            </w:pPr>
            <w:r w:rsidRPr="00BB2B86">
              <w:rPr>
                <w:rFonts w:ascii="Arial" w:hAnsi="Arial" w:cs="Arial"/>
                <w:sz w:val="16"/>
                <w:szCs w:val="16"/>
              </w:rPr>
              <w:t>Provisão para o IRPJ</w:t>
            </w:r>
          </w:p>
        </w:tc>
        <w:tc>
          <w:tcPr>
            <w:tcW w:w="1006" w:type="pct"/>
            <w:tcBorders>
              <w:top w:val="nil"/>
              <w:left w:val="nil"/>
              <w:bottom w:val="single" w:sz="4" w:space="0" w:color="FFFFFF"/>
              <w:right w:val="single" w:sz="4" w:space="0" w:color="FFFFFF"/>
            </w:tcBorders>
            <w:shd w:val="clear" w:color="000000" w:fill="F2F2F2"/>
            <w:noWrap/>
            <w:vAlign w:val="center"/>
            <w:hideMark/>
          </w:tcPr>
          <w:p w14:paraId="0D514DDB" w14:textId="77777777" w:rsidR="00662C71" w:rsidRPr="00BB2B86" w:rsidRDefault="00662C71" w:rsidP="00662C71">
            <w:pPr>
              <w:jc w:val="right"/>
              <w:rPr>
                <w:rFonts w:ascii="Arial" w:hAnsi="Arial" w:cs="Arial"/>
                <w:sz w:val="16"/>
                <w:szCs w:val="16"/>
              </w:rPr>
            </w:pPr>
            <w:r w:rsidRPr="00BB2B86">
              <w:rPr>
                <w:rFonts w:ascii="Arial" w:hAnsi="Arial" w:cs="Arial"/>
                <w:sz w:val="16"/>
                <w:szCs w:val="16"/>
              </w:rPr>
              <w:t>(24.803)</w:t>
            </w:r>
          </w:p>
        </w:tc>
        <w:tc>
          <w:tcPr>
            <w:tcW w:w="1141" w:type="pct"/>
            <w:tcBorders>
              <w:top w:val="nil"/>
              <w:left w:val="nil"/>
              <w:bottom w:val="single" w:sz="4" w:space="0" w:color="FFFFFF"/>
              <w:right w:val="single" w:sz="4" w:space="0" w:color="FFFFFF"/>
            </w:tcBorders>
            <w:shd w:val="clear" w:color="000000" w:fill="F2F2F2"/>
            <w:noWrap/>
            <w:vAlign w:val="center"/>
            <w:hideMark/>
          </w:tcPr>
          <w:p w14:paraId="03247CD7" w14:textId="77777777" w:rsidR="00662C71" w:rsidRPr="00BB2B86" w:rsidRDefault="00662C71" w:rsidP="00662C71">
            <w:pPr>
              <w:jc w:val="right"/>
              <w:rPr>
                <w:rFonts w:ascii="Arial" w:hAnsi="Arial" w:cs="Arial"/>
                <w:sz w:val="16"/>
                <w:szCs w:val="16"/>
              </w:rPr>
            </w:pPr>
            <w:r w:rsidRPr="00BB2B86">
              <w:rPr>
                <w:rFonts w:ascii="Arial" w:hAnsi="Arial" w:cs="Arial"/>
                <w:sz w:val="16"/>
                <w:szCs w:val="16"/>
              </w:rPr>
              <w:t>(342)</w:t>
            </w:r>
          </w:p>
        </w:tc>
      </w:tr>
      <w:tr w:rsidR="00662C71" w:rsidRPr="00BB2B86" w14:paraId="3DDE0D45" w14:textId="77777777" w:rsidTr="00662C71">
        <w:trPr>
          <w:trHeight w:hRule="exact" w:val="227"/>
        </w:trPr>
        <w:tc>
          <w:tcPr>
            <w:tcW w:w="2853" w:type="pct"/>
            <w:tcBorders>
              <w:top w:val="nil"/>
              <w:left w:val="single" w:sz="4" w:space="0" w:color="FFFFFF"/>
              <w:bottom w:val="single" w:sz="4" w:space="0" w:color="FFFFFF"/>
              <w:right w:val="single" w:sz="4" w:space="0" w:color="FFFFFF"/>
            </w:tcBorders>
            <w:shd w:val="clear" w:color="000000" w:fill="F2F2F2"/>
            <w:noWrap/>
            <w:vAlign w:val="center"/>
            <w:hideMark/>
          </w:tcPr>
          <w:p w14:paraId="0FD888B2" w14:textId="77777777" w:rsidR="00662C71" w:rsidRPr="00BB2B86" w:rsidRDefault="00662C71" w:rsidP="00662C71">
            <w:pPr>
              <w:ind w:firstLineChars="100" w:firstLine="160"/>
              <w:rPr>
                <w:rFonts w:ascii="Arial" w:hAnsi="Arial" w:cs="Arial"/>
                <w:color w:val="000000"/>
                <w:sz w:val="16"/>
                <w:szCs w:val="16"/>
              </w:rPr>
            </w:pPr>
            <w:r w:rsidRPr="00BB2B86">
              <w:rPr>
                <w:rFonts w:ascii="Arial" w:hAnsi="Arial" w:cs="Arial"/>
                <w:color w:val="000000"/>
                <w:sz w:val="16"/>
                <w:szCs w:val="16"/>
              </w:rPr>
              <w:t>Provisão para a CSLL</w:t>
            </w:r>
          </w:p>
        </w:tc>
        <w:tc>
          <w:tcPr>
            <w:tcW w:w="1006" w:type="pct"/>
            <w:tcBorders>
              <w:top w:val="nil"/>
              <w:left w:val="nil"/>
              <w:bottom w:val="single" w:sz="4" w:space="0" w:color="FFFFFF"/>
              <w:right w:val="single" w:sz="4" w:space="0" w:color="FFFFFF"/>
            </w:tcBorders>
            <w:shd w:val="clear" w:color="000000" w:fill="F2F2F2"/>
            <w:noWrap/>
            <w:vAlign w:val="center"/>
            <w:hideMark/>
          </w:tcPr>
          <w:p w14:paraId="0100CD8A" w14:textId="77777777" w:rsidR="00662C71" w:rsidRPr="00BB2B86" w:rsidRDefault="00662C71" w:rsidP="00662C71">
            <w:pPr>
              <w:jc w:val="right"/>
              <w:rPr>
                <w:rFonts w:ascii="Arial" w:hAnsi="Arial" w:cs="Arial"/>
                <w:sz w:val="16"/>
                <w:szCs w:val="16"/>
              </w:rPr>
            </w:pPr>
            <w:r w:rsidRPr="00BB2B86">
              <w:rPr>
                <w:rFonts w:ascii="Arial" w:hAnsi="Arial" w:cs="Arial"/>
                <w:sz w:val="16"/>
                <w:szCs w:val="16"/>
              </w:rPr>
              <w:t>(8.445)</w:t>
            </w:r>
          </w:p>
        </w:tc>
        <w:tc>
          <w:tcPr>
            <w:tcW w:w="1141" w:type="pct"/>
            <w:tcBorders>
              <w:top w:val="nil"/>
              <w:left w:val="nil"/>
              <w:bottom w:val="single" w:sz="4" w:space="0" w:color="FFFFFF"/>
              <w:right w:val="single" w:sz="4" w:space="0" w:color="FFFFFF"/>
            </w:tcBorders>
            <w:shd w:val="clear" w:color="000000" w:fill="F2F2F2"/>
            <w:noWrap/>
            <w:vAlign w:val="center"/>
            <w:hideMark/>
          </w:tcPr>
          <w:p w14:paraId="16D9D571" w14:textId="77777777" w:rsidR="00662C71" w:rsidRPr="00BB2B86" w:rsidRDefault="00662C71" w:rsidP="00662C71">
            <w:pPr>
              <w:jc w:val="right"/>
              <w:rPr>
                <w:rFonts w:ascii="Arial" w:hAnsi="Arial" w:cs="Arial"/>
                <w:sz w:val="16"/>
                <w:szCs w:val="16"/>
              </w:rPr>
            </w:pPr>
            <w:r w:rsidRPr="00BB2B86">
              <w:rPr>
                <w:rFonts w:ascii="Arial" w:hAnsi="Arial" w:cs="Arial"/>
                <w:sz w:val="16"/>
                <w:szCs w:val="16"/>
              </w:rPr>
              <w:t>(88)</w:t>
            </w:r>
          </w:p>
        </w:tc>
      </w:tr>
      <w:tr w:rsidR="00662C71" w:rsidRPr="00BB2B86" w14:paraId="332CC110" w14:textId="77777777" w:rsidTr="00662C71">
        <w:trPr>
          <w:trHeight w:hRule="exact" w:val="227"/>
        </w:trPr>
        <w:tc>
          <w:tcPr>
            <w:tcW w:w="2853" w:type="pct"/>
            <w:tcBorders>
              <w:top w:val="nil"/>
              <w:left w:val="single" w:sz="4" w:space="0" w:color="FFFFFF"/>
              <w:bottom w:val="single" w:sz="4" w:space="0" w:color="FFFFFF"/>
              <w:right w:val="single" w:sz="4" w:space="0" w:color="FFFFFF"/>
            </w:tcBorders>
            <w:shd w:val="clear" w:color="000000" w:fill="E7E6E6"/>
            <w:noWrap/>
            <w:vAlign w:val="center"/>
            <w:hideMark/>
          </w:tcPr>
          <w:p w14:paraId="0AAFDE68" w14:textId="77777777" w:rsidR="00662C71" w:rsidRPr="00BB2B86" w:rsidRDefault="00662C71" w:rsidP="00662C71">
            <w:pPr>
              <w:rPr>
                <w:rFonts w:ascii="Arial" w:hAnsi="Arial" w:cs="Arial"/>
                <w:b/>
                <w:bCs/>
                <w:sz w:val="16"/>
                <w:szCs w:val="16"/>
              </w:rPr>
            </w:pPr>
            <w:r w:rsidRPr="00BB2B86">
              <w:rPr>
                <w:rFonts w:ascii="Arial" w:hAnsi="Arial" w:cs="Arial"/>
                <w:b/>
                <w:bCs/>
                <w:sz w:val="16"/>
                <w:szCs w:val="16"/>
              </w:rPr>
              <w:t>Ativo Fiscal Diferido (Créditos Tributários)</w:t>
            </w:r>
          </w:p>
        </w:tc>
        <w:tc>
          <w:tcPr>
            <w:tcW w:w="1006" w:type="pct"/>
            <w:tcBorders>
              <w:top w:val="nil"/>
              <w:left w:val="nil"/>
              <w:bottom w:val="single" w:sz="4" w:space="0" w:color="FFFFFF"/>
              <w:right w:val="single" w:sz="4" w:space="0" w:color="FFFFFF"/>
            </w:tcBorders>
            <w:shd w:val="clear" w:color="000000" w:fill="E7E6E6"/>
            <w:noWrap/>
            <w:vAlign w:val="center"/>
            <w:hideMark/>
          </w:tcPr>
          <w:p w14:paraId="17F3FEC5" w14:textId="77777777" w:rsidR="00662C71" w:rsidRPr="00BB2B86" w:rsidRDefault="00662C71" w:rsidP="00662C71">
            <w:pPr>
              <w:jc w:val="right"/>
              <w:rPr>
                <w:rFonts w:ascii="Arial" w:hAnsi="Arial" w:cs="Arial"/>
                <w:b/>
                <w:bCs/>
                <w:sz w:val="16"/>
                <w:szCs w:val="16"/>
              </w:rPr>
            </w:pPr>
            <w:r w:rsidRPr="00BB2B86">
              <w:rPr>
                <w:rFonts w:ascii="Arial" w:hAnsi="Arial" w:cs="Arial"/>
                <w:b/>
                <w:bCs/>
                <w:sz w:val="16"/>
                <w:szCs w:val="16"/>
              </w:rPr>
              <w:t>(8.215)</w:t>
            </w:r>
          </w:p>
        </w:tc>
        <w:tc>
          <w:tcPr>
            <w:tcW w:w="1141" w:type="pct"/>
            <w:tcBorders>
              <w:top w:val="nil"/>
              <w:left w:val="nil"/>
              <w:bottom w:val="single" w:sz="4" w:space="0" w:color="FFFFFF"/>
              <w:right w:val="single" w:sz="4" w:space="0" w:color="FFFFFF"/>
            </w:tcBorders>
            <w:shd w:val="clear" w:color="000000" w:fill="E7E6E6"/>
            <w:noWrap/>
            <w:vAlign w:val="center"/>
            <w:hideMark/>
          </w:tcPr>
          <w:p w14:paraId="06818DE2" w14:textId="77777777" w:rsidR="00662C71" w:rsidRPr="00BB2B86" w:rsidRDefault="00662C71" w:rsidP="00662C71">
            <w:pPr>
              <w:jc w:val="right"/>
              <w:rPr>
                <w:rFonts w:ascii="Arial" w:hAnsi="Arial" w:cs="Arial"/>
                <w:b/>
                <w:bCs/>
                <w:sz w:val="16"/>
                <w:szCs w:val="16"/>
              </w:rPr>
            </w:pPr>
            <w:r w:rsidRPr="00BB2B86">
              <w:rPr>
                <w:rFonts w:ascii="Arial" w:hAnsi="Arial" w:cs="Arial"/>
                <w:b/>
                <w:bCs/>
                <w:sz w:val="16"/>
                <w:szCs w:val="16"/>
              </w:rPr>
              <w:t>(36.697)</w:t>
            </w:r>
          </w:p>
        </w:tc>
      </w:tr>
      <w:tr w:rsidR="00662C71" w:rsidRPr="00BB2B86" w14:paraId="201C65AA" w14:textId="77777777" w:rsidTr="00662C71">
        <w:trPr>
          <w:trHeight w:hRule="exact" w:val="227"/>
        </w:trPr>
        <w:tc>
          <w:tcPr>
            <w:tcW w:w="2853" w:type="pct"/>
            <w:tcBorders>
              <w:top w:val="nil"/>
              <w:left w:val="single" w:sz="4" w:space="0" w:color="FFFFFF"/>
              <w:bottom w:val="single" w:sz="4" w:space="0" w:color="FFFFFF"/>
              <w:right w:val="single" w:sz="4" w:space="0" w:color="FFFFFF"/>
            </w:tcBorders>
            <w:shd w:val="clear" w:color="000000" w:fill="E7E6E6"/>
            <w:noWrap/>
            <w:vAlign w:val="center"/>
            <w:hideMark/>
          </w:tcPr>
          <w:p w14:paraId="56F751DC" w14:textId="77777777" w:rsidR="00662C71" w:rsidRPr="00BB2B86" w:rsidRDefault="00662C71" w:rsidP="00662C71">
            <w:pPr>
              <w:ind w:firstLineChars="100" w:firstLine="161"/>
              <w:rPr>
                <w:rFonts w:ascii="Arial" w:hAnsi="Arial" w:cs="Arial"/>
                <w:b/>
                <w:bCs/>
                <w:sz w:val="16"/>
                <w:szCs w:val="16"/>
              </w:rPr>
            </w:pPr>
            <w:r w:rsidRPr="00BB2B86">
              <w:rPr>
                <w:rFonts w:ascii="Arial" w:hAnsi="Arial" w:cs="Arial"/>
                <w:b/>
                <w:bCs/>
                <w:sz w:val="16"/>
                <w:szCs w:val="16"/>
              </w:rPr>
              <w:t>Prejuízo Fiscal de IRPJ/CSLL</w:t>
            </w:r>
          </w:p>
        </w:tc>
        <w:tc>
          <w:tcPr>
            <w:tcW w:w="1006" w:type="pct"/>
            <w:tcBorders>
              <w:top w:val="nil"/>
              <w:left w:val="nil"/>
              <w:bottom w:val="single" w:sz="4" w:space="0" w:color="FFFFFF"/>
              <w:right w:val="single" w:sz="4" w:space="0" w:color="FFFFFF"/>
            </w:tcBorders>
            <w:shd w:val="clear" w:color="000000" w:fill="E7E6E6"/>
            <w:noWrap/>
            <w:vAlign w:val="center"/>
            <w:hideMark/>
          </w:tcPr>
          <w:p w14:paraId="690C56F6" w14:textId="77777777" w:rsidR="00662C71" w:rsidRPr="00BB2B86" w:rsidRDefault="00662C71" w:rsidP="00662C71">
            <w:pPr>
              <w:jc w:val="right"/>
              <w:rPr>
                <w:rFonts w:ascii="Arial" w:hAnsi="Arial" w:cs="Arial"/>
                <w:b/>
                <w:bCs/>
                <w:sz w:val="16"/>
                <w:szCs w:val="16"/>
              </w:rPr>
            </w:pPr>
            <w:r w:rsidRPr="00BB2B86">
              <w:rPr>
                <w:rFonts w:ascii="Arial" w:hAnsi="Arial" w:cs="Arial"/>
                <w:b/>
                <w:bCs/>
                <w:sz w:val="16"/>
                <w:szCs w:val="16"/>
              </w:rPr>
              <w:t>(13.926)</w:t>
            </w:r>
          </w:p>
        </w:tc>
        <w:tc>
          <w:tcPr>
            <w:tcW w:w="1141" w:type="pct"/>
            <w:tcBorders>
              <w:top w:val="nil"/>
              <w:left w:val="nil"/>
              <w:bottom w:val="single" w:sz="4" w:space="0" w:color="FFFFFF"/>
              <w:right w:val="single" w:sz="4" w:space="0" w:color="FFFFFF"/>
            </w:tcBorders>
            <w:shd w:val="clear" w:color="000000" w:fill="E7E6E6"/>
            <w:noWrap/>
            <w:vAlign w:val="center"/>
            <w:hideMark/>
          </w:tcPr>
          <w:p w14:paraId="197106BE" w14:textId="77777777" w:rsidR="00662C71" w:rsidRPr="00BB2B86" w:rsidRDefault="00662C71" w:rsidP="00662C71">
            <w:pPr>
              <w:jc w:val="right"/>
              <w:rPr>
                <w:rFonts w:ascii="Arial" w:hAnsi="Arial" w:cs="Arial"/>
                <w:b/>
                <w:bCs/>
                <w:sz w:val="16"/>
                <w:szCs w:val="16"/>
              </w:rPr>
            </w:pPr>
            <w:r w:rsidRPr="00BB2B86">
              <w:rPr>
                <w:rFonts w:ascii="Arial" w:hAnsi="Arial" w:cs="Arial"/>
                <w:b/>
                <w:bCs/>
                <w:sz w:val="16"/>
                <w:szCs w:val="16"/>
              </w:rPr>
              <w:t>40.642</w:t>
            </w:r>
          </w:p>
        </w:tc>
      </w:tr>
      <w:tr w:rsidR="00662C71" w:rsidRPr="00BB2B86" w14:paraId="2B86CAEC" w14:textId="77777777" w:rsidTr="00662C71">
        <w:trPr>
          <w:trHeight w:hRule="exact" w:val="227"/>
        </w:trPr>
        <w:tc>
          <w:tcPr>
            <w:tcW w:w="2853" w:type="pct"/>
            <w:tcBorders>
              <w:top w:val="nil"/>
              <w:left w:val="single" w:sz="4" w:space="0" w:color="FFFFFF"/>
              <w:bottom w:val="single" w:sz="4" w:space="0" w:color="FFFFFF"/>
              <w:right w:val="single" w:sz="4" w:space="0" w:color="FFFFFF"/>
            </w:tcBorders>
            <w:shd w:val="clear" w:color="000000" w:fill="F2F2F2"/>
            <w:noWrap/>
            <w:vAlign w:val="center"/>
            <w:hideMark/>
          </w:tcPr>
          <w:p w14:paraId="7C74FEE6" w14:textId="77777777" w:rsidR="00662C71" w:rsidRPr="00BB2B86" w:rsidRDefault="00662C71" w:rsidP="00662C71">
            <w:pPr>
              <w:ind w:firstLineChars="200" w:firstLine="320"/>
              <w:rPr>
                <w:rFonts w:ascii="Arial" w:hAnsi="Arial" w:cs="Arial"/>
                <w:sz w:val="16"/>
                <w:szCs w:val="16"/>
              </w:rPr>
            </w:pPr>
            <w:r w:rsidRPr="00BB2B86">
              <w:rPr>
                <w:rFonts w:ascii="Arial" w:hAnsi="Arial" w:cs="Arial"/>
                <w:sz w:val="16"/>
                <w:szCs w:val="16"/>
              </w:rPr>
              <w:t>IRPJ Prejuízo Fiscal</w:t>
            </w:r>
          </w:p>
        </w:tc>
        <w:tc>
          <w:tcPr>
            <w:tcW w:w="1006" w:type="pct"/>
            <w:tcBorders>
              <w:top w:val="nil"/>
              <w:left w:val="nil"/>
              <w:bottom w:val="single" w:sz="4" w:space="0" w:color="FFFFFF"/>
              <w:right w:val="single" w:sz="4" w:space="0" w:color="FFFFFF"/>
            </w:tcBorders>
            <w:shd w:val="clear" w:color="000000" w:fill="F2F2F2"/>
            <w:noWrap/>
            <w:vAlign w:val="center"/>
            <w:hideMark/>
          </w:tcPr>
          <w:p w14:paraId="2F63BD16" w14:textId="77777777" w:rsidR="00662C71" w:rsidRPr="00BB2B86" w:rsidRDefault="00662C71" w:rsidP="00662C71">
            <w:pPr>
              <w:jc w:val="right"/>
              <w:rPr>
                <w:rFonts w:ascii="Arial" w:hAnsi="Arial" w:cs="Arial"/>
                <w:sz w:val="16"/>
                <w:szCs w:val="16"/>
              </w:rPr>
            </w:pPr>
            <w:r w:rsidRPr="00BB2B86">
              <w:rPr>
                <w:rFonts w:ascii="Arial" w:hAnsi="Arial" w:cs="Arial"/>
                <w:sz w:val="16"/>
                <w:szCs w:val="16"/>
              </w:rPr>
              <w:t>(10.323)</w:t>
            </w:r>
          </w:p>
        </w:tc>
        <w:tc>
          <w:tcPr>
            <w:tcW w:w="1141" w:type="pct"/>
            <w:tcBorders>
              <w:top w:val="nil"/>
              <w:left w:val="nil"/>
              <w:bottom w:val="single" w:sz="4" w:space="0" w:color="FFFFFF"/>
              <w:right w:val="single" w:sz="4" w:space="0" w:color="FFFFFF"/>
            </w:tcBorders>
            <w:shd w:val="clear" w:color="000000" w:fill="F2F2F2"/>
            <w:noWrap/>
            <w:vAlign w:val="center"/>
            <w:hideMark/>
          </w:tcPr>
          <w:p w14:paraId="2059AE77" w14:textId="77777777" w:rsidR="00662C71" w:rsidRPr="00BB2B86" w:rsidRDefault="00662C71" w:rsidP="00662C71">
            <w:pPr>
              <w:jc w:val="right"/>
              <w:rPr>
                <w:rFonts w:ascii="Arial" w:hAnsi="Arial" w:cs="Arial"/>
                <w:sz w:val="16"/>
                <w:szCs w:val="16"/>
              </w:rPr>
            </w:pPr>
            <w:r w:rsidRPr="00BB2B86">
              <w:rPr>
                <w:rFonts w:ascii="Arial" w:hAnsi="Arial" w:cs="Arial"/>
                <w:sz w:val="16"/>
                <w:szCs w:val="16"/>
              </w:rPr>
              <w:t>29.909</w:t>
            </w:r>
          </w:p>
        </w:tc>
      </w:tr>
      <w:tr w:rsidR="00662C71" w:rsidRPr="00BB2B86" w14:paraId="4199F49D" w14:textId="77777777" w:rsidTr="00662C71">
        <w:trPr>
          <w:trHeight w:hRule="exact" w:val="227"/>
        </w:trPr>
        <w:tc>
          <w:tcPr>
            <w:tcW w:w="2853" w:type="pct"/>
            <w:tcBorders>
              <w:top w:val="nil"/>
              <w:left w:val="single" w:sz="4" w:space="0" w:color="FFFFFF"/>
              <w:bottom w:val="single" w:sz="4" w:space="0" w:color="FFFFFF"/>
              <w:right w:val="single" w:sz="4" w:space="0" w:color="FFFFFF"/>
            </w:tcBorders>
            <w:shd w:val="clear" w:color="000000" w:fill="F2F2F2"/>
            <w:noWrap/>
            <w:vAlign w:val="center"/>
            <w:hideMark/>
          </w:tcPr>
          <w:p w14:paraId="6D238258" w14:textId="77777777" w:rsidR="00662C71" w:rsidRPr="00BB2B86" w:rsidRDefault="00662C71" w:rsidP="00662C71">
            <w:pPr>
              <w:ind w:firstLineChars="200" w:firstLine="320"/>
              <w:rPr>
                <w:rFonts w:ascii="Arial" w:hAnsi="Arial" w:cs="Arial"/>
                <w:color w:val="000000"/>
                <w:sz w:val="16"/>
                <w:szCs w:val="16"/>
              </w:rPr>
            </w:pPr>
            <w:r w:rsidRPr="00BB2B86">
              <w:rPr>
                <w:rFonts w:ascii="Arial" w:hAnsi="Arial" w:cs="Arial"/>
                <w:color w:val="000000"/>
                <w:sz w:val="16"/>
                <w:szCs w:val="16"/>
              </w:rPr>
              <w:t>CSLL Base Negativa</w:t>
            </w:r>
          </w:p>
        </w:tc>
        <w:tc>
          <w:tcPr>
            <w:tcW w:w="1006" w:type="pct"/>
            <w:tcBorders>
              <w:top w:val="nil"/>
              <w:left w:val="nil"/>
              <w:bottom w:val="single" w:sz="4" w:space="0" w:color="FFFFFF"/>
              <w:right w:val="single" w:sz="4" w:space="0" w:color="FFFFFF"/>
            </w:tcBorders>
            <w:shd w:val="clear" w:color="000000" w:fill="F2F2F2"/>
            <w:noWrap/>
            <w:vAlign w:val="center"/>
            <w:hideMark/>
          </w:tcPr>
          <w:p w14:paraId="064C562B" w14:textId="77777777" w:rsidR="00662C71" w:rsidRPr="00BB2B86" w:rsidRDefault="00662C71" w:rsidP="00662C71">
            <w:pPr>
              <w:jc w:val="right"/>
              <w:rPr>
                <w:rFonts w:ascii="Arial" w:hAnsi="Arial" w:cs="Arial"/>
                <w:sz w:val="16"/>
                <w:szCs w:val="16"/>
              </w:rPr>
            </w:pPr>
            <w:r w:rsidRPr="00BB2B86">
              <w:rPr>
                <w:rFonts w:ascii="Arial" w:hAnsi="Arial" w:cs="Arial"/>
                <w:sz w:val="16"/>
                <w:szCs w:val="16"/>
              </w:rPr>
              <w:t>(3.603)</w:t>
            </w:r>
          </w:p>
        </w:tc>
        <w:tc>
          <w:tcPr>
            <w:tcW w:w="1141" w:type="pct"/>
            <w:tcBorders>
              <w:top w:val="nil"/>
              <w:left w:val="nil"/>
              <w:bottom w:val="single" w:sz="4" w:space="0" w:color="FFFFFF"/>
              <w:right w:val="single" w:sz="4" w:space="0" w:color="FFFFFF"/>
            </w:tcBorders>
            <w:shd w:val="clear" w:color="000000" w:fill="F2F2F2"/>
            <w:noWrap/>
            <w:vAlign w:val="center"/>
            <w:hideMark/>
          </w:tcPr>
          <w:p w14:paraId="39926E30" w14:textId="77777777" w:rsidR="00662C71" w:rsidRPr="00BB2B86" w:rsidRDefault="00662C71" w:rsidP="00662C71">
            <w:pPr>
              <w:jc w:val="right"/>
              <w:rPr>
                <w:rFonts w:ascii="Arial" w:hAnsi="Arial" w:cs="Arial"/>
                <w:sz w:val="16"/>
                <w:szCs w:val="16"/>
              </w:rPr>
            </w:pPr>
            <w:r w:rsidRPr="00BB2B86">
              <w:rPr>
                <w:rFonts w:ascii="Arial" w:hAnsi="Arial" w:cs="Arial"/>
                <w:sz w:val="16"/>
                <w:szCs w:val="16"/>
              </w:rPr>
              <w:t>10.733</w:t>
            </w:r>
          </w:p>
        </w:tc>
      </w:tr>
      <w:tr w:rsidR="00662C71" w:rsidRPr="00BB2B86" w14:paraId="39C4BD4E" w14:textId="77777777" w:rsidTr="00662C71">
        <w:trPr>
          <w:trHeight w:hRule="exact" w:val="227"/>
        </w:trPr>
        <w:tc>
          <w:tcPr>
            <w:tcW w:w="2853" w:type="pct"/>
            <w:tcBorders>
              <w:top w:val="nil"/>
              <w:left w:val="single" w:sz="4" w:space="0" w:color="FFFFFF"/>
              <w:bottom w:val="single" w:sz="4" w:space="0" w:color="FFFFFF"/>
              <w:right w:val="single" w:sz="4" w:space="0" w:color="FFFFFF"/>
            </w:tcBorders>
            <w:shd w:val="clear" w:color="000000" w:fill="E7E6E6"/>
            <w:noWrap/>
            <w:vAlign w:val="center"/>
            <w:hideMark/>
          </w:tcPr>
          <w:p w14:paraId="4A4A0852" w14:textId="77777777" w:rsidR="00662C71" w:rsidRPr="00BB2B86" w:rsidRDefault="00662C71" w:rsidP="00662C71">
            <w:pPr>
              <w:ind w:firstLineChars="100" w:firstLine="161"/>
              <w:rPr>
                <w:rFonts w:ascii="Arial" w:hAnsi="Arial" w:cs="Arial"/>
                <w:b/>
                <w:bCs/>
                <w:sz w:val="16"/>
                <w:szCs w:val="16"/>
              </w:rPr>
            </w:pPr>
            <w:r w:rsidRPr="00BB2B86">
              <w:rPr>
                <w:rFonts w:ascii="Arial" w:hAnsi="Arial" w:cs="Arial"/>
                <w:b/>
                <w:bCs/>
                <w:sz w:val="16"/>
                <w:szCs w:val="16"/>
              </w:rPr>
              <w:t>Diferenças Temporais</w:t>
            </w:r>
          </w:p>
        </w:tc>
        <w:tc>
          <w:tcPr>
            <w:tcW w:w="1006" w:type="pct"/>
            <w:tcBorders>
              <w:top w:val="nil"/>
              <w:left w:val="nil"/>
              <w:bottom w:val="single" w:sz="4" w:space="0" w:color="FFFFFF"/>
              <w:right w:val="single" w:sz="4" w:space="0" w:color="FFFFFF"/>
            </w:tcBorders>
            <w:shd w:val="clear" w:color="000000" w:fill="E7E6E6"/>
            <w:noWrap/>
            <w:vAlign w:val="center"/>
            <w:hideMark/>
          </w:tcPr>
          <w:p w14:paraId="152E111A" w14:textId="77777777" w:rsidR="00662C71" w:rsidRPr="00BB2B86" w:rsidRDefault="00662C71" w:rsidP="00662C71">
            <w:pPr>
              <w:jc w:val="right"/>
              <w:rPr>
                <w:rFonts w:ascii="Arial" w:hAnsi="Arial" w:cs="Arial"/>
                <w:b/>
                <w:bCs/>
                <w:sz w:val="16"/>
                <w:szCs w:val="16"/>
              </w:rPr>
            </w:pPr>
            <w:r w:rsidRPr="00BB2B86">
              <w:rPr>
                <w:rFonts w:ascii="Arial" w:hAnsi="Arial" w:cs="Arial"/>
                <w:b/>
                <w:bCs/>
                <w:sz w:val="16"/>
                <w:szCs w:val="16"/>
              </w:rPr>
              <w:t>5.711</w:t>
            </w:r>
          </w:p>
        </w:tc>
        <w:tc>
          <w:tcPr>
            <w:tcW w:w="1141" w:type="pct"/>
            <w:tcBorders>
              <w:top w:val="nil"/>
              <w:left w:val="nil"/>
              <w:bottom w:val="single" w:sz="4" w:space="0" w:color="FFFFFF"/>
              <w:right w:val="single" w:sz="4" w:space="0" w:color="FFFFFF"/>
            </w:tcBorders>
            <w:shd w:val="clear" w:color="000000" w:fill="E7E6E6"/>
            <w:noWrap/>
            <w:vAlign w:val="center"/>
            <w:hideMark/>
          </w:tcPr>
          <w:p w14:paraId="2352C7B9" w14:textId="77777777" w:rsidR="00662C71" w:rsidRPr="00BB2B86" w:rsidRDefault="00662C71" w:rsidP="00662C71">
            <w:pPr>
              <w:jc w:val="right"/>
              <w:rPr>
                <w:rFonts w:ascii="Arial" w:hAnsi="Arial" w:cs="Arial"/>
                <w:b/>
                <w:bCs/>
                <w:sz w:val="16"/>
                <w:szCs w:val="16"/>
              </w:rPr>
            </w:pPr>
            <w:r w:rsidRPr="00BB2B86">
              <w:rPr>
                <w:rFonts w:ascii="Arial" w:hAnsi="Arial" w:cs="Arial"/>
                <w:b/>
                <w:bCs/>
                <w:sz w:val="16"/>
                <w:szCs w:val="16"/>
              </w:rPr>
              <w:t>(77.339)</w:t>
            </w:r>
          </w:p>
        </w:tc>
      </w:tr>
      <w:tr w:rsidR="00662C71" w:rsidRPr="00BB2B86" w14:paraId="1654C63F" w14:textId="77777777" w:rsidTr="00662C71">
        <w:trPr>
          <w:trHeight w:hRule="exact" w:val="227"/>
        </w:trPr>
        <w:tc>
          <w:tcPr>
            <w:tcW w:w="2853" w:type="pct"/>
            <w:tcBorders>
              <w:top w:val="nil"/>
              <w:left w:val="single" w:sz="4" w:space="0" w:color="FFFFFF"/>
              <w:bottom w:val="single" w:sz="4" w:space="0" w:color="FFFFFF"/>
              <w:right w:val="single" w:sz="4" w:space="0" w:color="FFFFFF"/>
            </w:tcBorders>
            <w:shd w:val="clear" w:color="000000" w:fill="F2F2F2"/>
            <w:noWrap/>
            <w:vAlign w:val="center"/>
            <w:hideMark/>
          </w:tcPr>
          <w:p w14:paraId="4B9F1C8C" w14:textId="77777777" w:rsidR="00662C71" w:rsidRPr="00BB2B86" w:rsidRDefault="00662C71" w:rsidP="00662C71">
            <w:pPr>
              <w:ind w:firstLineChars="200" w:firstLine="320"/>
              <w:rPr>
                <w:rFonts w:ascii="Arial" w:hAnsi="Arial" w:cs="Arial"/>
                <w:color w:val="000000"/>
                <w:sz w:val="16"/>
                <w:szCs w:val="16"/>
              </w:rPr>
            </w:pPr>
            <w:r w:rsidRPr="00BB2B86">
              <w:rPr>
                <w:rFonts w:ascii="Arial" w:hAnsi="Arial" w:cs="Arial"/>
                <w:color w:val="000000"/>
                <w:sz w:val="16"/>
                <w:szCs w:val="16"/>
              </w:rPr>
              <w:t>IRPJ</w:t>
            </w:r>
          </w:p>
        </w:tc>
        <w:tc>
          <w:tcPr>
            <w:tcW w:w="1006" w:type="pct"/>
            <w:tcBorders>
              <w:top w:val="nil"/>
              <w:left w:val="nil"/>
              <w:bottom w:val="single" w:sz="4" w:space="0" w:color="FFFFFF"/>
              <w:right w:val="single" w:sz="4" w:space="0" w:color="FFFFFF"/>
            </w:tcBorders>
            <w:shd w:val="clear" w:color="000000" w:fill="F2F2F2"/>
            <w:noWrap/>
            <w:vAlign w:val="center"/>
            <w:hideMark/>
          </w:tcPr>
          <w:p w14:paraId="3216FE14" w14:textId="77777777" w:rsidR="00662C71" w:rsidRPr="00BB2B86" w:rsidRDefault="00662C71" w:rsidP="00662C71">
            <w:pPr>
              <w:jc w:val="right"/>
              <w:rPr>
                <w:rFonts w:ascii="Arial" w:hAnsi="Arial" w:cs="Arial"/>
                <w:sz w:val="16"/>
                <w:szCs w:val="16"/>
              </w:rPr>
            </w:pPr>
            <w:r w:rsidRPr="00BB2B86">
              <w:rPr>
                <w:rFonts w:ascii="Arial" w:hAnsi="Arial" w:cs="Arial"/>
                <w:sz w:val="16"/>
                <w:szCs w:val="16"/>
              </w:rPr>
              <w:t>4.199</w:t>
            </w:r>
          </w:p>
        </w:tc>
        <w:tc>
          <w:tcPr>
            <w:tcW w:w="1141" w:type="pct"/>
            <w:tcBorders>
              <w:top w:val="nil"/>
              <w:left w:val="nil"/>
              <w:bottom w:val="single" w:sz="4" w:space="0" w:color="FFFFFF"/>
              <w:right w:val="single" w:sz="4" w:space="0" w:color="FFFFFF"/>
            </w:tcBorders>
            <w:shd w:val="clear" w:color="000000" w:fill="F2F2F2"/>
            <w:noWrap/>
            <w:vAlign w:val="center"/>
            <w:hideMark/>
          </w:tcPr>
          <w:p w14:paraId="371E093A" w14:textId="77777777" w:rsidR="00662C71" w:rsidRPr="00BB2B86" w:rsidRDefault="00662C71" w:rsidP="00662C71">
            <w:pPr>
              <w:jc w:val="right"/>
              <w:rPr>
                <w:rFonts w:ascii="Arial" w:hAnsi="Arial" w:cs="Arial"/>
                <w:sz w:val="16"/>
                <w:szCs w:val="16"/>
              </w:rPr>
            </w:pPr>
            <w:r w:rsidRPr="00BB2B86">
              <w:rPr>
                <w:rFonts w:ascii="Arial" w:hAnsi="Arial" w:cs="Arial"/>
                <w:sz w:val="16"/>
                <w:szCs w:val="16"/>
              </w:rPr>
              <w:t>(56.868)</w:t>
            </w:r>
          </w:p>
        </w:tc>
      </w:tr>
      <w:tr w:rsidR="00662C71" w:rsidRPr="00BB2B86" w14:paraId="6DCC4451" w14:textId="77777777" w:rsidTr="00662C71">
        <w:trPr>
          <w:trHeight w:hRule="exact" w:val="227"/>
        </w:trPr>
        <w:tc>
          <w:tcPr>
            <w:tcW w:w="2853" w:type="pct"/>
            <w:tcBorders>
              <w:top w:val="nil"/>
              <w:left w:val="single" w:sz="4" w:space="0" w:color="FFFFFF"/>
              <w:bottom w:val="single" w:sz="4" w:space="0" w:color="FFFFFF"/>
              <w:right w:val="single" w:sz="4" w:space="0" w:color="FFFFFF"/>
            </w:tcBorders>
            <w:shd w:val="clear" w:color="000000" w:fill="F2F2F2"/>
            <w:noWrap/>
            <w:vAlign w:val="center"/>
            <w:hideMark/>
          </w:tcPr>
          <w:p w14:paraId="4D462000" w14:textId="77777777" w:rsidR="00662C71" w:rsidRPr="00BB2B86" w:rsidRDefault="00662C71" w:rsidP="00662C71">
            <w:pPr>
              <w:ind w:firstLineChars="200" w:firstLine="320"/>
              <w:rPr>
                <w:rFonts w:ascii="Arial" w:hAnsi="Arial" w:cs="Arial"/>
                <w:sz w:val="16"/>
                <w:szCs w:val="16"/>
              </w:rPr>
            </w:pPr>
            <w:r w:rsidRPr="00BB2B86">
              <w:rPr>
                <w:rFonts w:ascii="Arial" w:hAnsi="Arial" w:cs="Arial"/>
                <w:sz w:val="16"/>
                <w:szCs w:val="16"/>
              </w:rPr>
              <w:t>CSLL</w:t>
            </w:r>
          </w:p>
        </w:tc>
        <w:tc>
          <w:tcPr>
            <w:tcW w:w="1006" w:type="pct"/>
            <w:tcBorders>
              <w:top w:val="nil"/>
              <w:left w:val="nil"/>
              <w:bottom w:val="single" w:sz="4" w:space="0" w:color="FFFFFF"/>
              <w:right w:val="single" w:sz="4" w:space="0" w:color="FFFFFF"/>
            </w:tcBorders>
            <w:shd w:val="clear" w:color="000000" w:fill="F2F2F2"/>
            <w:noWrap/>
            <w:vAlign w:val="center"/>
            <w:hideMark/>
          </w:tcPr>
          <w:p w14:paraId="164673EC" w14:textId="77777777" w:rsidR="00662C71" w:rsidRPr="00BB2B86" w:rsidRDefault="00662C71" w:rsidP="00662C71">
            <w:pPr>
              <w:jc w:val="right"/>
              <w:rPr>
                <w:rFonts w:ascii="Arial" w:hAnsi="Arial" w:cs="Arial"/>
                <w:sz w:val="16"/>
                <w:szCs w:val="16"/>
              </w:rPr>
            </w:pPr>
            <w:r w:rsidRPr="00BB2B86">
              <w:rPr>
                <w:rFonts w:ascii="Arial" w:hAnsi="Arial" w:cs="Arial"/>
                <w:sz w:val="16"/>
                <w:szCs w:val="16"/>
              </w:rPr>
              <w:t>1.512</w:t>
            </w:r>
          </w:p>
        </w:tc>
        <w:tc>
          <w:tcPr>
            <w:tcW w:w="1141" w:type="pct"/>
            <w:tcBorders>
              <w:top w:val="nil"/>
              <w:left w:val="nil"/>
              <w:bottom w:val="single" w:sz="4" w:space="0" w:color="FFFFFF"/>
              <w:right w:val="single" w:sz="4" w:space="0" w:color="FFFFFF"/>
            </w:tcBorders>
            <w:shd w:val="clear" w:color="000000" w:fill="F2F2F2"/>
            <w:noWrap/>
            <w:vAlign w:val="center"/>
            <w:hideMark/>
          </w:tcPr>
          <w:p w14:paraId="27D9E8FF" w14:textId="77777777" w:rsidR="00662C71" w:rsidRPr="00BB2B86" w:rsidRDefault="00662C71" w:rsidP="00662C71">
            <w:pPr>
              <w:jc w:val="right"/>
              <w:rPr>
                <w:rFonts w:ascii="Arial" w:hAnsi="Arial" w:cs="Arial"/>
                <w:sz w:val="16"/>
                <w:szCs w:val="16"/>
              </w:rPr>
            </w:pPr>
            <w:r w:rsidRPr="00BB2B86">
              <w:rPr>
                <w:rFonts w:ascii="Arial" w:hAnsi="Arial" w:cs="Arial"/>
                <w:sz w:val="16"/>
                <w:szCs w:val="16"/>
              </w:rPr>
              <w:t>(20.471)</w:t>
            </w:r>
          </w:p>
        </w:tc>
      </w:tr>
      <w:tr w:rsidR="00662C71" w:rsidRPr="00BB2B86" w14:paraId="2F45BBEE" w14:textId="77777777" w:rsidTr="00662C71">
        <w:trPr>
          <w:trHeight w:hRule="exact" w:val="227"/>
        </w:trPr>
        <w:tc>
          <w:tcPr>
            <w:tcW w:w="2853" w:type="pct"/>
            <w:tcBorders>
              <w:top w:val="nil"/>
              <w:left w:val="single" w:sz="4" w:space="0" w:color="FFFFFF"/>
              <w:bottom w:val="single" w:sz="4" w:space="0" w:color="FFFFFF"/>
              <w:right w:val="single" w:sz="4" w:space="0" w:color="FFFFFF"/>
            </w:tcBorders>
            <w:shd w:val="clear" w:color="000000" w:fill="E7E6E6"/>
            <w:noWrap/>
            <w:vAlign w:val="center"/>
            <w:hideMark/>
          </w:tcPr>
          <w:p w14:paraId="5065D4C8" w14:textId="77777777" w:rsidR="00662C71" w:rsidRPr="00BB2B86" w:rsidRDefault="00662C71" w:rsidP="00662C71">
            <w:pPr>
              <w:rPr>
                <w:rFonts w:ascii="Arial" w:hAnsi="Arial" w:cs="Arial"/>
                <w:b/>
                <w:bCs/>
                <w:color w:val="000000"/>
                <w:sz w:val="16"/>
                <w:szCs w:val="16"/>
              </w:rPr>
            </w:pPr>
            <w:r w:rsidRPr="00BB2B86">
              <w:rPr>
                <w:rFonts w:ascii="Arial" w:hAnsi="Arial" w:cs="Arial"/>
                <w:b/>
                <w:bCs/>
                <w:color w:val="000000"/>
                <w:sz w:val="16"/>
                <w:szCs w:val="16"/>
              </w:rPr>
              <w:t>Total IRPJ/CSLL</w:t>
            </w:r>
          </w:p>
        </w:tc>
        <w:tc>
          <w:tcPr>
            <w:tcW w:w="1006" w:type="pct"/>
            <w:tcBorders>
              <w:top w:val="nil"/>
              <w:left w:val="nil"/>
              <w:bottom w:val="single" w:sz="4" w:space="0" w:color="FFFFFF"/>
              <w:right w:val="single" w:sz="4" w:space="0" w:color="FFFFFF"/>
            </w:tcBorders>
            <w:shd w:val="clear" w:color="000000" w:fill="E7E6E6"/>
            <w:noWrap/>
            <w:vAlign w:val="center"/>
            <w:hideMark/>
          </w:tcPr>
          <w:p w14:paraId="6DA0D226" w14:textId="77777777" w:rsidR="00662C71" w:rsidRPr="00BB2B86" w:rsidRDefault="00662C71" w:rsidP="00662C71">
            <w:pPr>
              <w:jc w:val="right"/>
              <w:rPr>
                <w:rFonts w:ascii="Arial" w:hAnsi="Arial" w:cs="Arial"/>
                <w:b/>
                <w:bCs/>
                <w:sz w:val="16"/>
                <w:szCs w:val="16"/>
              </w:rPr>
            </w:pPr>
            <w:r w:rsidRPr="00BB2B86">
              <w:rPr>
                <w:rFonts w:ascii="Arial" w:hAnsi="Arial" w:cs="Arial"/>
                <w:b/>
                <w:bCs/>
                <w:sz w:val="16"/>
                <w:szCs w:val="16"/>
              </w:rPr>
              <w:t>(41.463)</w:t>
            </w:r>
          </w:p>
        </w:tc>
        <w:tc>
          <w:tcPr>
            <w:tcW w:w="1141" w:type="pct"/>
            <w:tcBorders>
              <w:top w:val="nil"/>
              <w:left w:val="nil"/>
              <w:bottom w:val="single" w:sz="4" w:space="0" w:color="FFFFFF"/>
              <w:right w:val="single" w:sz="4" w:space="0" w:color="FFFFFF"/>
            </w:tcBorders>
            <w:shd w:val="clear" w:color="000000" w:fill="E7E6E6"/>
            <w:noWrap/>
            <w:vAlign w:val="center"/>
            <w:hideMark/>
          </w:tcPr>
          <w:p w14:paraId="4DAADF4F" w14:textId="77777777" w:rsidR="00662C71" w:rsidRPr="00BB2B86" w:rsidRDefault="00662C71" w:rsidP="00662C71">
            <w:pPr>
              <w:jc w:val="right"/>
              <w:rPr>
                <w:rFonts w:ascii="Arial" w:hAnsi="Arial" w:cs="Arial"/>
                <w:b/>
                <w:bCs/>
                <w:sz w:val="16"/>
                <w:szCs w:val="16"/>
              </w:rPr>
            </w:pPr>
            <w:r w:rsidRPr="00BB2B86">
              <w:rPr>
                <w:rFonts w:ascii="Arial" w:hAnsi="Arial" w:cs="Arial"/>
                <w:b/>
                <w:bCs/>
                <w:sz w:val="16"/>
                <w:szCs w:val="16"/>
              </w:rPr>
              <w:t>(37.127)</w:t>
            </w:r>
          </w:p>
        </w:tc>
      </w:tr>
    </w:tbl>
    <w:p w14:paraId="14A141D6" w14:textId="77777777" w:rsidR="00662C71" w:rsidRPr="00BB2B86" w:rsidRDefault="00662C71" w:rsidP="00DB4CD7">
      <w:pPr>
        <w:rPr>
          <w:rFonts w:ascii="Arial" w:hAnsi="Arial" w:cs="Arial"/>
          <w:lang w:eastAsia="en-US"/>
        </w:rPr>
      </w:pPr>
    </w:p>
    <w:tbl>
      <w:tblPr>
        <w:tblW w:w="5000" w:type="pct"/>
        <w:tblCellMar>
          <w:left w:w="70" w:type="dxa"/>
          <w:right w:w="70" w:type="dxa"/>
        </w:tblCellMar>
        <w:tblLook w:val="04A0" w:firstRow="1" w:lastRow="0" w:firstColumn="1" w:lastColumn="0" w:noHBand="0" w:noVBand="1"/>
      </w:tblPr>
      <w:tblGrid>
        <w:gridCol w:w="5693"/>
        <w:gridCol w:w="2006"/>
        <w:gridCol w:w="1929"/>
      </w:tblGrid>
      <w:tr w:rsidR="008B6826" w:rsidRPr="00BB2B86" w14:paraId="207728EC" w14:textId="77777777" w:rsidTr="008B6826">
        <w:trPr>
          <w:trHeight w:hRule="exact" w:val="227"/>
        </w:trPr>
        <w:tc>
          <w:tcPr>
            <w:tcW w:w="2956"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43FDC574" w14:textId="77777777" w:rsidR="008B6826" w:rsidRPr="00BB2B86" w:rsidRDefault="008B6826" w:rsidP="008B6826">
            <w:pPr>
              <w:rPr>
                <w:rFonts w:ascii="Arial" w:hAnsi="Arial" w:cs="Arial"/>
                <w:b/>
                <w:bCs/>
                <w:color w:val="FFFFFF"/>
                <w:sz w:val="16"/>
                <w:szCs w:val="16"/>
              </w:rPr>
            </w:pPr>
            <w:r w:rsidRPr="00BB2B86">
              <w:rPr>
                <w:rFonts w:ascii="Arial" w:hAnsi="Arial" w:cs="Arial"/>
                <w:b/>
                <w:bCs/>
                <w:color w:val="FFFFFF"/>
                <w:sz w:val="16"/>
                <w:szCs w:val="16"/>
              </w:rPr>
              <w:t>b) Conciliação dos Encargos de IRPJ e CSLL</w:t>
            </w:r>
          </w:p>
        </w:tc>
        <w:tc>
          <w:tcPr>
            <w:tcW w:w="1042" w:type="pct"/>
            <w:tcBorders>
              <w:top w:val="single" w:sz="4" w:space="0" w:color="FFFFFF"/>
              <w:left w:val="nil"/>
              <w:bottom w:val="single" w:sz="4" w:space="0" w:color="FFFFFF"/>
              <w:right w:val="single" w:sz="4" w:space="0" w:color="FFFFFF"/>
            </w:tcBorders>
            <w:shd w:val="clear" w:color="000000" w:fill="0070C0"/>
            <w:noWrap/>
            <w:vAlign w:val="center"/>
            <w:hideMark/>
          </w:tcPr>
          <w:p w14:paraId="798CD6A4" w14:textId="77777777" w:rsidR="008B6826" w:rsidRPr="00BB2B86" w:rsidRDefault="008B6826" w:rsidP="008B6826">
            <w:pPr>
              <w:jc w:val="right"/>
              <w:rPr>
                <w:rFonts w:ascii="Arial" w:hAnsi="Arial" w:cs="Arial"/>
                <w:b/>
                <w:bCs/>
                <w:color w:val="FFFFFF"/>
                <w:sz w:val="16"/>
                <w:szCs w:val="16"/>
              </w:rPr>
            </w:pPr>
            <w:r w:rsidRPr="00BB2B86">
              <w:rPr>
                <w:rFonts w:ascii="Arial" w:hAnsi="Arial" w:cs="Arial"/>
                <w:b/>
                <w:bCs/>
                <w:color w:val="FFFFFF"/>
                <w:sz w:val="16"/>
                <w:szCs w:val="16"/>
              </w:rPr>
              <w:t>2022</w:t>
            </w:r>
          </w:p>
        </w:tc>
        <w:tc>
          <w:tcPr>
            <w:tcW w:w="1002" w:type="pct"/>
            <w:tcBorders>
              <w:top w:val="single" w:sz="4" w:space="0" w:color="FFFFFF"/>
              <w:left w:val="nil"/>
              <w:bottom w:val="single" w:sz="4" w:space="0" w:color="FFFFFF"/>
              <w:right w:val="single" w:sz="4" w:space="0" w:color="FFFFFF"/>
            </w:tcBorders>
            <w:shd w:val="clear" w:color="000000" w:fill="0070C0"/>
            <w:noWrap/>
            <w:vAlign w:val="center"/>
            <w:hideMark/>
          </w:tcPr>
          <w:p w14:paraId="2B135A2D" w14:textId="77777777" w:rsidR="008B6826" w:rsidRPr="00BB2B86" w:rsidRDefault="008B6826" w:rsidP="008B6826">
            <w:pPr>
              <w:jc w:val="right"/>
              <w:rPr>
                <w:rFonts w:ascii="Arial" w:hAnsi="Arial" w:cs="Arial"/>
                <w:b/>
                <w:bCs/>
                <w:color w:val="FFFFFF"/>
                <w:sz w:val="16"/>
                <w:szCs w:val="16"/>
              </w:rPr>
            </w:pPr>
            <w:r w:rsidRPr="00BB2B86">
              <w:rPr>
                <w:rFonts w:ascii="Arial" w:hAnsi="Arial" w:cs="Arial"/>
                <w:b/>
                <w:bCs/>
                <w:color w:val="FFFFFF"/>
                <w:sz w:val="16"/>
                <w:szCs w:val="16"/>
              </w:rPr>
              <w:t>2021</w:t>
            </w:r>
          </w:p>
        </w:tc>
      </w:tr>
      <w:tr w:rsidR="008B6826" w:rsidRPr="00BB2B86" w14:paraId="7F9BA80C" w14:textId="77777777" w:rsidTr="008B6826">
        <w:trPr>
          <w:trHeight w:hRule="exact" w:val="227"/>
        </w:trPr>
        <w:tc>
          <w:tcPr>
            <w:tcW w:w="2956" w:type="pct"/>
            <w:tcBorders>
              <w:top w:val="nil"/>
              <w:left w:val="single" w:sz="4" w:space="0" w:color="FFFFFF"/>
              <w:bottom w:val="single" w:sz="4" w:space="0" w:color="FFFFFF"/>
              <w:right w:val="single" w:sz="4" w:space="0" w:color="FFFFFF"/>
            </w:tcBorders>
            <w:shd w:val="clear" w:color="000000" w:fill="F2F2F2"/>
            <w:noWrap/>
            <w:vAlign w:val="center"/>
            <w:hideMark/>
          </w:tcPr>
          <w:p w14:paraId="16699E88" w14:textId="77777777" w:rsidR="008B6826" w:rsidRPr="00BB2B86" w:rsidRDefault="008B6826" w:rsidP="008B6826">
            <w:pPr>
              <w:rPr>
                <w:rFonts w:ascii="Arial" w:hAnsi="Arial" w:cs="Arial"/>
                <w:sz w:val="16"/>
                <w:szCs w:val="16"/>
              </w:rPr>
            </w:pPr>
            <w:r w:rsidRPr="00BB2B86">
              <w:rPr>
                <w:rFonts w:ascii="Arial" w:hAnsi="Arial" w:cs="Arial"/>
                <w:sz w:val="16"/>
                <w:szCs w:val="16"/>
              </w:rPr>
              <w:t>Resultado antes dos Tributos e Participações</w:t>
            </w:r>
          </w:p>
        </w:tc>
        <w:tc>
          <w:tcPr>
            <w:tcW w:w="1042" w:type="pct"/>
            <w:tcBorders>
              <w:top w:val="nil"/>
              <w:left w:val="nil"/>
              <w:bottom w:val="single" w:sz="4" w:space="0" w:color="FFFFFF"/>
              <w:right w:val="single" w:sz="4" w:space="0" w:color="FFFFFF"/>
            </w:tcBorders>
            <w:shd w:val="clear" w:color="000000" w:fill="F2F2F2"/>
            <w:noWrap/>
            <w:vAlign w:val="center"/>
            <w:hideMark/>
          </w:tcPr>
          <w:p w14:paraId="6CF3951B" w14:textId="2E0547E0" w:rsidR="008B6826" w:rsidRPr="00BB2B86" w:rsidRDefault="008B6826" w:rsidP="008B6826">
            <w:pPr>
              <w:jc w:val="right"/>
              <w:rPr>
                <w:rFonts w:ascii="Arial" w:hAnsi="Arial" w:cs="Arial"/>
                <w:sz w:val="16"/>
                <w:szCs w:val="16"/>
              </w:rPr>
            </w:pPr>
            <w:r w:rsidRPr="00BB2B86">
              <w:rPr>
                <w:rFonts w:ascii="Arial" w:hAnsi="Arial" w:cs="Arial"/>
                <w:sz w:val="16"/>
                <w:szCs w:val="16"/>
              </w:rPr>
              <w:t>122.51</w:t>
            </w:r>
            <w:r w:rsidR="00746B12" w:rsidRPr="00BB2B86">
              <w:rPr>
                <w:rFonts w:ascii="Arial" w:hAnsi="Arial" w:cs="Arial"/>
                <w:sz w:val="16"/>
                <w:szCs w:val="16"/>
              </w:rPr>
              <w:t>3</w:t>
            </w:r>
          </w:p>
        </w:tc>
        <w:tc>
          <w:tcPr>
            <w:tcW w:w="1002" w:type="pct"/>
            <w:tcBorders>
              <w:top w:val="nil"/>
              <w:left w:val="nil"/>
              <w:bottom w:val="single" w:sz="4" w:space="0" w:color="FFFFFF"/>
              <w:right w:val="single" w:sz="4" w:space="0" w:color="FFFFFF"/>
            </w:tcBorders>
            <w:shd w:val="clear" w:color="000000" w:fill="F2F2F2"/>
            <w:noWrap/>
            <w:vAlign w:val="center"/>
            <w:hideMark/>
          </w:tcPr>
          <w:p w14:paraId="57AC1482" w14:textId="77777777" w:rsidR="008B6826" w:rsidRPr="00BB2B86" w:rsidRDefault="008B6826" w:rsidP="008B6826">
            <w:pPr>
              <w:jc w:val="right"/>
              <w:rPr>
                <w:rFonts w:ascii="Arial" w:hAnsi="Arial" w:cs="Arial"/>
                <w:sz w:val="16"/>
                <w:szCs w:val="16"/>
              </w:rPr>
            </w:pPr>
            <w:r w:rsidRPr="00BB2B86">
              <w:rPr>
                <w:rFonts w:ascii="Arial" w:hAnsi="Arial" w:cs="Arial"/>
                <w:sz w:val="16"/>
                <w:szCs w:val="16"/>
              </w:rPr>
              <w:t>105.017</w:t>
            </w:r>
          </w:p>
        </w:tc>
      </w:tr>
      <w:tr w:rsidR="008B6826" w:rsidRPr="00BB2B86" w14:paraId="35C73228" w14:textId="77777777" w:rsidTr="008B6826">
        <w:trPr>
          <w:trHeight w:hRule="exact" w:val="227"/>
        </w:trPr>
        <w:tc>
          <w:tcPr>
            <w:tcW w:w="2956" w:type="pct"/>
            <w:tcBorders>
              <w:top w:val="nil"/>
              <w:left w:val="single" w:sz="4" w:space="0" w:color="FFFFFF"/>
              <w:bottom w:val="single" w:sz="4" w:space="0" w:color="FFFFFF"/>
              <w:right w:val="single" w:sz="4" w:space="0" w:color="FFFFFF"/>
            </w:tcBorders>
            <w:shd w:val="clear" w:color="000000" w:fill="E7E6E6"/>
            <w:noWrap/>
            <w:vAlign w:val="center"/>
            <w:hideMark/>
          </w:tcPr>
          <w:p w14:paraId="118AD8FC" w14:textId="77777777" w:rsidR="008B6826" w:rsidRPr="00BB2B86" w:rsidRDefault="008B6826" w:rsidP="008B6826">
            <w:pPr>
              <w:rPr>
                <w:rFonts w:ascii="Arial" w:hAnsi="Arial" w:cs="Arial"/>
                <w:sz w:val="16"/>
                <w:szCs w:val="16"/>
              </w:rPr>
            </w:pPr>
            <w:r w:rsidRPr="00BB2B86">
              <w:rPr>
                <w:rFonts w:ascii="Arial" w:hAnsi="Arial" w:cs="Arial"/>
                <w:sz w:val="16"/>
                <w:szCs w:val="16"/>
              </w:rPr>
              <w:t>Encargos Totais de IRPJ (25%) e CSLL (9%)</w:t>
            </w:r>
          </w:p>
        </w:tc>
        <w:tc>
          <w:tcPr>
            <w:tcW w:w="1042" w:type="pct"/>
            <w:tcBorders>
              <w:top w:val="nil"/>
              <w:left w:val="nil"/>
              <w:bottom w:val="single" w:sz="4" w:space="0" w:color="FFFFFF"/>
              <w:right w:val="single" w:sz="4" w:space="0" w:color="FFFFFF"/>
            </w:tcBorders>
            <w:shd w:val="clear" w:color="000000" w:fill="E7E6E6"/>
            <w:noWrap/>
            <w:vAlign w:val="center"/>
            <w:hideMark/>
          </w:tcPr>
          <w:p w14:paraId="16B30282" w14:textId="77777777" w:rsidR="008B6826" w:rsidRPr="00BB2B86" w:rsidRDefault="008B6826" w:rsidP="008B6826">
            <w:pPr>
              <w:jc w:val="right"/>
              <w:rPr>
                <w:rFonts w:ascii="Arial" w:hAnsi="Arial" w:cs="Arial"/>
                <w:sz w:val="16"/>
                <w:szCs w:val="16"/>
              </w:rPr>
            </w:pPr>
            <w:r w:rsidRPr="00BB2B86">
              <w:rPr>
                <w:rFonts w:ascii="Arial" w:hAnsi="Arial" w:cs="Arial"/>
                <w:sz w:val="16"/>
                <w:szCs w:val="16"/>
              </w:rPr>
              <w:t>(41.654)</w:t>
            </w:r>
          </w:p>
        </w:tc>
        <w:tc>
          <w:tcPr>
            <w:tcW w:w="1002" w:type="pct"/>
            <w:tcBorders>
              <w:top w:val="nil"/>
              <w:left w:val="nil"/>
              <w:bottom w:val="single" w:sz="4" w:space="0" w:color="FFFFFF"/>
              <w:right w:val="single" w:sz="4" w:space="0" w:color="FFFFFF"/>
            </w:tcBorders>
            <w:shd w:val="clear" w:color="000000" w:fill="E7E6E6"/>
            <w:noWrap/>
            <w:vAlign w:val="center"/>
            <w:hideMark/>
          </w:tcPr>
          <w:p w14:paraId="6C73E939" w14:textId="77777777" w:rsidR="008B6826" w:rsidRPr="00BB2B86" w:rsidRDefault="008B6826" w:rsidP="008B6826">
            <w:pPr>
              <w:jc w:val="right"/>
              <w:rPr>
                <w:rFonts w:ascii="Arial" w:hAnsi="Arial" w:cs="Arial"/>
                <w:sz w:val="16"/>
                <w:szCs w:val="16"/>
              </w:rPr>
            </w:pPr>
            <w:r w:rsidRPr="00BB2B86">
              <w:rPr>
                <w:rFonts w:ascii="Arial" w:hAnsi="Arial" w:cs="Arial"/>
                <w:sz w:val="16"/>
                <w:szCs w:val="16"/>
              </w:rPr>
              <w:t>(35.706)</w:t>
            </w:r>
          </w:p>
        </w:tc>
      </w:tr>
      <w:tr w:rsidR="008B6826" w:rsidRPr="00BB2B86" w14:paraId="3FFEB832" w14:textId="77777777" w:rsidTr="008B6826">
        <w:trPr>
          <w:trHeight w:hRule="exact" w:val="227"/>
        </w:trPr>
        <w:tc>
          <w:tcPr>
            <w:tcW w:w="2956" w:type="pct"/>
            <w:tcBorders>
              <w:top w:val="nil"/>
              <w:left w:val="single" w:sz="4" w:space="0" w:color="FFFFFF"/>
              <w:bottom w:val="single" w:sz="4" w:space="0" w:color="FFFFFF"/>
              <w:right w:val="single" w:sz="4" w:space="0" w:color="FFFFFF"/>
            </w:tcBorders>
            <w:shd w:val="clear" w:color="000000" w:fill="F2F2F2"/>
            <w:noWrap/>
            <w:vAlign w:val="center"/>
            <w:hideMark/>
          </w:tcPr>
          <w:p w14:paraId="35DC0B83" w14:textId="77777777" w:rsidR="008B6826" w:rsidRPr="00BB2B86" w:rsidRDefault="008B6826" w:rsidP="008B6826">
            <w:pPr>
              <w:rPr>
                <w:rFonts w:ascii="Arial" w:hAnsi="Arial" w:cs="Arial"/>
                <w:sz w:val="16"/>
                <w:szCs w:val="16"/>
              </w:rPr>
            </w:pPr>
            <w:r w:rsidRPr="00BB2B86">
              <w:rPr>
                <w:rFonts w:ascii="Arial" w:hAnsi="Arial" w:cs="Arial"/>
                <w:sz w:val="16"/>
                <w:szCs w:val="16"/>
              </w:rPr>
              <w:t>Participação de Empregados no Lucro (PLR)</w:t>
            </w:r>
          </w:p>
        </w:tc>
        <w:tc>
          <w:tcPr>
            <w:tcW w:w="1042" w:type="pct"/>
            <w:tcBorders>
              <w:top w:val="nil"/>
              <w:left w:val="nil"/>
              <w:bottom w:val="single" w:sz="4" w:space="0" w:color="FFFFFF"/>
              <w:right w:val="single" w:sz="4" w:space="0" w:color="FFFFFF"/>
            </w:tcBorders>
            <w:shd w:val="clear" w:color="000000" w:fill="F2F2F2"/>
            <w:noWrap/>
            <w:vAlign w:val="center"/>
            <w:hideMark/>
          </w:tcPr>
          <w:p w14:paraId="55B27868" w14:textId="77777777" w:rsidR="008B6826" w:rsidRPr="00BB2B86" w:rsidRDefault="008B6826" w:rsidP="008B6826">
            <w:pPr>
              <w:jc w:val="right"/>
              <w:rPr>
                <w:rFonts w:ascii="Arial" w:hAnsi="Arial" w:cs="Arial"/>
                <w:sz w:val="16"/>
                <w:szCs w:val="16"/>
              </w:rPr>
            </w:pPr>
            <w:r w:rsidRPr="00BB2B86">
              <w:rPr>
                <w:rFonts w:ascii="Arial" w:hAnsi="Arial" w:cs="Arial"/>
                <w:sz w:val="16"/>
                <w:szCs w:val="16"/>
              </w:rPr>
              <w:t>1.563</w:t>
            </w:r>
          </w:p>
        </w:tc>
        <w:tc>
          <w:tcPr>
            <w:tcW w:w="1002" w:type="pct"/>
            <w:tcBorders>
              <w:top w:val="nil"/>
              <w:left w:val="nil"/>
              <w:bottom w:val="single" w:sz="4" w:space="0" w:color="FFFFFF"/>
              <w:right w:val="single" w:sz="4" w:space="0" w:color="FFFFFF"/>
            </w:tcBorders>
            <w:shd w:val="clear" w:color="000000" w:fill="F2F2F2"/>
            <w:noWrap/>
            <w:vAlign w:val="center"/>
            <w:hideMark/>
          </w:tcPr>
          <w:p w14:paraId="3AC20320" w14:textId="77777777" w:rsidR="008B6826" w:rsidRPr="00BB2B86" w:rsidRDefault="008B6826" w:rsidP="008B6826">
            <w:pPr>
              <w:jc w:val="right"/>
              <w:rPr>
                <w:rFonts w:ascii="Arial" w:hAnsi="Arial" w:cs="Arial"/>
                <w:sz w:val="16"/>
                <w:szCs w:val="16"/>
              </w:rPr>
            </w:pPr>
            <w:r w:rsidRPr="00BB2B86">
              <w:rPr>
                <w:rFonts w:ascii="Arial" w:hAnsi="Arial" w:cs="Arial"/>
                <w:sz w:val="16"/>
                <w:szCs w:val="16"/>
              </w:rPr>
              <w:t>1.313</w:t>
            </w:r>
          </w:p>
        </w:tc>
      </w:tr>
      <w:tr w:rsidR="008B6826" w:rsidRPr="00BB2B86" w14:paraId="55B018D1" w14:textId="77777777" w:rsidTr="008B6826">
        <w:trPr>
          <w:trHeight w:hRule="exact" w:val="227"/>
        </w:trPr>
        <w:tc>
          <w:tcPr>
            <w:tcW w:w="2956" w:type="pct"/>
            <w:tcBorders>
              <w:top w:val="nil"/>
              <w:left w:val="single" w:sz="4" w:space="0" w:color="FFFFFF"/>
              <w:bottom w:val="single" w:sz="4" w:space="0" w:color="FFFFFF"/>
              <w:right w:val="single" w:sz="4" w:space="0" w:color="FFFFFF"/>
            </w:tcBorders>
            <w:shd w:val="clear" w:color="000000" w:fill="F2F2F2"/>
            <w:noWrap/>
            <w:vAlign w:val="center"/>
            <w:hideMark/>
          </w:tcPr>
          <w:p w14:paraId="29ED1A47" w14:textId="77777777" w:rsidR="008B6826" w:rsidRPr="00BB2B86" w:rsidRDefault="008B6826" w:rsidP="008B6826">
            <w:pPr>
              <w:rPr>
                <w:rFonts w:ascii="Arial" w:hAnsi="Arial" w:cs="Arial"/>
                <w:sz w:val="16"/>
                <w:szCs w:val="16"/>
              </w:rPr>
            </w:pPr>
            <w:r w:rsidRPr="00BB2B86">
              <w:rPr>
                <w:rFonts w:ascii="Arial" w:hAnsi="Arial" w:cs="Arial"/>
                <w:sz w:val="16"/>
                <w:szCs w:val="16"/>
              </w:rPr>
              <w:t xml:space="preserve">Incentivos Fiscais </w:t>
            </w:r>
          </w:p>
        </w:tc>
        <w:tc>
          <w:tcPr>
            <w:tcW w:w="1042" w:type="pct"/>
            <w:tcBorders>
              <w:top w:val="nil"/>
              <w:left w:val="nil"/>
              <w:bottom w:val="single" w:sz="4" w:space="0" w:color="FFFFFF"/>
              <w:right w:val="single" w:sz="4" w:space="0" w:color="FFFFFF"/>
            </w:tcBorders>
            <w:shd w:val="clear" w:color="000000" w:fill="F2F2F2"/>
            <w:noWrap/>
            <w:vAlign w:val="center"/>
            <w:hideMark/>
          </w:tcPr>
          <w:p w14:paraId="0815CD8B" w14:textId="77777777" w:rsidR="008B6826" w:rsidRPr="00BB2B86" w:rsidRDefault="008B6826" w:rsidP="008B6826">
            <w:pPr>
              <w:jc w:val="right"/>
              <w:rPr>
                <w:rFonts w:ascii="Arial" w:hAnsi="Arial" w:cs="Arial"/>
                <w:sz w:val="16"/>
                <w:szCs w:val="16"/>
              </w:rPr>
            </w:pPr>
            <w:r w:rsidRPr="00BB2B86">
              <w:rPr>
                <w:rFonts w:ascii="Arial" w:hAnsi="Arial" w:cs="Arial"/>
                <w:sz w:val="16"/>
                <w:szCs w:val="16"/>
              </w:rPr>
              <w:t>1.061</w:t>
            </w:r>
          </w:p>
        </w:tc>
        <w:tc>
          <w:tcPr>
            <w:tcW w:w="1002" w:type="pct"/>
            <w:tcBorders>
              <w:top w:val="nil"/>
              <w:left w:val="nil"/>
              <w:bottom w:val="single" w:sz="4" w:space="0" w:color="FFFFFF"/>
              <w:right w:val="single" w:sz="4" w:space="0" w:color="FFFFFF"/>
            </w:tcBorders>
            <w:shd w:val="clear" w:color="000000" w:fill="F2F2F2"/>
            <w:noWrap/>
            <w:vAlign w:val="center"/>
            <w:hideMark/>
          </w:tcPr>
          <w:p w14:paraId="477B065E" w14:textId="7ADE0E25" w:rsidR="008B6826" w:rsidRPr="00BB2B86" w:rsidRDefault="008B6826" w:rsidP="008B6826">
            <w:pPr>
              <w:jc w:val="right"/>
              <w:rPr>
                <w:rFonts w:ascii="Arial" w:hAnsi="Arial" w:cs="Arial"/>
                <w:sz w:val="16"/>
                <w:szCs w:val="16"/>
              </w:rPr>
            </w:pPr>
            <w:r w:rsidRPr="00BB2B86">
              <w:rPr>
                <w:rFonts w:ascii="Arial" w:hAnsi="Arial" w:cs="Arial"/>
                <w:sz w:val="16"/>
                <w:szCs w:val="16"/>
              </w:rPr>
              <w:t>-</w:t>
            </w:r>
          </w:p>
        </w:tc>
      </w:tr>
      <w:tr w:rsidR="008B6826" w:rsidRPr="00BB2B86" w14:paraId="1DF388CA" w14:textId="77777777" w:rsidTr="008B6826">
        <w:trPr>
          <w:trHeight w:hRule="exact" w:val="227"/>
        </w:trPr>
        <w:tc>
          <w:tcPr>
            <w:tcW w:w="2956" w:type="pct"/>
            <w:tcBorders>
              <w:top w:val="nil"/>
              <w:left w:val="single" w:sz="4" w:space="0" w:color="FFFFFF"/>
              <w:bottom w:val="single" w:sz="4" w:space="0" w:color="FFFFFF"/>
              <w:right w:val="single" w:sz="4" w:space="0" w:color="FFFFFF"/>
            </w:tcBorders>
            <w:shd w:val="clear" w:color="000000" w:fill="E7E6E6"/>
            <w:noWrap/>
            <w:vAlign w:val="center"/>
            <w:hideMark/>
          </w:tcPr>
          <w:p w14:paraId="5FB4ED81" w14:textId="77777777" w:rsidR="008B6826" w:rsidRPr="00BB2B86" w:rsidRDefault="008B6826" w:rsidP="008B6826">
            <w:pPr>
              <w:rPr>
                <w:rFonts w:ascii="Arial" w:hAnsi="Arial" w:cs="Arial"/>
                <w:sz w:val="16"/>
                <w:szCs w:val="16"/>
              </w:rPr>
            </w:pPr>
            <w:r w:rsidRPr="00BB2B86">
              <w:rPr>
                <w:rFonts w:ascii="Arial" w:hAnsi="Arial" w:cs="Arial"/>
                <w:sz w:val="16"/>
                <w:szCs w:val="16"/>
              </w:rPr>
              <w:t>IRPJ Reversão/Recuperação</w:t>
            </w:r>
          </w:p>
        </w:tc>
        <w:tc>
          <w:tcPr>
            <w:tcW w:w="1042" w:type="pct"/>
            <w:tcBorders>
              <w:top w:val="nil"/>
              <w:left w:val="nil"/>
              <w:bottom w:val="single" w:sz="4" w:space="0" w:color="FFFFFF"/>
              <w:right w:val="single" w:sz="4" w:space="0" w:color="FFFFFF"/>
            </w:tcBorders>
            <w:shd w:val="clear" w:color="000000" w:fill="E7E6E6"/>
            <w:noWrap/>
            <w:vAlign w:val="center"/>
            <w:hideMark/>
          </w:tcPr>
          <w:p w14:paraId="3B085710" w14:textId="77777777" w:rsidR="008B6826" w:rsidRPr="00BB2B86" w:rsidRDefault="008B6826" w:rsidP="008B6826">
            <w:pPr>
              <w:jc w:val="right"/>
              <w:rPr>
                <w:rFonts w:ascii="Arial" w:hAnsi="Arial" w:cs="Arial"/>
                <w:sz w:val="16"/>
                <w:szCs w:val="16"/>
              </w:rPr>
            </w:pPr>
            <w:r w:rsidRPr="00BB2B86">
              <w:rPr>
                <w:rFonts w:ascii="Arial" w:hAnsi="Arial" w:cs="Arial"/>
                <w:sz w:val="16"/>
                <w:szCs w:val="16"/>
              </w:rPr>
              <w:t>(1.574)</w:t>
            </w:r>
          </w:p>
        </w:tc>
        <w:tc>
          <w:tcPr>
            <w:tcW w:w="1002" w:type="pct"/>
            <w:tcBorders>
              <w:top w:val="nil"/>
              <w:left w:val="nil"/>
              <w:bottom w:val="single" w:sz="4" w:space="0" w:color="FFFFFF"/>
              <w:right w:val="single" w:sz="4" w:space="0" w:color="FFFFFF"/>
            </w:tcBorders>
            <w:shd w:val="clear" w:color="000000" w:fill="E7E6E6"/>
            <w:noWrap/>
            <w:vAlign w:val="center"/>
            <w:hideMark/>
          </w:tcPr>
          <w:p w14:paraId="4A00DB8D" w14:textId="77777777" w:rsidR="008B6826" w:rsidRPr="00BB2B86" w:rsidRDefault="008B6826" w:rsidP="008B6826">
            <w:pPr>
              <w:jc w:val="right"/>
              <w:rPr>
                <w:rFonts w:ascii="Arial" w:hAnsi="Arial" w:cs="Arial"/>
                <w:sz w:val="16"/>
                <w:szCs w:val="16"/>
              </w:rPr>
            </w:pPr>
            <w:r w:rsidRPr="00BB2B86">
              <w:rPr>
                <w:rFonts w:ascii="Arial" w:hAnsi="Arial" w:cs="Arial"/>
                <w:sz w:val="16"/>
                <w:szCs w:val="16"/>
              </w:rPr>
              <w:t>(430)</w:t>
            </w:r>
          </w:p>
        </w:tc>
      </w:tr>
      <w:tr w:rsidR="008B6826" w:rsidRPr="00BB2B86" w14:paraId="6A06287C" w14:textId="77777777" w:rsidTr="008B6826">
        <w:trPr>
          <w:trHeight w:hRule="exact" w:val="227"/>
        </w:trPr>
        <w:tc>
          <w:tcPr>
            <w:tcW w:w="2956" w:type="pct"/>
            <w:tcBorders>
              <w:top w:val="nil"/>
              <w:left w:val="single" w:sz="4" w:space="0" w:color="FFFFFF"/>
              <w:bottom w:val="single" w:sz="4" w:space="0" w:color="FFFFFF"/>
              <w:right w:val="single" w:sz="4" w:space="0" w:color="FFFFFF"/>
            </w:tcBorders>
            <w:shd w:val="clear" w:color="000000" w:fill="F2F2F2"/>
            <w:noWrap/>
            <w:vAlign w:val="center"/>
            <w:hideMark/>
          </w:tcPr>
          <w:p w14:paraId="22D37BAF" w14:textId="77777777" w:rsidR="008B6826" w:rsidRPr="00BB2B86" w:rsidRDefault="008B6826" w:rsidP="008B6826">
            <w:pPr>
              <w:rPr>
                <w:rFonts w:ascii="Arial" w:hAnsi="Arial" w:cs="Arial"/>
                <w:sz w:val="16"/>
                <w:szCs w:val="16"/>
              </w:rPr>
            </w:pPr>
            <w:r w:rsidRPr="00BB2B86">
              <w:rPr>
                <w:rFonts w:ascii="Arial" w:hAnsi="Arial" w:cs="Arial"/>
                <w:sz w:val="16"/>
                <w:szCs w:val="16"/>
              </w:rPr>
              <w:t>Outras Diferenças Permanentes</w:t>
            </w:r>
          </w:p>
        </w:tc>
        <w:tc>
          <w:tcPr>
            <w:tcW w:w="1042" w:type="pct"/>
            <w:tcBorders>
              <w:top w:val="nil"/>
              <w:left w:val="nil"/>
              <w:bottom w:val="single" w:sz="4" w:space="0" w:color="FFFFFF"/>
              <w:right w:val="single" w:sz="4" w:space="0" w:color="FFFFFF"/>
            </w:tcBorders>
            <w:shd w:val="clear" w:color="000000" w:fill="F2F2F2"/>
            <w:noWrap/>
            <w:vAlign w:val="center"/>
            <w:hideMark/>
          </w:tcPr>
          <w:p w14:paraId="263CBB4C" w14:textId="77777777" w:rsidR="008B6826" w:rsidRPr="00BB2B86" w:rsidRDefault="008B6826" w:rsidP="008B6826">
            <w:pPr>
              <w:jc w:val="right"/>
              <w:rPr>
                <w:rFonts w:ascii="Arial" w:hAnsi="Arial" w:cs="Arial"/>
                <w:sz w:val="16"/>
                <w:szCs w:val="16"/>
              </w:rPr>
            </w:pPr>
            <w:r w:rsidRPr="00BB2B86">
              <w:rPr>
                <w:rFonts w:ascii="Arial" w:hAnsi="Arial" w:cs="Arial"/>
                <w:sz w:val="16"/>
                <w:szCs w:val="16"/>
              </w:rPr>
              <w:t>(859)</w:t>
            </w:r>
          </w:p>
        </w:tc>
        <w:tc>
          <w:tcPr>
            <w:tcW w:w="1002" w:type="pct"/>
            <w:tcBorders>
              <w:top w:val="nil"/>
              <w:left w:val="nil"/>
              <w:bottom w:val="single" w:sz="4" w:space="0" w:color="FFFFFF"/>
              <w:right w:val="single" w:sz="4" w:space="0" w:color="FFFFFF"/>
            </w:tcBorders>
            <w:shd w:val="clear" w:color="000000" w:fill="F2F2F2"/>
            <w:noWrap/>
            <w:vAlign w:val="center"/>
            <w:hideMark/>
          </w:tcPr>
          <w:p w14:paraId="02EA1A78" w14:textId="33D19CED" w:rsidR="008B6826" w:rsidRPr="00BB2B86" w:rsidRDefault="008B6826" w:rsidP="008B6826">
            <w:pPr>
              <w:jc w:val="right"/>
              <w:rPr>
                <w:rFonts w:ascii="Arial" w:hAnsi="Arial" w:cs="Arial"/>
                <w:sz w:val="16"/>
                <w:szCs w:val="16"/>
              </w:rPr>
            </w:pPr>
            <w:r w:rsidRPr="00BB2B86">
              <w:rPr>
                <w:rFonts w:ascii="Arial" w:hAnsi="Arial" w:cs="Arial"/>
                <w:sz w:val="16"/>
                <w:szCs w:val="16"/>
              </w:rPr>
              <w:t>(2.304)</w:t>
            </w:r>
          </w:p>
        </w:tc>
      </w:tr>
      <w:tr w:rsidR="008B6826" w:rsidRPr="00BB2B86" w14:paraId="5087D25B" w14:textId="77777777" w:rsidTr="008B6826">
        <w:trPr>
          <w:trHeight w:hRule="exact" w:val="227"/>
        </w:trPr>
        <w:tc>
          <w:tcPr>
            <w:tcW w:w="2956" w:type="pct"/>
            <w:tcBorders>
              <w:top w:val="nil"/>
              <w:left w:val="single" w:sz="4" w:space="0" w:color="FFFFFF"/>
              <w:bottom w:val="single" w:sz="4" w:space="0" w:color="FFFFFF"/>
              <w:right w:val="single" w:sz="4" w:space="0" w:color="FFFFFF"/>
            </w:tcBorders>
            <w:shd w:val="clear" w:color="000000" w:fill="E7E6E6"/>
            <w:noWrap/>
            <w:vAlign w:val="center"/>
            <w:hideMark/>
          </w:tcPr>
          <w:p w14:paraId="094C146A" w14:textId="77777777" w:rsidR="008B6826" w:rsidRPr="00BB2B86" w:rsidRDefault="008B6826" w:rsidP="008B6826">
            <w:pPr>
              <w:rPr>
                <w:rFonts w:ascii="Arial" w:hAnsi="Arial" w:cs="Arial"/>
                <w:b/>
                <w:bCs/>
                <w:sz w:val="16"/>
                <w:szCs w:val="16"/>
              </w:rPr>
            </w:pPr>
            <w:r w:rsidRPr="00BB2B86">
              <w:rPr>
                <w:rFonts w:ascii="Arial" w:hAnsi="Arial" w:cs="Arial"/>
                <w:b/>
                <w:bCs/>
                <w:sz w:val="16"/>
                <w:szCs w:val="16"/>
              </w:rPr>
              <w:t>Imposto de Renda e Contribuição Social do Período</w:t>
            </w:r>
          </w:p>
        </w:tc>
        <w:tc>
          <w:tcPr>
            <w:tcW w:w="1042" w:type="pct"/>
            <w:tcBorders>
              <w:top w:val="nil"/>
              <w:left w:val="nil"/>
              <w:bottom w:val="single" w:sz="4" w:space="0" w:color="FFFFFF"/>
              <w:right w:val="single" w:sz="4" w:space="0" w:color="FFFFFF"/>
            </w:tcBorders>
            <w:shd w:val="clear" w:color="000000" w:fill="E7E6E6"/>
            <w:noWrap/>
            <w:vAlign w:val="center"/>
            <w:hideMark/>
          </w:tcPr>
          <w:p w14:paraId="46B7D82F" w14:textId="77777777" w:rsidR="008B6826" w:rsidRPr="00BB2B86" w:rsidRDefault="008B6826" w:rsidP="008B6826">
            <w:pPr>
              <w:jc w:val="right"/>
              <w:rPr>
                <w:rFonts w:ascii="Arial" w:hAnsi="Arial" w:cs="Arial"/>
                <w:b/>
                <w:bCs/>
                <w:sz w:val="16"/>
                <w:szCs w:val="16"/>
              </w:rPr>
            </w:pPr>
            <w:r w:rsidRPr="00BB2B86">
              <w:rPr>
                <w:rFonts w:ascii="Arial" w:hAnsi="Arial" w:cs="Arial"/>
                <w:b/>
                <w:bCs/>
                <w:sz w:val="16"/>
                <w:szCs w:val="16"/>
              </w:rPr>
              <w:t>(41.463)</w:t>
            </w:r>
          </w:p>
        </w:tc>
        <w:tc>
          <w:tcPr>
            <w:tcW w:w="1002" w:type="pct"/>
            <w:tcBorders>
              <w:top w:val="nil"/>
              <w:left w:val="nil"/>
              <w:bottom w:val="single" w:sz="4" w:space="0" w:color="FFFFFF"/>
              <w:right w:val="single" w:sz="4" w:space="0" w:color="FFFFFF"/>
            </w:tcBorders>
            <w:shd w:val="clear" w:color="000000" w:fill="E7E6E6"/>
            <w:noWrap/>
            <w:vAlign w:val="center"/>
            <w:hideMark/>
          </w:tcPr>
          <w:p w14:paraId="15ED6D53" w14:textId="77777777" w:rsidR="008B6826" w:rsidRPr="00BB2B86" w:rsidRDefault="008B6826" w:rsidP="008B6826">
            <w:pPr>
              <w:jc w:val="right"/>
              <w:rPr>
                <w:rFonts w:ascii="Arial" w:hAnsi="Arial" w:cs="Arial"/>
                <w:b/>
                <w:bCs/>
                <w:sz w:val="16"/>
                <w:szCs w:val="16"/>
              </w:rPr>
            </w:pPr>
            <w:r w:rsidRPr="00BB2B86">
              <w:rPr>
                <w:rFonts w:ascii="Arial" w:hAnsi="Arial" w:cs="Arial"/>
                <w:b/>
                <w:bCs/>
                <w:sz w:val="16"/>
                <w:szCs w:val="16"/>
              </w:rPr>
              <w:t>(37.127)</w:t>
            </w:r>
          </w:p>
        </w:tc>
      </w:tr>
      <w:bookmarkEnd w:id="97"/>
    </w:tbl>
    <w:p w14:paraId="03FD3784" w14:textId="77777777" w:rsidR="008E78D5" w:rsidRPr="00BB2B86" w:rsidRDefault="008E78D5" w:rsidP="008E78D5">
      <w:pPr>
        <w:rPr>
          <w:rFonts w:ascii="Arial" w:hAnsi="Arial" w:cs="Arial"/>
        </w:rPr>
      </w:pPr>
    </w:p>
    <w:tbl>
      <w:tblPr>
        <w:tblW w:w="5000" w:type="pct"/>
        <w:tblCellMar>
          <w:left w:w="70" w:type="dxa"/>
          <w:right w:w="70" w:type="dxa"/>
        </w:tblCellMar>
        <w:tblLook w:val="04A0" w:firstRow="1" w:lastRow="0" w:firstColumn="1" w:lastColumn="0" w:noHBand="0" w:noVBand="1"/>
      </w:tblPr>
      <w:tblGrid>
        <w:gridCol w:w="4862"/>
        <w:gridCol w:w="1714"/>
        <w:gridCol w:w="1924"/>
        <w:gridCol w:w="1128"/>
      </w:tblGrid>
      <w:tr w:rsidR="00B8565B" w:rsidRPr="00BB2B86" w14:paraId="7ACC1023" w14:textId="77777777" w:rsidTr="00C23FE4">
        <w:trPr>
          <w:trHeight w:hRule="exact" w:val="227"/>
        </w:trPr>
        <w:tc>
          <w:tcPr>
            <w:tcW w:w="2525"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05FD116A" w14:textId="77777777" w:rsidR="00B8565B" w:rsidRPr="00BB2B86" w:rsidRDefault="00B8565B" w:rsidP="00B8565B">
            <w:pPr>
              <w:rPr>
                <w:rFonts w:ascii="Arial" w:hAnsi="Arial" w:cs="Arial"/>
                <w:b/>
                <w:bCs/>
                <w:color w:val="FFFFFF"/>
                <w:sz w:val="16"/>
                <w:szCs w:val="16"/>
              </w:rPr>
            </w:pPr>
            <w:r w:rsidRPr="00BB2B86">
              <w:rPr>
                <w:rFonts w:ascii="Arial" w:hAnsi="Arial" w:cs="Arial"/>
                <w:b/>
                <w:bCs/>
                <w:color w:val="FFFFFF"/>
                <w:sz w:val="16"/>
                <w:szCs w:val="16"/>
              </w:rPr>
              <w:lastRenderedPageBreak/>
              <w:t>c) Ativo Fiscal Diferido (Créditos Tributários)</w:t>
            </w:r>
          </w:p>
        </w:tc>
        <w:tc>
          <w:tcPr>
            <w:tcW w:w="890" w:type="pct"/>
            <w:tcBorders>
              <w:top w:val="single" w:sz="4" w:space="0" w:color="FFFFFF"/>
              <w:left w:val="nil"/>
              <w:bottom w:val="single" w:sz="4" w:space="0" w:color="FFFFFF"/>
              <w:right w:val="single" w:sz="4" w:space="0" w:color="FFFFFF"/>
            </w:tcBorders>
            <w:shd w:val="clear" w:color="000000" w:fill="0070C0"/>
            <w:noWrap/>
            <w:vAlign w:val="center"/>
            <w:hideMark/>
          </w:tcPr>
          <w:p w14:paraId="5891C621" w14:textId="77777777" w:rsidR="00B8565B" w:rsidRPr="00BB2B86" w:rsidRDefault="00B8565B" w:rsidP="00B8565B">
            <w:pPr>
              <w:jc w:val="right"/>
              <w:rPr>
                <w:rFonts w:ascii="Arial" w:hAnsi="Arial" w:cs="Arial"/>
                <w:b/>
                <w:bCs/>
                <w:color w:val="FFFFFF"/>
                <w:sz w:val="16"/>
                <w:szCs w:val="16"/>
              </w:rPr>
            </w:pPr>
            <w:r w:rsidRPr="00BB2B86">
              <w:rPr>
                <w:rFonts w:ascii="Arial" w:hAnsi="Arial" w:cs="Arial"/>
                <w:b/>
                <w:bCs/>
                <w:color w:val="FFFFFF"/>
                <w:sz w:val="16"/>
                <w:szCs w:val="16"/>
              </w:rPr>
              <w:t>31.12.2021</w:t>
            </w:r>
          </w:p>
        </w:tc>
        <w:tc>
          <w:tcPr>
            <w:tcW w:w="1584" w:type="pct"/>
            <w:gridSpan w:val="2"/>
            <w:tcBorders>
              <w:top w:val="single" w:sz="4" w:space="0" w:color="FFFFFF"/>
              <w:left w:val="nil"/>
              <w:bottom w:val="single" w:sz="4" w:space="0" w:color="FFFFFF"/>
              <w:right w:val="single" w:sz="4" w:space="0" w:color="FFFFFF"/>
            </w:tcBorders>
            <w:shd w:val="clear" w:color="000000" w:fill="0070C0"/>
            <w:vAlign w:val="center"/>
            <w:hideMark/>
          </w:tcPr>
          <w:p w14:paraId="6B6AC9C9" w14:textId="77777777" w:rsidR="00B8565B" w:rsidRPr="00BB2B86" w:rsidRDefault="00B8565B" w:rsidP="00B8565B">
            <w:pPr>
              <w:jc w:val="center"/>
              <w:rPr>
                <w:rFonts w:ascii="Arial" w:hAnsi="Arial" w:cs="Arial"/>
                <w:b/>
                <w:bCs/>
                <w:color w:val="FFFFFF"/>
                <w:sz w:val="16"/>
                <w:szCs w:val="16"/>
              </w:rPr>
            </w:pPr>
            <w:r w:rsidRPr="00BB2B86">
              <w:rPr>
                <w:rFonts w:ascii="Arial" w:hAnsi="Arial" w:cs="Arial"/>
                <w:b/>
                <w:bCs/>
                <w:color w:val="FFFFFF"/>
                <w:sz w:val="16"/>
                <w:szCs w:val="16"/>
              </w:rPr>
              <w:t>2022</w:t>
            </w:r>
          </w:p>
        </w:tc>
      </w:tr>
      <w:tr w:rsidR="00B8565B" w:rsidRPr="00BB2B86" w14:paraId="4F49B29B" w14:textId="77777777" w:rsidTr="00C23FE4">
        <w:trPr>
          <w:trHeight w:hRule="exact" w:val="227"/>
        </w:trPr>
        <w:tc>
          <w:tcPr>
            <w:tcW w:w="2525" w:type="pct"/>
            <w:vMerge/>
            <w:tcBorders>
              <w:top w:val="single" w:sz="4" w:space="0" w:color="FFFFFF"/>
              <w:left w:val="single" w:sz="4" w:space="0" w:color="FFFFFF"/>
              <w:bottom w:val="single" w:sz="4" w:space="0" w:color="FFFFFF"/>
              <w:right w:val="single" w:sz="4" w:space="0" w:color="FFFFFF"/>
            </w:tcBorders>
            <w:vAlign w:val="center"/>
            <w:hideMark/>
          </w:tcPr>
          <w:p w14:paraId="0194131E" w14:textId="77777777" w:rsidR="00B8565B" w:rsidRPr="00BB2B86" w:rsidRDefault="00B8565B" w:rsidP="00B8565B">
            <w:pPr>
              <w:rPr>
                <w:rFonts w:ascii="Arial" w:hAnsi="Arial" w:cs="Arial"/>
                <w:b/>
                <w:bCs/>
                <w:color w:val="FFFFFF"/>
                <w:sz w:val="16"/>
                <w:szCs w:val="16"/>
              </w:rPr>
            </w:pPr>
          </w:p>
        </w:tc>
        <w:tc>
          <w:tcPr>
            <w:tcW w:w="890" w:type="pct"/>
            <w:tcBorders>
              <w:top w:val="nil"/>
              <w:left w:val="nil"/>
              <w:bottom w:val="single" w:sz="4" w:space="0" w:color="FFFFFF"/>
              <w:right w:val="single" w:sz="4" w:space="0" w:color="FFFFFF"/>
            </w:tcBorders>
            <w:shd w:val="clear" w:color="000000" w:fill="0070C0"/>
            <w:noWrap/>
            <w:vAlign w:val="center"/>
            <w:hideMark/>
          </w:tcPr>
          <w:p w14:paraId="28AE17E1" w14:textId="77777777" w:rsidR="00B8565B" w:rsidRPr="00BB2B86" w:rsidRDefault="00B8565B" w:rsidP="00B8565B">
            <w:pPr>
              <w:jc w:val="right"/>
              <w:rPr>
                <w:rFonts w:ascii="Arial" w:hAnsi="Arial" w:cs="Arial"/>
                <w:b/>
                <w:bCs/>
                <w:color w:val="FFFFFF"/>
                <w:sz w:val="16"/>
                <w:szCs w:val="16"/>
              </w:rPr>
            </w:pPr>
            <w:r w:rsidRPr="00BB2B86">
              <w:rPr>
                <w:rFonts w:ascii="Arial" w:hAnsi="Arial" w:cs="Arial"/>
                <w:b/>
                <w:bCs/>
                <w:color w:val="FFFFFF"/>
                <w:sz w:val="16"/>
                <w:szCs w:val="16"/>
              </w:rPr>
              <w:t>Saldo</w:t>
            </w:r>
          </w:p>
        </w:tc>
        <w:tc>
          <w:tcPr>
            <w:tcW w:w="999" w:type="pct"/>
            <w:tcBorders>
              <w:top w:val="nil"/>
              <w:left w:val="nil"/>
              <w:bottom w:val="single" w:sz="4" w:space="0" w:color="FFFFFF"/>
              <w:right w:val="single" w:sz="4" w:space="0" w:color="FFFFFF"/>
            </w:tcBorders>
            <w:shd w:val="clear" w:color="000000" w:fill="0070C0"/>
            <w:noWrap/>
            <w:vAlign w:val="center"/>
            <w:hideMark/>
          </w:tcPr>
          <w:p w14:paraId="39D6CC23" w14:textId="77777777" w:rsidR="00B8565B" w:rsidRPr="00BB2B86" w:rsidRDefault="00B8565B" w:rsidP="00B8565B">
            <w:pPr>
              <w:jc w:val="right"/>
              <w:rPr>
                <w:rFonts w:ascii="Arial" w:hAnsi="Arial" w:cs="Arial"/>
                <w:b/>
                <w:bCs/>
                <w:color w:val="FFFFFF"/>
                <w:sz w:val="16"/>
                <w:szCs w:val="16"/>
              </w:rPr>
            </w:pPr>
            <w:r w:rsidRPr="00BB2B86">
              <w:rPr>
                <w:rFonts w:ascii="Arial" w:hAnsi="Arial" w:cs="Arial"/>
                <w:b/>
                <w:bCs/>
                <w:color w:val="FFFFFF"/>
                <w:sz w:val="16"/>
                <w:szCs w:val="16"/>
              </w:rPr>
              <w:t>Constituição / (Baixa)</w:t>
            </w:r>
          </w:p>
        </w:tc>
        <w:tc>
          <w:tcPr>
            <w:tcW w:w="586" w:type="pct"/>
            <w:tcBorders>
              <w:top w:val="nil"/>
              <w:left w:val="nil"/>
              <w:bottom w:val="single" w:sz="4" w:space="0" w:color="FFFFFF"/>
              <w:right w:val="single" w:sz="4" w:space="0" w:color="FFFFFF"/>
            </w:tcBorders>
            <w:shd w:val="clear" w:color="000000" w:fill="0070C0"/>
            <w:noWrap/>
            <w:vAlign w:val="center"/>
            <w:hideMark/>
          </w:tcPr>
          <w:p w14:paraId="00621EF1" w14:textId="77777777" w:rsidR="00B8565B" w:rsidRPr="00BB2B86" w:rsidRDefault="00B8565B" w:rsidP="00B8565B">
            <w:pPr>
              <w:jc w:val="right"/>
              <w:rPr>
                <w:rFonts w:ascii="Arial" w:hAnsi="Arial" w:cs="Arial"/>
                <w:b/>
                <w:bCs/>
                <w:color w:val="FFFFFF"/>
                <w:sz w:val="16"/>
                <w:szCs w:val="16"/>
              </w:rPr>
            </w:pPr>
            <w:r w:rsidRPr="00BB2B86">
              <w:rPr>
                <w:rFonts w:ascii="Arial" w:hAnsi="Arial" w:cs="Arial"/>
                <w:b/>
                <w:bCs/>
                <w:color w:val="FFFFFF"/>
                <w:sz w:val="16"/>
                <w:szCs w:val="16"/>
              </w:rPr>
              <w:t>Saldo</w:t>
            </w:r>
          </w:p>
        </w:tc>
      </w:tr>
      <w:tr w:rsidR="00B8565B" w:rsidRPr="00BB2B86" w14:paraId="5E7045EF" w14:textId="77777777" w:rsidTr="00C23FE4">
        <w:trPr>
          <w:trHeight w:hRule="exact" w:val="227"/>
        </w:trPr>
        <w:tc>
          <w:tcPr>
            <w:tcW w:w="2525" w:type="pct"/>
            <w:tcBorders>
              <w:top w:val="nil"/>
              <w:left w:val="single" w:sz="4" w:space="0" w:color="FFFFFF"/>
              <w:bottom w:val="single" w:sz="4" w:space="0" w:color="FFFFFF"/>
              <w:right w:val="single" w:sz="4" w:space="0" w:color="FFFFFF"/>
            </w:tcBorders>
            <w:shd w:val="clear" w:color="000000" w:fill="EEECE1"/>
            <w:noWrap/>
            <w:vAlign w:val="center"/>
            <w:hideMark/>
          </w:tcPr>
          <w:p w14:paraId="5955C0D8" w14:textId="77777777" w:rsidR="00B8565B" w:rsidRPr="00BB2B86" w:rsidRDefault="00B8565B" w:rsidP="00B8565B">
            <w:pPr>
              <w:rPr>
                <w:rFonts w:ascii="Arial" w:hAnsi="Arial" w:cs="Arial"/>
                <w:b/>
                <w:bCs/>
                <w:color w:val="000000"/>
                <w:sz w:val="16"/>
                <w:szCs w:val="16"/>
              </w:rPr>
            </w:pPr>
            <w:r w:rsidRPr="00BB2B86">
              <w:rPr>
                <w:rFonts w:ascii="Arial" w:hAnsi="Arial" w:cs="Arial"/>
                <w:b/>
                <w:bCs/>
                <w:color w:val="000000"/>
                <w:sz w:val="16"/>
                <w:szCs w:val="16"/>
              </w:rPr>
              <w:t>Prejuízos Fiscais</w:t>
            </w:r>
          </w:p>
        </w:tc>
        <w:tc>
          <w:tcPr>
            <w:tcW w:w="890" w:type="pct"/>
            <w:tcBorders>
              <w:top w:val="nil"/>
              <w:left w:val="nil"/>
              <w:bottom w:val="single" w:sz="4" w:space="0" w:color="FFFFFF"/>
              <w:right w:val="single" w:sz="4" w:space="0" w:color="FFFFFF"/>
            </w:tcBorders>
            <w:shd w:val="clear" w:color="000000" w:fill="EEECE1"/>
            <w:noWrap/>
            <w:vAlign w:val="center"/>
            <w:hideMark/>
          </w:tcPr>
          <w:p w14:paraId="49D41335" w14:textId="77777777" w:rsidR="00B8565B" w:rsidRPr="00BB2B86" w:rsidRDefault="00B8565B" w:rsidP="00B8565B">
            <w:pPr>
              <w:jc w:val="right"/>
              <w:rPr>
                <w:rFonts w:ascii="Arial" w:hAnsi="Arial" w:cs="Arial"/>
                <w:b/>
                <w:bCs/>
                <w:color w:val="000000"/>
                <w:sz w:val="16"/>
                <w:szCs w:val="16"/>
              </w:rPr>
            </w:pPr>
            <w:r w:rsidRPr="00BB2B86">
              <w:rPr>
                <w:rFonts w:ascii="Arial" w:hAnsi="Arial" w:cs="Arial"/>
                <w:b/>
                <w:bCs/>
                <w:color w:val="000000"/>
                <w:sz w:val="16"/>
                <w:szCs w:val="16"/>
              </w:rPr>
              <w:t>43.620</w:t>
            </w:r>
          </w:p>
        </w:tc>
        <w:tc>
          <w:tcPr>
            <w:tcW w:w="999" w:type="pct"/>
            <w:tcBorders>
              <w:top w:val="nil"/>
              <w:left w:val="nil"/>
              <w:bottom w:val="single" w:sz="4" w:space="0" w:color="FFFFFF"/>
              <w:right w:val="single" w:sz="4" w:space="0" w:color="FFFFFF"/>
            </w:tcBorders>
            <w:shd w:val="clear" w:color="000000" w:fill="EEECE1"/>
            <w:noWrap/>
            <w:vAlign w:val="center"/>
            <w:hideMark/>
          </w:tcPr>
          <w:p w14:paraId="67F1B1F1" w14:textId="77777777" w:rsidR="00B8565B" w:rsidRPr="00BB2B86" w:rsidRDefault="00B8565B" w:rsidP="00B8565B">
            <w:pPr>
              <w:jc w:val="right"/>
              <w:rPr>
                <w:rFonts w:ascii="Arial" w:hAnsi="Arial" w:cs="Arial"/>
                <w:b/>
                <w:bCs/>
                <w:color w:val="000000"/>
                <w:sz w:val="16"/>
                <w:szCs w:val="16"/>
              </w:rPr>
            </w:pPr>
            <w:r w:rsidRPr="00BB2B86">
              <w:rPr>
                <w:rFonts w:ascii="Arial" w:hAnsi="Arial" w:cs="Arial"/>
                <w:b/>
                <w:bCs/>
                <w:color w:val="000000"/>
                <w:sz w:val="16"/>
                <w:szCs w:val="16"/>
              </w:rPr>
              <w:t>(13.926)</w:t>
            </w:r>
          </w:p>
        </w:tc>
        <w:tc>
          <w:tcPr>
            <w:tcW w:w="586" w:type="pct"/>
            <w:tcBorders>
              <w:top w:val="nil"/>
              <w:left w:val="nil"/>
              <w:bottom w:val="single" w:sz="4" w:space="0" w:color="FFFFFF"/>
              <w:right w:val="single" w:sz="4" w:space="0" w:color="FFFFFF"/>
            </w:tcBorders>
            <w:shd w:val="clear" w:color="000000" w:fill="EEECE1"/>
            <w:noWrap/>
            <w:vAlign w:val="center"/>
            <w:hideMark/>
          </w:tcPr>
          <w:p w14:paraId="3E4454A6" w14:textId="77777777" w:rsidR="00B8565B" w:rsidRPr="00BB2B86" w:rsidRDefault="00B8565B" w:rsidP="00B8565B">
            <w:pPr>
              <w:jc w:val="right"/>
              <w:rPr>
                <w:rFonts w:ascii="Arial" w:hAnsi="Arial" w:cs="Arial"/>
                <w:b/>
                <w:bCs/>
                <w:color w:val="000000"/>
                <w:sz w:val="16"/>
                <w:szCs w:val="16"/>
              </w:rPr>
            </w:pPr>
            <w:r w:rsidRPr="00BB2B86">
              <w:rPr>
                <w:rFonts w:ascii="Arial" w:hAnsi="Arial" w:cs="Arial"/>
                <w:b/>
                <w:bCs/>
                <w:color w:val="000000"/>
                <w:sz w:val="16"/>
                <w:szCs w:val="16"/>
              </w:rPr>
              <w:t>29.694</w:t>
            </w:r>
          </w:p>
        </w:tc>
      </w:tr>
      <w:tr w:rsidR="00B8565B" w:rsidRPr="00BB2B86" w14:paraId="4499D787" w14:textId="77777777" w:rsidTr="00C23FE4">
        <w:trPr>
          <w:trHeight w:hRule="exact" w:val="227"/>
        </w:trPr>
        <w:tc>
          <w:tcPr>
            <w:tcW w:w="2525" w:type="pct"/>
            <w:tcBorders>
              <w:top w:val="nil"/>
              <w:left w:val="single" w:sz="4" w:space="0" w:color="FFFFFF"/>
              <w:bottom w:val="single" w:sz="4" w:space="0" w:color="FFFFFF"/>
              <w:right w:val="single" w:sz="4" w:space="0" w:color="FFFFFF"/>
            </w:tcBorders>
            <w:shd w:val="clear" w:color="000000" w:fill="F2F2F2"/>
            <w:noWrap/>
            <w:vAlign w:val="center"/>
            <w:hideMark/>
          </w:tcPr>
          <w:p w14:paraId="1437D5AB" w14:textId="77777777" w:rsidR="00B8565B" w:rsidRPr="00BB2B86" w:rsidRDefault="00B8565B" w:rsidP="00B8565B">
            <w:pPr>
              <w:ind w:firstLineChars="200" w:firstLine="320"/>
              <w:rPr>
                <w:rFonts w:ascii="Arial" w:hAnsi="Arial" w:cs="Arial"/>
                <w:sz w:val="16"/>
                <w:szCs w:val="16"/>
              </w:rPr>
            </w:pPr>
            <w:r w:rsidRPr="00BB2B86">
              <w:rPr>
                <w:rFonts w:ascii="Arial" w:hAnsi="Arial" w:cs="Arial"/>
                <w:sz w:val="16"/>
                <w:szCs w:val="16"/>
              </w:rPr>
              <w:t xml:space="preserve">  IRPJ</w:t>
            </w:r>
          </w:p>
        </w:tc>
        <w:tc>
          <w:tcPr>
            <w:tcW w:w="890" w:type="pct"/>
            <w:tcBorders>
              <w:top w:val="nil"/>
              <w:left w:val="nil"/>
              <w:bottom w:val="single" w:sz="4" w:space="0" w:color="FFFFFF"/>
              <w:right w:val="single" w:sz="4" w:space="0" w:color="FFFFFF"/>
            </w:tcBorders>
            <w:shd w:val="clear" w:color="000000" w:fill="F2F2F2"/>
            <w:noWrap/>
            <w:vAlign w:val="bottom"/>
            <w:hideMark/>
          </w:tcPr>
          <w:p w14:paraId="3D0CAD8E" w14:textId="77777777" w:rsidR="00B8565B" w:rsidRPr="00BB2B86" w:rsidRDefault="00B8565B" w:rsidP="00B8565B">
            <w:pPr>
              <w:jc w:val="right"/>
              <w:rPr>
                <w:rFonts w:ascii="Arial" w:hAnsi="Arial" w:cs="Arial"/>
                <w:sz w:val="16"/>
                <w:szCs w:val="16"/>
              </w:rPr>
            </w:pPr>
            <w:r w:rsidRPr="00BB2B86">
              <w:rPr>
                <w:rFonts w:ascii="Arial" w:hAnsi="Arial" w:cs="Arial"/>
                <w:sz w:val="16"/>
                <w:szCs w:val="16"/>
              </w:rPr>
              <w:t>32.280</w:t>
            </w:r>
          </w:p>
        </w:tc>
        <w:tc>
          <w:tcPr>
            <w:tcW w:w="999" w:type="pct"/>
            <w:tcBorders>
              <w:top w:val="nil"/>
              <w:left w:val="nil"/>
              <w:bottom w:val="single" w:sz="4" w:space="0" w:color="FFFFFF"/>
              <w:right w:val="single" w:sz="4" w:space="0" w:color="FFFFFF"/>
            </w:tcBorders>
            <w:shd w:val="clear" w:color="000000" w:fill="F2F2F2"/>
            <w:noWrap/>
            <w:vAlign w:val="center"/>
            <w:hideMark/>
          </w:tcPr>
          <w:p w14:paraId="2A6AEF6A" w14:textId="77777777" w:rsidR="00B8565B" w:rsidRPr="00BB2B86" w:rsidRDefault="00B8565B" w:rsidP="00B8565B">
            <w:pPr>
              <w:jc w:val="right"/>
              <w:rPr>
                <w:rFonts w:ascii="Arial" w:hAnsi="Arial" w:cs="Arial"/>
                <w:sz w:val="16"/>
                <w:szCs w:val="16"/>
              </w:rPr>
            </w:pPr>
            <w:r w:rsidRPr="00BB2B86">
              <w:rPr>
                <w:rFonts w:ascii="Arial" w:hAnsi="Arial" w:cs="Arial"/>
                <w:sz w:val="16"/>
                <w:szCs w:val="16"/>
              </w:rPr>
              <w:t>(10.323)</w:t>
            </w:r>
          </w:p>
        </w:tc>
        <w:tc>
          <w:tcPr>
            <w:tcW w:w="586" w:type="pct"/>
            <w:tcBorders>
              <w:top w:val="nil"/>
              <w:left w:val="nil"/>
              <w:bottom w:val="single" w:sz="4" w:space="0" w:color="FFFFFF"/>
              <w:right w:val="single" w:sz="4" w:space="0" w:color="FFFFFF"/>
            </w:tcBorders>
            <w:shd w:val="clear" w:color="000000" w:fill="F2F2F2"/>
            <w:noWrap/>
            <w:vAlign w:val="center"/>
            <w:hideMark/>
          </w:tcPr>
          <w:p w14:paraId="636F6C47" w14:textId="77777777" w:rsidR="00B8565B" w:rsidRPr="00BB2B86" w:rsidRDefault="00B8565B" w:rsidP="00B8565B">
            <w:pPr>
              <w:jc w:val="right"/>
              <w:rPr>
                <w:rFonts w:ascii="Arial" w:hAnsi="Arial" w:cs="Arial"/>
                <w:sz w:val="16"/>
                <w:szCs w:val="16"/>
              </w:rPr>
            </w:pPr>
            <w:r w:rsidRPr="00BB2B86">
              <w:rPr>
                <w:rFonts w:ascii="Arial" w:hAnsi="Arial" w:cs="Arial"/>
                <w:sz w:val="16"/>
                <w:szCs w:val="16"/>
              </w:rPr>
              <w:t>21.957</w:t>
            </w:r>
          </w:p>
        </w:tc>
      </w:tr>
      <w:tr w:rsidR="00B8565B" w:rsidRPr="00BB2B86" w14:paraId="697E0FA7" w14:textId="77777777" w:rsidTr="00C23FE4">
        <w:trPr>
          <w:trHeight w:hRule="exact" w:val="227"/>
        </w:trPr>
        <w:tc>
          <w:tcPr>
            <w:tcW w:w="2525" w:type="pct"/>
            <w:tcBorders>
              <w:top w:val="nil"/>
              <w:left w:val="single" w:sz="4" w:space="0" w:color="FFFFFF"/>
              <w:bottom w:val="single" w:sz="4" w:space="0" w:color="FFFFFF"/>
              <w:right w:val="single" w:sz="4" w:space="0" w:color="FFFFFF"/>
            </w:tcBorders>
            <w:shd w:val="clear" w:color="000000" w:fill="F2F2F2"/>
            <w:noWrap/>
            <w:vAlign w:val="center"/>
            <w:hideMark/>
          </w:tcPr>
          <w:p w14:paraId="5CEE39EC" w14:textId="77777777" w:rsidR="00B8565B" w:rsidRPr="00BB2B86" w:rsidRDefault="00B8565B" w:rsidP="00B8565B">
            <w:pPr>
              <w:ind w:firstLineChars="200" w:firstLine="320"/>
              <w:rPr>
                <w:rFonts w:ascii="Arial" w:hAnsi="Arial" w:cs="Arial"/>
                <w:sz w:val="16"/>
                <w:szCs w:val="16"/>
              </w:rPr>
            </w:pPr>
            <w:r w:rsidRPr="00BB2B86">
              <w:rPr>
                <w:rFonts w:ascii="Arial" w:hAnsi="Arial" w:cs="Arial"/>
                <w:sz w:val="16"/>
                <w:szCs w:val="16"/>
              </w:rPr>
              <w:t xml:space="preserve"> CSLL</w:t>
            </w:r>
          </w:p>
        </w:tc>
        <w:tc>
          <w:tcPr>
            <w:tcW w:w="890" w:type="pct"/>
            <w:tcBorders>
              <w:top w:val="nil"/>
              <w:left w:val="nil"/>
              <w:bottom w:val="single" w:sz="4" w:space="0" w:color="FFFFFF"/>
              <w:right w:val="single" w:sz="4" w:space="0" w:color="FFFFFF"/>
            </w:tcBorders>
            <w:shd w:val="clear" w:color="000000" w:fill="F2F2F2"/>
            <w:noWrap/>
            <w:vAlign w:val="bottom"/>
            <w:hideMark/>
          </w:tcPr>
          <w:p w14:paraId="3A30F172" w14:textId="77777777" w:rsidR="00B8565B" w:rsidRPr="00BB2B86" w:rsidRDefault="00B8565B" w:rsidP="00B8565B">
            <w:pPr>
              <w:jc w:val="right"/>
              <w:rPr>
                <w:rFonts w:ascii="Arial" w:hAnsi="Arial" w:cs="Arial"/>
                <w:sz w:val="16"/>
                <w:szCs w:val="16"/>
              </w:rPr>
            </w:pPr>
            <w:r w:rsidRPr="00BB2B86">
              <w:rPr>
                <w:rFonts w:ascii="Arial" w:hAnsi="Arial" w:cs="Arial"/>
                <w:sz w:val="16"/>
                <w:szCs w:val="16"/>
              </w:rPr>
              <w:t>11.340</w:t>
            </w:r>
          </w:p>
        </w:tc>
        <w:tc>
          <w:tcPr>
            <w:tcW w:w="999" w:type="pct"/>
            <w:tcBorders>
              <w:top w:val="nil"/>
              <w:left w:val="nil"/>
              <w:bottom w:val="single" w:sz="4" w:space="0" w:color="FFFFFF"/>
              <w:right w:val="single" w:sz="4" w:space="0" w:color="FFFFFF"/>
            </w:tcBorders>
            <w:shd w:val="clear" w:color="000000" w:fill="F2F2F2"/>
            <w:noWrap/>
            <w:vAlign w:val="center"/>
            <w:hideMark/>
          </w:tcPr>
          <w:p w14:paraId="02AB6CAC" w14:textId="77777777" w:rsidR="00B8565B" w:rsidRPr="00BB2B86" w:rsidRDefault="00B8565B" w:rsidP="00B8565B">
            <w:pPr>
              <w:jc w:val="right"/>
              <w:rPr>
                <w:rFonts w:ascii="Arial" w:hAnsi="Arial" w:cs="Arial"/>
                <w:sz w:val="16"/>
                <w:szCs w:val="16"/>
              </w:rPr>
            </w:pPr>
            <w:r w:rsidRPr="00BB2B86">
              <w:rPr>
                <w:rFonts w:ascii="Arial" w:hAnsi="Arial" w:cs="Arial"/>
                <w:sz w:val="16"/>
                <w:szCs w:val="16"/>
              </w:rPr>
              <w:t>(3.603)</w:t>
            </w:r>
          </w:p>
        </w:tc>
        <w:tc>
          <w:tcPr>
            <w:tcW w:w="586" w:type="pct"/>
            <w:tcBorders>
              <w:top w:val="nil"/>
              <w:left w:val="nil"/>
              <w:bottom w:val="single" w:sz="4" w:space="0" w:color="FFFFFF"/>
              <w:right w:val="single" w:sz="4" w:space="0" w:color="FFFFFF"/>
            </w:tcBorders>
            <w:shd w:val="clear" w:color="000000" w:fill="F2F2F2"/>
            <w:noWrap/>
            <w:vAlign w:val="center"/>
            <w:hideMark/>
          </w:tcPr>
          <w:p w14:paraId="0574B630" w14:textId="77777777" w:rsidR="00B8565B" w:rsidRPr="00BB2B86" w:rsidRDefault="00B8565B" w:rsidP="00B8565B">
            <w:pPr>
              <w:jc w:val="right"/>
              <w:rPr>
                <w:rFonts w:ascii="Arial" w:hAnsi="Arial" w:cs="Arial"/>
                <w:sz w:val="16"/>
                <w:szCs w:val="16"/>
              </w:rPr>
            </w:pPr>
            <w:r w:rsidRPr="00BB2B86">
              <w:rPr>
                <w:rFonts w:ascii="Arial" w:hAnsi="Arial" w:cs="Arial"/>
                <w:sz w:val="16"/>
                <w:szCs w:val="16"/>
              </w:rPr>
              <w:t>7.737</w:t>
            </w:r>
          </w:p>
        </w:tc>
      </w:tr>
      <w:tr w:rsidR="00B8565B" w:rsidRPr="00BB2B86" w14:paraId="2AEE7B05" w14:textId="77777777" w:rsidTr="00C23FE4">
        <w:trPr>
          <w:trHeight w:hRule="exact" w:val="227"/>
        </w:trPr>
        <w:tc>
          <w:tcPr>
            <w:tcW w:w="2525" w:type="pct"/>
            <w:tcBorders>
              <w:top w:val="nil"/>
              <w:left w:val="single" w:sz="4" w:space="0" w:color="FFFFFF"/>
              <w:bottom w:val="single" w:sz="4" w:space="0" w:color="FFFFFF"/>
              <w:right w:val="single" w:sz="4" w:space="0" w:color="FFFFFF"/>
            </w:tcBorders>
            <w:shd w:val="clear" w:color="000000" w:fill="EEECE1"/>
            <w:noWrap/>
            <w:vAlign w:val="center"/>
            <w:hideMark/>
          </w:tcPr>
          <w:p w14:paraId="242B5DB1" w14:textId="77777777" w:rsidR="00B8565B" w:rsidRPr="00BB2B86" w:rsidRDefault="00B8565B" w:rsidP="00B8565B">
            <w:pPr>
              <w:rPr>
                <w:rFonts w:ascii="Arial" w:hAnsi="Arial" w:cs="Arial"/>
                <w:b/>
                <w:bCs/>
                <w:sz w:val="16"/>
                <w:szCs w:val="16"/>
              </w:rPr>
            </w:pPr>
            <w:r w:rsidRPr="00BB2B86">
              <w:rPr>
                <w:rFonts w:ascii="Arial" w:hAnsi="Arial" w:cs="Arial"/>
                <w:b/>
                <w:bCs/>
                <w:sz w:val="16"/>
                <w:szCs w:val="16"/>
              </w:rPr>
              <w:t>Diferenças Temporais (IRPJ e CSLL)</w:t>
            </w:r>
          </w:p>
        </w:tc>
        <w:tc>
          <w:tcPr>
            <w:tcW w:w="890" w:type="pct"/>
            <w:tcBorders>
              <w:top w:val="nil"/>
              <w:left w:val="nil"/>
              <w:bottom w:val="single" w:sz="4" w:space="0" w:color="FFFFFF"/>
              <w:right w:val="single" w:sz="4" w:space="0" w:color="FFFFFF"/>
            </w:tcBorders>
            <w:shd w:val="clear" w:color="000000" w:fill="EEECE1"/>
            <w:noWrap/>
            <w:vAlign w:val="bottom"/>
            <w:hideMark/>
          </w:tcPr>
          <w:p w14:paraId="2EB6064D" w14:textId="77777777" w:rsidR="00B8565B" w:rsidRPr="00BB2B86" w:rsidRDefault="00B8565B" w:rsidP="00B8565B">
            <w:pPr>
              <w:jc w:val="right"/>
              <w:rPr>
                <w:rFonts w:ascii="Arial" w:hAnsi="Arial" w:cs="Arial"/>
                <w:b/>
                <w:bCs/>
                <w:sz w:val="16"/>
                <w:szCs w:val="16"/>
              </w:rPr>
            </w:pPr>
            <w:r w:rsidRPr="00BB2B86">
              <w:rPr>
                <w:rFonts w:ascii="Arial" w:hAnsi="Arial" w:cs="Arial"/>
                <w:b/>
                <w:bCs/>
                <w:sz w:val="16"/>
                <w:szCs w:val="16"/>
              </w:rPr>
              <w:t>47.758</w:t>
            </w:r>
          </w:p>
        </w:tc>
        <w:tc>
          <w:tcPr>
            <w:tcW w:w="999" w:type="pct"/>
            <w:tcBorders>
              <w:top w:val="nil"/>
              <w:left w:val="nil"/>
              <w:bottom w:val="single" w:sz="4" w:space="0" w:color="FFFFFF"/>
              <w:right w:val="single" w:sz="4" w:space="0" w:color="FFFFFF"/>
            </w:tcBorders>
            <w:shd w:val="clear" w:color="000000" w:fill="EEECE1"/>
            <w:noWrap/>
            <w:vAlign w:val="center"/>
            <w:hideMark/>
          </w:tcPr>
          <w:p w14:paraId="181C77E4" w14:textId="77777777" w:rsidR="00B8565B" w:rsidRPr="00BB2B86" w:rsidRDefault="00B8565B" w:rsidP="00B8565B">
            <w:pPr>
              <w:jc w:val="right"/>
              <w:rPr>
                <w:rFonts w:ascii="Arial" w:hAnsi="Arial" w:cs="Arial"/>
                <w:b/>
                <w:bCs/>
                <w:sz w:val="16"/>
                <w:szCs w:val="16"/>
              </w:rPr>
            </w:pPr>
            <w:r w:rsidRPr="00BB2B86">
              <w:rPr>
                <w:rFonts w:ascii="Arial" w:hAnsi="Arial" w:cs="Arial"/>
                <w:b/>
                <w:bCs/>
                <w:sz w:val="16"/>
                <w:szCs w:val="16"/>
              </w:rPr>
              <w:t>5.711</w:t>
            </w:r>
          </w:p>
        </w:tc>
        <w:tc>
          <w:tcPr>
            <w:tcW w:w="586" w:type="pct"/>
            <w:tcBorders>
              <w:top w:val="nil"/>
              <w:left w:val="nil"/>
              <w:bottom w:val="single" w:sz="4" w:space="0" w:color="FFFFFF"/>
              <w:right w:val="single" w:sz="4" w:space="0" w:color="FFFFFF"/>
            </w:tcBorders>
            <w:shd w:val="clear" w:color="000000" w:fill="EEECE1"/>
            <w:noWrap/>
            <w:vAlign w:val="center"/>
            <w:hideMark/>
          </w:tcPr>
          <w:p w14:paraId="173016FC" w14:textId="77777777" w:rsidR="00B8565B" w:rsidRPr="00BB2B86" w:rsidRDefault="00B8565B" w:rsidP="00B8565B">
            <w:pPr>
              <w:jc w:val="right"/>
              <w:rPr>
                <w:rFonts w:ascii="Arial" w:hAnsi="Arial" w:cs="Arial"/>
                <w:b/>
                <w:bCs/>
                <w:sz w:val="16"/>
                <w:szCs w:val="16"/>
              </w:rPr>
            </w:pPr>
            <w:r w:rsidRPr="00BB2B86">
              <w:rPr>
                <w:rFonts w:ascii="Arial" w:hAnsi="Arial" w:cs="Arial"/>
                <w:b/>
                <w:bCs/>
                <w:sz w:val="16"/>
                <w:szCs w:val="16"/>
              </w:rPr>
              <w:t>53.469</w:t>
            </w:r>
          </w:p>
        </w:tc>
      </w:tr>
      <w:tr w:rsidR="00B8565B" w:rsidRPr="00BB2B86" w14:paraId="6A179C13" w14:textId="77777777" w:rsidTr="00C23FE4">
        <w:trPr>
          <w:trHeight w:hRule="exact" w:val="227"/>
        </w:trPr>
        <w:tc>
          <w:tcPr>
            <w:tcW w:w="2525" w:type="pct"/>
            <w:tcBorders>
              <w:top w:val="nil"/>
              <w:left w:val="single" w:sz="4" w:space="0" w:color="FFFFFF"/>
              <w:bottom w:val="single" w:sz="4" w:space="0" w:color="FFFFFF"/>
              <w:right w:val="single" w:sz="4" w:space="0" w:color="FFFFFF"/>
            </w:tcBorders>
            <w:shd w:val="clear" w:color="000000" w:fill="F2F2F2"/>
            <w:noWrap/>
            <w:vAlign w:val="center"/>
            <w:hideMark/>
          </w:tcPr>
          <w:p w14:paraId="19F22E82" w14:textId="77777777" w:rsidR="00B8565B" w:rsidRPr="00BB2B86" w:rsidRDefault="00B8565B" w:rsidP="00B8565B">
            <w:pPr>
              <w:ind w:firstLineChars="200" w:firstLine="320"/>
              <w:rPr>
                <w:rFonts w:ascii="Arial" w:hAnsi="Arial" w:cs="Arial"/>
                <w:color w:val="000000"/>
                <w:sz w:val="16"/>
                <w:szCs w:val="16"/>
              </w:rPr>
            </w:pPr>
            <w:r w:rsidRPr="00BB2B86">
              <w:rPr>
                <w:rFonts w:ascii="Arial" w:hAnsi="Arial" w:cs="Arial"/>
                <w:color w:val="000000"/>
                <w:sz w:val="16"/>
                <w:szCs w:val="16"/>
              </w:rPr>
              <w:t>PCLD</w:t>
            </w:r>
          </w:p>
        </w:tc>
        <w:tc>
          <w:tcPr>
            <w:tcW w:w="890" w:type="pct"/>
            <w:tcBorders>
              <w:top w:val="nil"/>
              <w:left w:val="nil"/>
              <w:bottom w:val="single" w:sz="4" w:space="0" w:color="FFFFFF"/>
              <w:right w:val="single" w:sz="4" w:space="0" w:color="FFFFFF"/>
            </w:tcBorders>
            <w:shd w:val="clear" w:color="000000" w:fill="F2F2F2"/>
            <w:noWrap/>
            <w:vAlign w:val="center"/>
            <w:hideMark/>
          </w:tcPr>
          <w:p w14:paraId="7AEEF3D6" w14:textId="77777777" w:rsidR="00B8565B" w:rsidRPr="00BB2B86" w:rsidRDefault="00B8565B" w:rsidP="00B8565B">
            <w:pPr>
              <w:jc w:val="right"/>
              <w:rPr>
                <w:rFonts w:ascii="Arial" w:hAnsi="Arial" w:cs="Arial"/>
                <w:color w:val="000000"/>
                <w:sz w:val="16"/>
                <w:szCs w:val="16"/>
              </w:rPr>
            </w:pPr>
            <w:r w:rsidRPr="00BB2B86">
              <w:rPr>
                <w:rFonts w:ascii="Arial" w:hAnsi="Arial" w:cs="Arial"/>
                <w:color w:val="000000"/>
                <w:sz w:val="16"/>
                <w:szCs w:val="16"/>
              </w:rPr>
              <w:t>22</w:t>
            </w:r>
          </w:p>
        </w:tc>
        <w:tc>
          <w:tcPr>
            <w:tcW w:w="999" w:type="pct"/>
            <w:tcBorders>
              <w:top w:val="nil"/>
              <w:left w:val="nil"/>
              <w:bottom w:val="single" w:sz="4" w:space="0" w:color="FFFFFF"/>
              <w:right w:val="single" w:sz="4" w:space="0" w:color="FFFFFF"/>
            </w:tcBorders>
            <w:shd w:val="clear" w:color="000000" w:fill="F2F2F2"/>
            <w:noWrap/>
            <w:vAlign w:val="center"/>
            <w:hideMark/>
          </w:tcPr>
          <w:p w14:paraId="3C0D44F0" w14:textId="77777777" w:rsidR="00B8565B" w:rsidRPr="00BB2B86" w:rsidRDefault="00B8565B" w:rsidP="00B8565B">
            <w:pPr>
              <w:jc w:val="right"/>
              <w:rPr>
                <w:rFonts w:ascii="Arial" w:hAnsi="Arial" w:cs="Arial"/>
                <w:color w:val="000000"/>
                <w:sz w:val="16"/>
                <w:szCs w:val="16"/>
              </w:rPr>
            </w:pPr>
            <w:r w:rsidRPr="00BB2B86">
              <w:rPr>
                <w:rFonts w:ascii="Arial" w:hAnsi="Arial" w:cs="Arial"/>
                <w:color w:val="000000"/>
                <w:sz w:val="16"/>
                <w:szCs w:val="16"/>
              </w:rPr>
              <w:t>723</w:t>
            </w:r>
          </w:p>
        </w:tc>
        <w:tc>
          <w:tcPr>
            <w:tcW w:w="586" w:type="pct"/>
            <w:tcBorders>
              <w:top w:val="nil"/>
              <w:left w:val="nil"/>
              <w:bottom w:val="single" w:sz="4" w:space="0" w:color="FFFFFF"/>
              <w:right w:val="single" w:sz="4" w:space="0" w:color="FFFFFF"/>
            </w:tcBorders>
            <w:shd w:val="clear" w:color="000000" w:fill="F2F2F2"/>
            <w:noWrap/>
            <w:vAlign w:val="center"/>
            <w:hideMark/>
          </w:tcPr>
          <w:p w14:paraId="641A901D" w14:textId="77777777" w:rsidR="00B8565B" w:rsidRPr="00BB2B86" w:rsidRDefault="00B8565B" w:rsidP="00B8565B">
            <w:pPr>
              <w:jc w:val="right"/>
              <w:rPr>
                <w:rFonts w:ascii="Arial" w:hAnsi="Arial" w:cs="Arial"/>
                <w:color w:val="000000"/>
                <w:sz w:val="16"/>
                <w:szCs w:val="16"/>
              </w:rPr>
            </w:pPr>
            <w:r w:rsidRPr="00BB2B86">
              <w:rPr>
                <w:rFonts w:ascii="Arial" w:hAnsi="Arial" w:cs="Arial"/>
                <w:color w:val="000000"/>
                <w:sz w:val="16"/>
                <w:szCs w:val="16"/>
              </w:rPr>
              <w:t>745</w:t>
            </w:r>
          </w:p>
        </w:tc>
      </w:tr>
      <w:tr w:rsidR="00B8565B" w:rsidRPr="00BB2B86" w14:paraId="5721CCCA" w14:textId="77777777" w:rsidTr="00C23FE4">
        <w:trPr>
          <w:trHeight w:hRule="exact" w:val="227"/>
        </w:trPr>
        <w:tc>
          <w:tcPr>
            <w:tcW w:w="2525" w:type="pct"/>
            <w:tcBorders>
              <w:top w:val="nil"/>
              <w:left w:val="single" w:sz="4" w:space="0" w:color="FFFFFF"/>
              <w:bottom w:val="single" w:sz="4" w:space="0" w:color="FFFFFF"/>
              <w:right w:val="single" w:sz="4" w:space="0" w:color="FFFFFF"/>
            </w:tcBorders>
            <w:shd w:val="clear" w:color="000000" w:fill="F2F2F2"/>
            <w:noWrap/>
            <w:vAlign w:val="center"/>
            <w:hideMark/>
          </w:tcPr>
          <w:p w14:paraId="26CB6231" w14:textId="77777777" w:rsidR="00B8565B" w:rsidRPr="00BB2B86" w:rsidRDefault="00B8565B" w:rsidP="00B8565B">
            <w:pPr>
              <w:ind w:firstLineChars="200" w:firstLine="320"/>
              <w:rPr>
                <w:rFonts w:ascii="Arial" w:hAnsi="Arial" w:cs="Arial"/>
                <w:sz w:val="16"/>
                <w:szCs w:val="16"/>
              </w:rPr>
            </w:pPr>
            <w:r w:rsidRPr="00BB2B86">
              <w:rPr>
                <w:rFonts w:ascii="Arial" w:hAnsi="Arial" w:cs="Arial"/>
                <w:sz w:val="16"/>
                <w:szCs w:val="16"/>
              </w:rPr>
              <w:t>Provisão para Contingências</w:t>
            </w:r>
          </w:p>
        </w:tc>
        <w:tc>
          <w:tcPr>
            <w:tcW w:w="890" w:type="pct"/>
            <w:tcBorders>
              <w:top w:val="nil"/>
              <w:left w:val="nil"/>
              <w:bottom w:val="single" w:sz="4" w:space="0" w:color="FFFFFF"/>
              <w:right w:val="single" w:sz="4" w:space="0" w:color="FFFFFF"/>
            </w:tcBorders>
            <w:shd w:val="clear" w:color="000000" w:fill="F2F2F2"/>
            <w:noWrap/>
            <w:vAlign w:val="bottom"/>
            <w:hideMark/>
          </w:tcPr>
          <w:p w14:paraId="6382AABF" w14:textId="77777777" w:rsidR="00B8565B" w:rsidRPr="00BB2B86" w:rsidRDefault="00B8565B" w:rsidP="00B8565B">
            <w:pPr>
              <w:jc w:val="right"/>
              <w:rPr>
                <w:rFonts w:ascii="Arial" w:hAnsi="Arial" w:cs="Arial"/>
                <w:sz w:val="16"/>
                <w:szCs w:val="16"/>
              </w:rPr>
            </w:pPr>
            <w:r w:rsidRPr="00BB2B86">
              <w:rPr>
                <w:rFonts w:ascii="Arial" w:hAnsi="Arial" w:cs="Arial"/>
                <w:sz w:val="16"/>
                <w:szCs w:val="16"/>
              </w:rPr>
              <w:t>18.748</w:t>
            </w:r>
          </w:p>
        </w:tc>
        <w:tc>
          <w:tcPr>
            <w:tcW w:w="999" w:type="pct"/>
            <w:tcBorders>
              <w:top w:val="nil"/>
              <w:left w:val="nil"/>
              <w:bottom w:val="single" w:sz="4" w:space="0" w:color="FFFFFF"/>
              <w:right w:val="single" w:sz="4" w:space="0" w:color="FFFFFF"/>
            </w:tcBorders>
            <w:shd w:val="clear" w:color="000000" w:fill="F2F2F2"/>
            <w:noWrap/>
            <w:vAlign w:val="center"/>
            <w:hideMark/>
          </w:tcPr>
          <w:p w14:paraId="26DD3D07" w14:textId="77777777" w:rsidR="00B8565B" w:rsidRPr="00BB2B86" w:rsidRDefault="00B8565B" w:rsidP="00B8565B">
            <w:pPr>
              <w:jc w:val="right"/>
              <w:rPr>
                <w:rFonts w:ascii="Arial" w:hAnsi="Arial" w:cs="Arial"/>
                <w:sz w:val="16"/>
                <w:szCs w:val="16"/>
              </w:rPr>
            </w:pPr>
            <w:r w:rsidRPr="00BB2B86">
              <w:rPr>
                <w:rFonts w:ascii="Arial" w:hAnsi="Arial" w:cs="Arial"/>
                <w:sz w:val="16"/>
                <w:szCs w:val="16"/>
              </w:rPr>
              <w:t>6.846</w:t>
            </w:r>
          </w:p>
        </w:tc>
        <w:tc>
          <w:tcPr>
            <w:tcW w:w="586" w:type="pct"/>
            <w:tcBorders>
              <w:top w:val="nil"/>
              <w:left w:val="nil"/>
              <w:bottom w:val="single" w:sz="4" w:space="0" w:color="FFFFFF"/>
              <w:right w:val="single" w:sz="4" w:space="0" w:color="FFFFFF"/>
            </w:tcBorders>
            <w:shd w:val="clear" w:color="000000" w:fill="F2F2F2"/>
            <w:noWrap/>
            <w:vAlign w:val="center"/>
            <w:hideMark/>
          </w:tcPr>
          <w:p w14:paraId="107AEEA4" w14:textId="77777777" w:rsidR="00B8565B" w:rsidRPr="00BB2B86" w:rsidRDefault="00B8565B" w:rsidP="00B8565B">
            <w:pPr>
              <w:jc w:val="right"/>
              <w:rPr>
                <w:rFonts w:ascii="Arial" w:hAnsi="Arial" w:cs="Arial"/>
                <w:sz w:val="16"/>
                <w:szCs w:val="16"/>
              </w:rPr>
            </w:pPr>
            <w:r w:rsidRPr="00BB2B86">
              <w:rPr>
                <w:rFonts w:ascii="Arial" w:hAnsi="Arial" w:cs="Arial"/>
                <w:sz w:val="16"/>
                <w:szCs w:val="16"/>
              </w:rPr>
              <w:t>25.594</w:t>
            </w:r>
          </w:p>
        </w:tc>
      </w:tr>
      <w:tr w:rsidR="00B8565B" w:rsidRPr="00BB2B86" w14:paraId="3FDAE50F" w14:textId="77777777" w:rsidTr="00C23FE4">
        <w:trPr>
          <w:trHeight w:hRule="exact" w:val="227"/>
        </w:trPr>
        <w:tc>
          <w:tcPr>
            <w:tcW w:w="2525" w:type="pct"/>
            <w:tcBorders>
              <w:top w:val="nil"/>
              <w:left w:val="single" w:sz="4" w:space="0" w:color="FFFFFF"/>
              <w:bottom w:val="single" w:sz="4" w:space="0" w:color="FFFFFF"/>
              <w:right w:val="single" w:sz="4" w:space="0" w:color="FFFFFF"/>
            </w:tcBorders>
            <w:shd w:val="clear" w:color="000000" w:fill="F2F2F2"/>
            <w:noWrap/>
            <w:vAlign w:val="center"/>
            <w:hideMark/>
          </w:tcPr>
          <w:p w14:paraId="46BA3899" w14:textId="77777777" w:rsidR="00B8565B" w:rsidRPr="00BB2B86" w:rsidRDefault="00B8565B" w:rsidP="00B8565B">
            <w:pPr>
              <w:ind w:firstLineChars="200" w:firstLine="320"/>
              <w:rPr>
                <w:rFonts w:ascii="Arial" w:hAnsi="Arial" w:cs="Arial"/>
                <w:color w:val="000000"/>
                <w:sz w:val="16"/>
                <w:szCs w:val="16"/>
              </w:rPr>
            </w:pPr>
            <w:r w:rsidRPr="00BB2B86">
              <w:rPr>
                <w:rFonts w:ascii="Arial" w:hAnsi="Arial" w:cs="Arial"/>
                <w:color w:val="000000"/>
                <w:sz w:val="16"/>
                <w:szCs w:val="16"/>
              </w:rPr>
              <w:t>Provisão para Estimativa Custos de Serviços</w:t>
            </w:r>
          </w:p>
        </w:tc>
        <w:tc>
          <w:tcPr>
            <w:tcW w:w="890" w:type="pct"/>
            <w:tcBorders>
              <w:top w:val="nil"/>
              <w:left w:val="nil"/>
              <w:bottom w:val="single" w:sz="4" w:space="0" w:color="FFFFFF"/>
              <w:right w:val="single" w:sz="4" w:space="0" w:color="FFFFFF"/>
            </w:tcBorders>
            <w:shd w:val="clear" w:color="000000" w:fill="F2F2F2"/>
            <w:noWrap/>
            <w:vAlign w:val="center"/>
            <w:hideMark/>
          </w:tcPr>
          <w:p w14:paraId="711A2FE7" w14:textId="77777777" w:rsidR="00B8565B" w:rsidRPr="00BB2B86" w:rsidRDefault="00B8565B" w:rsidP="00B8565B">
            <w:pPr>
              <w:jc w:val="right"/>
              <w:rPr>
                <w:rFonts w:ascii="Arial" w:hAnsi="Arial" w:cs="Arial"/>
                <w:color w:val="000000"/>
                <w:sz w:val="16"/>
                <w:szCs w:val="16"/>
              </w:rPr>
            </w:pPr>
            <w:r w:rsidRPr="00BB2B86">
              <w:rPr>
                <w:rFonts w:ascii="Arial" w:hAnsi="Arial" w:cs="Arial"/>
                <w:color w:val="000000"/>
                <w:sz w:val="16"/>
                <w:szCs w:val="16"/>
              </w:rPr>
              <w:t>22.358</w:t>
            </w:r>
          </w:p>
        </w:tc>
        <w:tc>
          <w:tcPr>
            <w:tcW w:w="999" w:type="pct"/>
            <w:tcBorders>
              <w:top w:val="nil"/>
              <w:left w:val="nil"/>
              <w:bottom w:val="single" w:sz="4" w:space="0" w:color="FFFFFF"/>
              <w:right w:val="single" w:sz="4" w:space="0" w:color="FFFFFF"/>
            </w:tcBorders>
            <w:shd w:val="clear" w:color="000000" w:fill="F2F2F2"/>
            <w:noWrap/>
            <w:vAlign w:val="center"/>
            <w:hideMark/>
          </w:tcPr>
          <w:p w14:paraId="14ACA775" w14:textId="77777777" w:rsidR="00B8565B" w:rsidRPr="00BB2B86" w:rsidRDefault="00B8565B" w:rsidP="00B8565B">
            <w:pPr>
              <w:jc w:val="right"/>
              <w:rPr>
                <w:rFonts w:ascii="Arial" w:hAnsi="Arial" w:cs="Arial"/>
                <w:color w:val="000000"/>
                <w:sz w:val="16"/>
                <w:szCs w:val="16"/>
              </w:rPr>
            </w:pPr>
            <w:r w:rsidRPr="00BB2B86">
              <w:rPr>
                <w:rFonts w:ascii="Arial" w:hAnsi="Arial" w:cs="Arial"/>
                <w:color w:val="000000"/>
                <w:sz w:val="16"/>
                <w:szCs w:val="16"/>
              </w:rPr>
              <w:t>(1.694)</w:t>
            </w:r>
          </w:p>
        </w:tc>
        <w:tc>
          <w:tcPr>
            <w:tcW w:w="586" w:type="pct"/>
            <w:tcBorders>
              <w:top w:val="nil"/>
              <w:left w:val="nil"/>
              <w:bottom w:val="single" w:sz="4" w:space="0" w:color="FFFFFF"/>
              <w:right w:val="single" w:sz="4" w:space="0" w:color="FFFFFF"/>
            </w:tcBorders>
            <w:shd w:val="clear" w:color="000000" w:fill="F2F2F2"/>
            <w:noWrap/>
            <w:vAlign w:val="center"/>
            <w:hideMark/>
          </w:tcPr>
          <w:p w14:paraId="3EA0F4C4" w14:textId="77777777" w:rsidR="00B8565B" w:rsidRPr="00BB2B86" w:rsidRDefault="00B8565B" w:rsidP="00B8565B">
            <w:pPr>
              <w:jc w:val="right"/>
              <w:rPr>
                <w:rFonts w:ascii="Arial" w:hAnsi="Arial" w:cs="Arial"/>
                <w:color w:val="000000"/>
                <w:sz w:val="16"/>
                <w:szCs w:val="16"/>
              </w:rPr>
            </w:pPr>
            <w:r w:rsidRPr="00BB2B86">
              <w:rPr>
                <w:rFonts w:ascii="Arial" w:hAnsi="Arial" w:cs="Arial"/>
                <w:color w:val="000000"/>
                <w:sz w:val="16"/>
                <w:szCs w:val="16"/>
              </w:rPr>
              <w:t>20.664</w:t>
            </w:r>
          </w:p>
        </w:tc>
      </w:tr>
      <w:tr w:rsidR="00B8565B" w:rsidRPr="00BB2B86" w14:paraId="0086A32E" w14:textId="77777777" w:rsidTr="00C23FE4">
        <w:trPr>
          <w:trHeight w:hRule="exact" w:val="227"/>
        </w:trPr>
        <w:tc>
          <w:tcPr>
            <w:tcW w:w="2525" w:type="pct"/>
            <w:tcBorders>
              <w:top w:val="nil"/>
              <w:left w:val="single" w:sz="4" w:space="0" w:color="FFFFFF"/>
              <w:bottom w:val="single" w:sz="4" w:space="0" w:color="FFFFFF"/>
              <w:right w:val="single" w:sz="4" w:space="0" w:color="FFFFFF"/>
            </w:tcBorders>
            <w:shd w:val="clear" w:color="000000" w:fill="F2F2F2"/>
            <w:noWrap/>
            <w:vAlign w:val="center"/>
            <w:hideMark/>
          </w:tcPr>
          <w:p w14:paraId="4B9252D4" w14:textId="77777777" w:rsidR="00B8565B" w:rsidRPr="00BB2B86" w:rsidRDefault="00B8565B" w:rsidP="00B8565B">
            <w:pPr>
              <w:ind w:firstLineChars="200" w:firstLine="320"/>
              <w:rPr>
                <w:rFonts w:ascii="Arial" w:hAnsi="Arial" w:cs="Arial"/>
                <w:sz w:val="16"/>
                <w:szCs w:val="16"/>
              </w:rPr>
            </w:pPr>
            <w:r w:rsidRPr="00BB2B86">
              <w:rPr>
                <w:rFonts w:ascii="Arial" w:hAnsi="Arial" w:cs="Arial"/>
                <w:sz w:val="16"/>
                <w:szCs w:val="16"/>
              </w:rPr>
              <w:t>Demais Provisões</w:t>
            </w:r>
          </w:p>
        </w:tc>
        <w:tc>
          <w:tcPr>
            <w:tcW w:w="890" w:type="pct"/>
            <w:tcBorders>
              <w:top w:val="nil"/>
              <w:left w:val="nil"/>
              <w:bottom w:val="single" w:sz="4" w:space="0" w:color="FFFFFF"/>
              <w:right w:val="single" w:sz="4" w:space="0" w:color="FFFFFF"/>
            </w:tcBorders>
            <w:shd w:val="clear" w:color="000000" w:fill="F2F2F2"/>
            <w:noWrap/>
            <w:vAlign w:val="bottom"/>
            <w:hideMark/>
          </w:tcPr>
          <w:p w14:paraId="47807BD0" w14:textId="77777777" w:rsidR="00B8565B" w:rsidRPr="00BB2B86" w:rsidRDefault="00B8565B" w:rsidP="00B8565B">
            <w:pPr>
              <w:jc w:val="right"/>
              <w:rPr>
                <w:rFonts w:ascii="Arial" w:hAnsi="Arial" w:cs="Arial"/>
                <w:sz w:val="16"/>
                <w:szCs w:val="16"/>
              </w:rPr>
            </w:pPr>
            <w:r w:rsidRPr="00BB2B86">
              <w:rPr>
                <w:rFonts w:ascii="Arial" w:hAnsi="Arial" w:cs="Arial"/>
                <w:sz w:val="16"/>
                <w:szCs w:val="16"/>
              </w:rPr>
              <w:t>6.630</w:t>
            </w:r>
          </w:p>
        </w:tc>
        <w:tc>
          <w:tcPr>
            <w:tcW w:w="999" w:type="pct"/>
            <w:tcBorders>
              <w:top w:val="nil"/>
              <w:left w:val="nil"/>
              <w:bottom w:val="single" w:sz="4" w:space="0" w:color="FFFFFF"/>
              <w:right w:val="single" w:sz="4" w:space="0" w:color="FFFFFF"/>
            </w:tcBorders>
            <w:shd w:val="clear" w:color="000000" w:fill="F2F2F2"/>
            <w:noWrap/>
            <w:vAlign w:val="center"/>
            <w:hideMark/>
          </w:tcPr>
          <w:p w14:paraId="271AAA83" w14:textId="77777777" w:rsidR="00B8565B" w:rsidRPr="00BB2B86" w:rsidRDefault="00B8565B" w:rsidP="00B8565B">
            <w:pPr>
              <w:jc w:val="right"/>
              <w:rPr>
                <w:rFonts w:ascii="Arial" w:hAnsi="Arial" w:cs="Arial"/>
                <w:sz w:val="16"/>
                <w:szCs w:val="16"/>
              </w:rPr>
            </w:pPr>
            <w:r w:rsidRPr="00BB2B86">
              <w:rPr>
                <w:rFonts w:ascii="Arial" w:hAnsi="Arial" w:cs="Arial"/>
                <w:sz w:val="16"/>
                <w:szCs w:val="16"/>
              </w:rPr>
              <w:t>(164)</w:t>
            </w:r>
          </w:p>
        </w:tc>
        <w:tc>
          <w:tcPr>
            <w:tcW w:w="586" w:type="pct"/>
            <w:tcBorders>
              <w:top w:val="nil"/>
              <w:left w:val="nil"/>
              <w:bottom w:val="single" w:sz="4" w:space="0" w:color="FFFFFF"/>
              <w:right w:val="single" w:sz="4" w:space="0" w:color="FFFFFF"/>
            </w:tcBorders>
            <w:shd w:val="clear" w:color="000000" w:fill="F2F2F2"/>
            <w:noWrap/>
            <w:vAlign w:val="center"/>
            <w:hideMark/>
          </w:tcPr>
          <w:p w14:paraId="450C3629" w14:textId="77777777" w:rsidR="00B8565B" w:rsidRPr="00BB2B86" w:rsidRDefault="00B8565B" w:rsidP="00B8565B">
            <w:pPr>
              <w:jc w:val="right"/>
              <w:rPr>
                <w:rFonts w:ascii="Arial" w:hAnsi="Arial" w:cs="Arial"/>
                <w:sz w:val="16"/>
                <w:szCs w:val="16"/>
              </w:rPr>
            </w:pPr>
            <w:r w:rsidRPr="00BB2B86">
              <w:rPr>
                <w:rFonts w:ascii="Arial" w:hAnsi="Arial" w:cs="Arial"/>
                <w:sz w:val="16"/>
                <w:szCs w:val="16"/>
              </w:rPr>
              <w:t>6.466</w:t>
            </w:r>
          </w:p>
        </w:tc>
      </w:tr>
      <w:tr w:rsidR="00B8565B" w:rsidRPr="00BB2B86" w14:paraId="334CE247" w14:textId="77777777" w:rsidTr="00C23FE4">
        <w:trPr>
          <w:trHeight w:hRule="exact" w:val="227"/>
        </w:trPr>
        <w:tc>
          <w:tcPr>
            <w:tcW w:w="2525" w:type="pct"/>
            <w:tcBorders>
              <w:top w:val="nil"/>
              <w:left w:val="single" w:sz="4" w:space="0" w:color="FFFFFF"/>
              <w:bottom w:val="single" w:sz="4" w:space="0" w:color="FFFFFF"/>
              <w:right w:val="single" w:sz="4" w:space="0" w:color="FFFFFF"/>
            </w:tcBorders>
            <w:shd w:val="clear" w:color="000000" w:fill="EEECE1"/>
            <w:noWrap/>
            <w:vAlign w:val="center"/>
            <w:hideMark/>
          </w:tcPr>
          <w:p w14:paraId="482EDED9" w14:textId="77777777" w:rsidR="00B8565B" w:rsidRPr="00BB2B86" w:rsidRDefault="00B8565B" w:rsidP="00B8565B">
            <w:pPr>
              <w:rPr>
                <w:rFonts w:ascii="Arial" w:hAnsi="Arial" w:cs="Arial"/>
                <w:b/>
                <w:bCs/>
                <w:color w:val="000000"/>
                <w:sz w:val="16"/>
                <w:szCs w:val="16"/>
              </w:rPr>
            </w:pPr>
            <w:r w:rsidRPr="00BB2B86">
              <w:rPr>
                <w:rFonts w:ascii="Arial" w:hAnsi="Arial" w:cs="Arial"/>
                <w:b/>
                <w:bCs/>
                <w:color w:val="000000"/>
                <w:sz w:val="16"/>
                <w:szCs w:val="16"/>
              </w:rPr>
              <w:t>Total Ativado</w:t>
            </w:r>
          </w:p>
        </w:tc>
        <w:tc>
          <w:tcPr>
            <w:tcW w:w="890" w:type="pct"/>
            <w:tcBorders>
              <w:top w:val="nil"/>
              <w:left w:val="nil"/>
              <w:bottom w:val="single" w:sz="4" w:space="0" w:color="FFFFFF"/>
              <w:right w:val="single" w:sz="4" w:space="0" w:color="FFFFFF"/>
            </w:tcBorders>
            <w:shd w:val="clear" w:color="000000" w:fill="EEECE1"/>
            <w:noWrap/>
            <w:vAlign w:val="center"/>
            <w:hideMark/>
          </w:tcPr>
          <w:p w14:paraId="4927FB15" w14:textId="77777777" w:rsidR="00B8565B" w:rsidRPr="00BB2B86" w:rsidRDefault="00B8565B" w:rsidP="00B8565B">
            <w:pPr>
              <w:jc w:val="right"/>
              <w:rPr>
                <w:rFonts w:ascii="Arial" w:hAnsi="Arial" w:cs="Arial"/>
                <w:b/>
                <w:bCs/>
                <w:color w:val="000000"/>
                <w:sz w:val="16"/>
                <w:szCs w:val="16"/>
              </w:rPr>
            </w:pPr>
            <w:r w:rsidRPr="00BB2B86">
              <w:rPr>
                <w:rFonts w:ascii="Arial" w:hAnsi="Arial" w:cs="Arial"/>
                <w:b/>
                <w:bCs/>
                <w:color w:val="000000"/>
                <w:sz w:val="16"/>
                <w:szCs w:val="16"/>
              </w:rPr>
              <w:t>91.379</w:t>
            </w:r>
          </w:p>
        </w:tc>
        <w:tc>
          <w:tcPr>
            <w:tcW w:w="999" w:type="pct"/>
            <w:tcBorders>
              <w:top w:val="nil"/>
              <w:left w:val="nil"/>
              <w:bottom w:val="single" w:sz="4" w:space="0" w:color="FFFFFF"/>
              <w:right w:val="single" w:sz="4" w:space="0" w:color="FFFFFF"/>
            </w:tcBorders>
            <w:shd w:val="clear" w:color="000000" w:fill="EEECE1"/>
            <w:noWrap/>
            <w:vAlign w:val="center"/>
            <w:hideMark/>
          </w:tcPr>
          <w:p w14:paraId="1DD8282D" w14:textId="77777777" w:rsidR="00B8565B" w:rsidRPr="00BB2B86" w:rsidRDefault="00B8565B" w:rsidP="00B8565B">
            <w:pPr>
              <w:jc w:val="right"/>
              <w:rPr>
                <w:rFonts w:ascii="Arial" w:hAnsi="Arial" w:cs="Arial"/>
                <w:b/>
                <w:bCs/>
                <w:color w:val="000000"/>
                <w:sz w:val="16"/>
                <w:szCs w:val="16"/>
              </w:rPr>
            </w:pPr>
            <w:r w:rsidRPr="00BB2B86">
              <w:rPr>
                <w:rFonts w:ascii="Arial" w:hAnsi="Arial" w:cs="Arial"/>
                <w:b/>
                <w:bCs/>
                <w:color w:val="000000"/>
                <w:sz w:val="16"/>
                <w:szCs w:val="16"/>
              </w:rPr>
              <w:t>(8.215)</w:t>
            </w:r>
          </w:p>
        </w:tc>
        <w:tc>
          <w:tcPr>
            <w:tcW w:w="586" w:type="pct"/>
            <w:tcBorders>
              <w:top w:val="nil"/>
              <w:left w:val="nil"/>
              <w:bottom w:val="single" w:sz="4" w:space="0" w:color="FFFFFF"/>
              <w:right w:val="single" w:sz="4" w:space="0" w:color="FFFFFF"/>
            </w:tcBorders>
            <w:shd w:val="clear" w:color="000000" w:fill="EEECE1"/>
            <w:noWrap/>
            <w:vAlign w:val="center"/>
            <w:hideMark/>
          </w:tcPr>
          <w:p w14:paraId="088A0E22" w14:textId="77777777" w:rsidR="00B8565B" w:rsidRPr="00BB2B86" w:rsidRDefault="00B8565B" w:rsidP="00B8565B">
            <w:pPr>
              <w:jc w:val="right"/>
              <w:rPr>
                <w:rFonts w:ascii="Arial" w:hAnsi="Arial" w:cs="Arial"/>
                <w:b/>
                <w:bCs/>
                <w:color w:val="000000"/>
                <w:sz w:val="16"/>
                <w:szCs w:val="16"/>
              </w:rPr>
            </w:pPr>
            <w:r w:rsidRPr="00BB2B86">
              <w:rPr>
                <w:rFonts w:ascii="Arial" w:hAnsi="Arial" w:cs="Arial"/>
                <w:b/>
                <w:bCs/>
                <w:color w:val="000000"/>
                <w:sz w:val="16"/>
                <w:szCs w:val="16"/>
              </w:rPr>
              <w:t>83.164</w:t>
            </w:r>
          </w:p>
        </w:tc>
      </w:tr>
    </w:tbl>
    <w:p w14:paraId="15A024FF" w14:textId="77777777" w:rsidR="008E78D5" w:rsidRPr="00BB2B86" w:rsidRDefault="008E78D5" w:rsidP="008E78D5">
      <w:pPr>
        <w:rPr>
          <w:rFonts w:ascii="Arial" w:hAnsi="Arial" w:cs="Arial"/>
          <w:sz w:val="16"/>
          <w:szCs w:val="16"/>
        </w:rPr>
      </w:pPr>
    </w:p>
    <w:p w14:paraId="25D8474F" w14:textId="322FD368" w:rsidR="00B319C2" w:rsidRPr="00BB2B86" w:rsidRDefault="008E78D5" w:rsidP="00775DFE">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u w:val="single"/>
          <w:lang w:eastAsia="ar-SA"/>
        </w:rPr>
        <w:t>Expectativa de Realização:</w:t>
      </w:r>
      <w:r w:rsidRPr="00BB2B86">
        <w:rPr>
          <w:rFonts w:ascii="Arial" w:eastAsia="Batang" w:hAnsi="Arial" w:cs="Arial"/>
          <w:sz w:val="18"/>
          <w:szCs w:val="18"/>
          <w:lang w:eastAsia="ar-SA"/>
        </w:rPr>
        <w:t xml:space="preserve"> a expectativa de realização dos ativos fiscais diferidos (créditos tributários) respalda-se em estudo técnico elaborado em dezembro de 202</w:t>
      </w:r>
      <w:r w:rsidR="001D0C1A" w:rsidRPr="00BB2B86">
        <w:rPr>
          <w:rFonts w:ascii="Arial" w:eastAsia="Batang" w:hAnsi="Arial" w:cs="Arial"/>
          <w:sz w:val="18"/>
          <w:szCs w:val="18"/>
          <w:lang w:eastAsia="ar-SA"/>
        </w:rPr>
        <w:t>2</w:t>
      </w:r>
      <w:r w:rsidRPr="00BB2B86">
        <w:rPr>
          <w:rFonts w:ascii="Arial" w:eastAsia="Batang" w:hAnsi="Arial" w:cs="Arial"/>
          <w:sz w:val="18"/>
          <w:szCs w:val="18"/>
          <w:lang w:eastAsia="ar-SA"/>
        </w:rPr>
        <w:t>, cujos valores estão demonstrados no quadro abaixo, sendo o valor presente apurado com base na taxa média over-</w:t>
      </w:r>
      <w:proofErr w:type="spellStart"/>
      <w:r w:rsidRPr="00BB2B86">
        <w:rPr>
          <w:rFonts w:ascii="Arial" w:eastAsia="Batang" w:hAnsi="Arial" w:cs="Arial"/>
          <w:sz w:val="18"/>
          <w:szCs w:val="18"/>
          <w:lang w:eastAsia="ar-SA"/>
        </w:rPr>
        <w:t>selic</w:t>
      </w:r>
      <w:proofErr w:type="spellEnd"/>
      <w:r w:rsidRPr="00BB2B86">
        <w:rPr>
          <w:rFonts w:ascii="Arial" w:eastAsia="Batang" w:hAnsi="Arial" w:cs="Arial"/>
          <w:sz w:val="18"/>
          <w:szCs w:val="18"/>
          <w:lang w:eastAsia="ar-SA"/>
        </w:rPr>
        <w:t xml:space="preserve"> do Banco Central do Brasil. Novo estudo será realizado no fechamento das demonstrações contábeis de 202</w:t>
      </w:r>
      <w:r w:rsidR="00896145" w:rsidRPr="00BB2B86">
        <w:rPr>
          <w:rFonts w:ascii="Arial" w:eastAsia="Batang" w:hAnsi="Arial" w:cs="Arial"/>
          <w:sz w:val="18"/>
          <w:szCs w:val="18"/>
          <w:lang w:eastAsia="ar-SA"/>
        </w:rPr>
        <w:t>3</w:t>
      </w:r>
      <w:r w:rsidRPr="00BB2B86">
        <w:rPr>
          <w:rFonts w:ascii="Arial" w:eastAsia="Batang" w:hAnsi="Arial" w:cs="Arial"/>
          <w:sz w:val="18"/>
          <w:szCs w:val="18"/>
          <w:lang w:eastAsia="ar-SA"/>
        </w:rPr>
        <w:t>:</w:t>
      </w:r>
    </w:p>
    <w:tbl>
      <w:tblPr>
        <w:tblW w:w="5000" w:type="pct"/>
        <w:tblCellMar>
          <w:left w:w="70" w:type="dxa"/>
          <w:right w:w="70" w:type="dxa"/>
        </w:tblCellMar>
        <w:tblLook w:val="04A0" w:firstRow="1" w:lastRow="0" w:firstColumn="1" w:lastColumn="0" w:noHBand="0" w:noVBand="1"/>
      </w:tblPr>
      <w:tblGrid>
        <w:gridCol w:w="3695"/>
        <w:gridCol w:w="3553"/>
        <w:gridCol w:w="2380"/>
      </w:tblGrid>
      <w:tr w:rsidR="00332734" w:rsidRPr="00BB2B86" w14:paraId="4D566D36" w14:textId="77777777" w:rsidTr="00332734">
        <w:trPr>
          <w:trHeight w:hRule="exact" w:val="227"/>
        </w:trPr>
        <w:tc>
          <w:tcPr>
            <w:tcW w:w="1919"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75F65614" w14:textId="77777777" w:rsidR="00332734" w:rsidRPr="00BB2B86" w:rsidRDefault="00332734" w:rsidP="00332734">
            <w:pPr>
              <w:jc w:val="center"/>
              <w:rPr>
                <w:rFonts w:ascii="Arial" w:hAnsi="Arial" w:cs="Arial"/>
                <w:b/>
                <w:bCs/>
                <w:color w:val="FFFFFF"/>
                <w:sz w:val="16"/>
                <w:szCs w:val="16"/>
              </w:rPr>
            </w:pPr>
            <w:r w:rsidRPr="00BB2B86">
              <w:rPr>
                <w:rFonts w:ascii="Arial" w:hAnsi="Arial" w:cs="Arial"/>
                <w:b/>
                <w:bCs/>
                <w:color w:val="FFFFFF"/>
                <w:sz w:val="16"/>
                <w:szCs w:val="16"/>
              </w:rPr>
              <w:t>Ano</w:t>
            </w:r>
          </w:p>
        </w:tc>
        <w:tc>
          <w:tcPr>
            <w:tcW w:w="1845" w:type="pct"/>
            <w:tcBorders>
              <w:top w:val="single" w:sz="4" w:space="0" w:color="FFFFFF"/>
              <w:left w:val="nil"/>
              <w:bottom w:val="single" w:sz="4" w:space="0" w:color="FFFFFF"/>
              <w:right w:val="single" w:sz="4" w:space="0" w:color="FFFFFF"/>
            </w:tcBorders>
            <w:shd w:val="clear" w:color="000000" w:fill="0070C0"/>
            <w:vAlign w:val="center"/>
            <w:hideMark/>
          </w:tcPr>
          <w:p w14:paraId="065139E0" w14:textId="77777777" w:rsidR="00332734" w:rsidRPr="00BB2B86" w:rsidRDefault="00332734" w:rsidP="00332734">
            <w:pPr>
              <w:jc w:val="right"/>
              <w:rPr>
                <w:rFonts w:ascii="Arial" w:hAnsi="Arial" w:cs="Arial"/>
                <w:b/>
                <w:bCs/>
                <w:color w:val="FFFFFF"/>
                <w:sz w:val="16"/>
                <w:szCs w:val="16"/>
              </w:rPr>
            </w:pPr>
            <w:r w:rsidRPr="00BB2B86">
              <w:rPr>
                <w:rFonts w:ascii="Arial" w:hAnsi="Arial" w:cs="Arial"/>
                <w:b/>
                <w:bCs/>
                <w:color w:val="FFFFFF"/>
                <w:sz w:val="16"/>
                <w:szCs w:val="16"/>
              </w:rPr>
              <w:t>Consumo Nominal</w:t>
            </w:r>
          </w:p>
        </w:tc>
        <w:tc>
          <w:tcPr>
            <w:tcW w:w="1236" w:type="pct"/>
            <w:tcBorders>
              <w:top w:val="single" w:sz="4" w:space="0" w:color="FFFFFF"/>
              <w:left w:val="nil"/>
              <w:bottom w:val="single" w:sz="4" w:space="0" w:color="FFFFFF"/>
              <w:right w:val="single" w:sz="4" w:space="0" w:color="FFFFFF"/>
            </w:tcBorders>
            <w:shd w:val="clear" w:color="000000" w:fill="0070C0"/>
            <w:vAlign w:val="center"/>
            <w:hideMark/>
          </w:tcPr>
          <w:p w14:paraId="7525FC8C" w14:textId="77777777" w:rsidR="00332734" w:rsidRPr="00BB2B86" w:rsidRDefault="00332734" w:rsidP="00332734">
            <w:pPr>
              <w:jc w:val="right"/>
              <w:rPr>
                <w:rFonts w:ascii="Arial" w:hAnsi="Arial" w:cs="Arial"/>
                <w:b/>
                <w:bCs/>
                <w:color w:val="FFFFFF"/>
                <w:sz w:val="16"/>
                <w:szCs w:val="16"/>
              </w:rPr>
            </w:pPr>
            <w:r w:rsidRPr="00BB2B86">
              <w:rPr>
                <w:rFonts w:ascii="Arial" w:hAnsi="Arial" w:cs="Arial"/>
                <w:b/>
                <w:bCs/>
                <w:color w:val="FFFFFF"/>
                <w:sz w:val="16"/>
                <w:szCs w:val="16"/>
              </w:rPr>
              <w:t>Consumo Valor Presente</w:t>
            </w:r>
          </w:p>
        </w:tc>
      </w:tr>
      <w:tr w:rsidR="00332734" w:rsidRPr="00BB2B86" w14:paraId="162664DD" w14:textId="77777777" w:rsidTr="00332734">
        <w:trPr>
          <w:trHeight w:hRule="exact" w:val="227"/>
        </w:trPr>
        <w:tc>
          <w:tcPr>
            <w:tcW w:w="1919" w:type="pct"/>
            <w:tcBorders>
              <w:top w:val="nil"/>
              <w:left w:val="single" w:sz="4" w:space="0" w:color="FFFFFF"/>
              <w:bottom w:val="single" w:sz="4" w:space="0" w:color="FFFFFF"/>
              <w:right w:val="single" w:sz="4" w:space="0" w:color="FFFFFF"/>
            </w:tcBorders>
            <w:shd w:val="clear" w:color="000000" w:fill="F2F2F2"/>
            <w:noWrap/>
            <w:vAlign w:val="center"/>
            <w:hideMark/>
          </w:tcPr>
          <w:p w14:paraId="07A88F41" w14:textId="77777777" w:rsidR="00332734" w:rsidRPr="00BB2B86" w:rsidRDefault="00332734" w:rsidP="00332734">
            <w:pPr>
              <w:jc w:val="center"/>
              <w:rPr>
                <w:rFonts w:ascii="Arial" w:hAnsi="Arial" w:cs="Arial"/>
                <w:sz w:val="16"/>
                <w:szCs w:val="16"/>
              </w:rPr>
            </w:pPr>
            <w:r w:rsidRPr="00BB2B86">
              <w:rPr>
                <w:rFonts w:ascii="Arial" w:hAnsi="Arial" w:cs="Arial"/>
                <w:sz w:val="16"/>
                <w:szCs w:val="16"/>
              </w:rPr>
              <w:t>dez/23</w:t>
            </w:r>
          </w:p>
        </w:tc>
        <w:tc>
          <w:tcPr>
            <w:tcW w:w="1845" w:type="pct"/>
            <w:tcBorders>
              <w:top w:val="nil"/>
              <w:left w:val="nil"/>
              <w:bottom w:val="single" w:sz="4" w:space="0" w:color="FFFFFF"/>
              <w:right w:val="single" w:sz="4" w:space="0" w:color="FFFFFF"/>
            </w:tcBorders>
            <w:shd w:val="clear" w:color="000000" w:fill="F2F2F2"/>
            <w:noWrap/>
            <w:vAlign w:val="center"/>
            <w:hideMark/>
          </w:tcPr>
          <w:p w14:paraId="688C73E6" w14:textId="77777777" w:rsidR="00332734" w:rsidRPr="00BB2B86" w:rsidRDefault="00332734" w:rsidP="00332734">
            <w:pPr>
              <w:jc w:val="right"/>
              <w:rPr>
                <w:rFonts w:ascii="Arial" w:hAnsi="Arial" w:cs="Arial"/>
                <w:sz w:val="16"/>
                <w:szCs w:val="16"/>
              </w:rPr>
            </w:pPr>
            <w:r w:rsidRPr="00BB2B86">
              <w:rPr>
                <w:rFonts w:ascii="Arial" w:hAnsi="Arial" w:cs="Arial"/>
                <w:sz w:val="16"/>
                <w:szCs w:val="16"/>
              </w:rPr>
              <w:t>10.072</w:t>
            </w:r>
          </w:p>
        </w:tc>
        <w:tc>
          <w:tcPr>
            <w:tcW w:w="1236" w:type="pct"/>
            <w:tcBorders>
              <w:top w:val="nil"/>
              <w:left w:val="nil"/>
              <w:bottom w:val="single" w:sz="4" w:space="0" w:color="FFFFFF"/>
              <w:right w:val="single" w:sz="4" w:space="0" w:color="FFFFFF"/>
            </w:tcBorders>
            <w:shd w:val="clear" w:color="000000" w:fill="F2F2F2"/>
            <w:noWrap/>
            <w:vAlign w:val="center"/>
            <w:hideMark/>
          </w:tcPr>
          <w:p w14:paraId="6F471CBD" w14:textId="77777777" w:rsidR="00332734" w:rsidRPr="00BB2B86" w:rsidRDefault="00332734" w:rsidP="00332734">
            <w:pPr>
              <w:jc w:val="right"/>
              <w:rPr>
                <w:rFonts w:ascii="Arial" w:hAnsi="Arial" w:cs="Arial"/>
                <w:sz w:val="16"/>
                <w:szCs w:val="16"/>
              </w:rPr>
            </w:pPr>
            <w:r w:rsidRPr="00BB2B86">
              <w:rPr>
                <w:rFonts w:ascii="Arial" w:hAnsi="Arial" w:cs="Arial"/>
                <w:sz w:val="16"/>
                <w:szCs w:val="16"/>
              </w:rPr>
              <w:t>9.054</w:t>
            </w:r>
          </w:p>
        </w:tc>
      </w:tr>
      <w:tr w:rsidR="00332734" w:rsidRPr="00BB2B86" w14:paraId="38E8DF15" w14:textId="77777777" w:rsidTr="00332734">
        <w:trPr>
          <w:trHeight w:hRule="exact" w:val="227"/>
        </w:trPr>
        <w:tc>
          <w:tcPr>
            <w:tcW w:w="1919" w:type="pct"/>
            <w:tcBorders>
              <w:top w:val="nil"/>
              <w:left w:val="single" w:sz="4" w:space="0" w:color="FFFFFF"/>
              <w:bottom w:val="single" w:sz="4" w:space="0" w:color="FFFFFF"/>
              <w:right w:val="single" w:sz="4" w:space="0" w:color="FFFFFF"/>
            </w:tcBorders>
            <w:shd w:val="clear" w:color="000000" w:fill="E7E6E6"/>
            <w:noWrap/>
            <w:vAlign w:val="center"/>
            <w:hideMark/>
          </w:tcPr>
          <w:p w14:paraId="59F842D5" w14:textId="77777777" w:rsidR="00332734" w:rsidRPr="00BB2B86" w:rsidRDefault="00332734" w:rsidP="00332734">
            <w:pPr>
              <w:jc w:val="center"/>
              <w:rPr>
                <w:rFonts w:ascii="Arial" w:hAnsi="Arial" w:cs="Arial"/>
                <w:sz w:val="16"/>
                <w:szCs w:val="16"/>
              </w:rPr>
            </w:pPr>
            <w:r w:rsidRPr="00BB2B86">
              <w:rPr>
                <w:rFonts w:ascii="Arial" w:hAnsi="Arial" w:cs="Arial"/>
                <w:sz w:val="16"/>
                <w:szCs w:val="16"/>
              </w:rPr>
              <w:t>dez/24</w:t>
            </w:r>
          </w:p>
        </w:tc>
        <w:tc>
          <w:tcPr>
            <w:tcW w:w="1845" w:type="pct"/>
            <w:tcBorders>
              <w:top w:val="nil"/>
              <w:left w:val="nil"/>
              <w:bottom w:val="single" w:sz="4" w:space="0" w:color="FFFFFF"/>
              <w:right w:val="single" w:sz="4" w:space="0" w:color="FFFFFF"/>
            </w:tcBorders>
            <w:shd w:val="clear" w:color="000000" w:fill="E7E6E6"/>
            <w:noWrap/>
            <w:vAlign w:val="center"/>
            <w:hideMark/>
          </w:tcPr>
          <w:p w14:paraId="2428C956" w14:textId="77777777" w:rsidR="00332734" w:rsidRPr="00BB2B86" w:rsidRDefault="00332734" w:rsidP="00332734">
            <w:pPr>
              <w:jc w:val="right"/>
              <w:rPr>
                <w:rFonts w:ascii="Arial" w:hAnsi="Arial" w:cs="Arial"/>
                <w:sz w:val="16"/>
                <w:szCs w:val="16"/>
              </w:rPr>
            </w:pPr>
            <w:r w:rsidRPr="00BB2B86">
              <w:rPr>
                <w:rFonts w:ascii="Arial" w:hAnsi="Arial" w:cs="Arial"/>
                <w:sz w:val="16"/>
                <w:szCs w:val="16"/>
              </w:rPr>
              <w:t>11.328</w:t>
            </w:r>
          </w:p>
        </w:tc>
        <w:tc>
          <w:tcPr>
            <w:tcW w:w="1236" w:type="pct"/>
            <w:tcBorders>
              <w:top w:val="nil"/>
              <w:left w:val="nil"/>
              <w:bottom w:val="single" w:sz="4" w:space="0" w:color="FFFFFF"/>
              <w:right w:val="single" w:sz="4" w:space="0" w:color="FFFFFF"/>
            </w:tcBorders>
            <w:shd w:val="clear" w:color="000000" w:fill="E7E6E6"/>
            <w:noWrap/>
            <w:vAlign w:val="center"/>
            <w:hideMark/>
          </w:tcPr>
          <w:p w14:paraId="4BC0A78E" w14:textId="77777777" w:rsidR="00332734" w:rsidRPr="00BB2B86" w:rsidRDefault="00332734" w:rsidP="00332734">
            <w:pPr>
              <w:jc w:val="right"/>
              <w:rPr>
                <w:rFonts w:ascii="Arial" w:hAnsi="Arial" w:cs="Arial"/>
                <w:sz w:val="16"/>
                <w:szCs w:val="16"/>
              </w:rPr>
            </w:pPr>
            <w:r w:rsidRPr="00BB2B86">
              <w:rPr>
                <w:rFonts w:ascii="Arial" w:hAnsi="Arial" w:cs="Arial"/>
                <w:sz w:val="16"/>
                <w:szCs w:val="16"/>
              </w:rPr>
              <w:t>9.428</w:t>
            </w:r>
          </w:p>
        </w:tc>
      </w:tr>
      <w:tr w:rsidR="00332734" w:rsidRPr="00BB2B86" w14:paraId="2F348991" w14:textId="77777777" w:rsidTr="00332734">
        <w:trPr>
          <w:trHeight w:hRule="exact" w:val="227"/>
        </w:trPr>
        <w:tc>
          <w:tcPr>
            <w:tcW w:w="1919" w:type="pct"/>
            <w:tcBorders>
              <w:top w:val="nil"/>
              <w:left w:val="single" w:sz="4" w:space="0" w:color="FFFFFF"/>
              <w:bottom w:val="single" w:sz="4" w:space="0" w:color="FFFFFF"/>
              <w:right w:val="single" w:sz="4" w:space="0" w:color="FFFFFF"/>
            </w:tcBorders>
            <w:shd w:val="clear" w:color="000000" w:fill="F2F2F2"/>
            <w:noWrap/>
            <w:vAlign w:val="center"/>
            <w:hideMark/>
          </w:tcPr>
          <w:p w14:paraId="58C30311" w14:textId="77777777" w:rsidR="00332734" w:rsidRPr="00BB2B86" w:rsidRDefault="00332734" w:rsidP="00332734">
            <w:pPr>
              <w:jc w:val="center"/>
              <w:rPr>
                <w:rFonts w:ascii="Arial" w:hAnsi="Arial" w:cs="Arial"/>
                <w:sz w:val="16"/>
                <w:szCs w:val="16"/>
              </w:rPr>
            </w:pPr>
            <w:r w:rsidRPr="00BB2B86">
              <w:rPr>
                <w:rFonts w:ascii="Arial" w:hAnsi="Arial" w:cs="Arial"/>
                <w:sz w:val="16"/>
                <w:szCs w:val="16"/>
              </w:rPr>
              <w:t>dez/25</w:t>
            </w:r>
          </w:p>
        </w:tc>
        <w:tc>
          <w:tcPr>
            <w:tcW w:w="1845" w:type="pct"/>
            <w:tcBorders>
              <w:top w:val="nil"/>
              <w:left w:val="nil"/>
              <w:bottom w:val="single" w:sz="4" w:space="0" w:color="FFFFFF"/>
              <w:right w:val="single" w:sz="4" w:space="0" w:color="FFFFFF"/>
            </w:tcBorders>
            <w:shd w:val="clear" w:color="000000" w:fill="F2F2F2"/>
            <w:noWrap/>
            <w:vAlign w:val="center"/>
            <w:hideMark/>
          </w:tcPr>
          <w:p w14:paraId="4C59863B" w14:textId="77777777" w:rsidR="00332734" w:rsidRPr="00BB2B86" w:rsidRDefault="00332734" w:rsidP="00332734">
            <w:pPr>
              <w:jc w:val="right"/>
              <w:rPr>
                <w:rFonts w:ascii="Arial" w:hAnsi="Arial" w:cs="Arial"/>
                <w:sz w:val="16"/>
                <w:szCs w:val="16"/>
              </w:rPr>
            </w:pPr>
            <w:r w:rsidRPr="00BB2B86">
              <w:rPr>
                <w:rFonts w:ascii="Arial" w:hAnsi="Arial" w:cs="Arial"/>
                <w:sz w:val="16"/>
                <w:szCs w:val="16"/>
              </w:rPr>
              <w:t>11.758</w:t>
            </w:r>
          </w:p>
        </w:tc>
        <w:tc>
          <w:tcPr>
            <w:tcW w:w="1236" w:type="pct"/>
            <w:tcBorders>
              <w:top w:val="nil"/>
              <w:left w:val="nil"/>
              <w:bottom w:val="single" w:sz="4" w:space="0" w:color="FFFFFF"/>
              <w:right w:val="single" w:sz="4" w:space="0" w:color="FFFFFF"/>
            </w:tcBorders>
            <w:shd w:val="clear" w:color="000000" w:fill="F2F2F2"/>
            <w:noWrap/>
            <w:vAlign w:val="center"/>
            <w:hideMark/>
          </w:tcPr>
          <w:p w14:paraId="217F6438" w14:textId="77777777" w:rsidR="00332734" w:rsidRPr="00BB2B86" w:rsidRDefault="00332734" w:rsidP="00332734">
            <w:pPr>
              <w:jc w:val="right"/>
              <w:rPr>
                <w:rFonts w:ascii="Arial" w:hAnsi="Arial" w:cs="Arial"/>
                <w:sz w:val="16"/>
                <w:szCs w:val="16"/>
              </w:rPr>
            </w:pPr>
            <w:r w:rsidRPr="00BB2B86">
              <w:rPr>
                <w:rFonts w:ascii="Arial" w:hAnsi="Arial" w:cs="Arial"/>
                <w:sz w:val="16"/>
                <w:szCs w:val="16"/>
              </w:rPr>
              <w:t>9.092</w:t>
            </w:r>
          </w:p>
        </w:tc>
      </w:tr>
      <w:tr w:rsidR="00332734" w:rsidRPr="00BB2B86" w14:paraId="1C2FD0A3" w14:textId="77777777" w:rsidTr="00332734">
        <w:trPr>
          <w:trHeight w:hRule="exact" w:val="227"/>
        </w:trPr>
        <w:tc>
          <w:tcPr>
            <w:tcW w:w="1919" w:type="pct"/>
            <w:tcBorders>
              <w:top w:val="nil"/>
              <w:left w:val="single" w:sz="4" w:space="0" w:color="FFFFFF"/>
              <w:bottom w:val="single" w:sz="4" w:space="0" w:color="FFFFFF"/>
              <w:right w:val="single" w:sz="4" w:space="0" w:color="FFFFFF"/>
            </w:tcBorders>
            <w:shd w:val="clear" w:color="000000" w:fill="E7E6E6"/>
            <w:noWrap/>
            <w:vAlign w:val="center"/>
            <w:hideMark/>
          </w:tcPr>
          <w:p w14:paraId="0D8E559F" w14:textId="77777777" w:rsidR="00332734" w:rsidRPr="00BB2B86" w:rsidRDefault="00332734" w:rsidP="00332734">
            <w:pPr>
              <w:jc w:val="center"/>
              <w:rPr>
                <w:rFonts w:ascii="Arial" w:hAnsi="Arial" w:cs="Arial"/>
                <w:sz w:val="16"/>
                <w:szCs w:val="16"/>
              </w:rPr>
            </w:pPr>
            <w:r w:rsidRPr="00BB2B86">
              <w:rPr>
                <w:rFonts w:ascii="Arial" w:hAnsi="Arial" w:cs="Arial"/>
                <w:sz w:val="16"/>
                <w:szCs w:val="16"/>
              </w:rPr>
              <w:t>dez/26</w:t>
            </w:r>
          </w:p>
        </w:tc>
        <w:tc>
          <w:tcPr>
            <w:tcW w:w="1845" w:type="pct"/>
            <w:tcBorders>
              <w:top w:val="nil"/>
              <w:left w:val="nil"/>
              <w:bottom w:val="single" w:sz="4" w:space="0" w:color="FFFFFF"/>
              <w:right w:val="single" w:sz="4" w:space="0" w:color="FFFFFF"/>
            </w:tcBorders>
            <w:shd w:val="clear" w:color="000000" w:fill="E7E6E6"/>
            <w:noWrap/>
            <w:vAlign w:val="center"/>
            <w:hideMark/>
          </w:tcPr>
          <w:p w14:paraId="2877755A" w14:textId="77777777" w:rsidR="00332734" w:rsidRPr="00BB2B86" w:rsidRDefault="00332734" w:rsidP="00332734">
            <w:pPr>
              <w:jc w:val="right"/>
              <w:rPr>
                <w:rFonts w:ascii="Arial" w:hAnsi="Arial" w:cs="Arial"/>
                <w:sz w:val="16"/>
                <w:szCs w:val="16"/>
              </w:rPr>
            </w:pPr>
            <w:r w:rsidRPr="00BB2B86">
              <w:rPr>
                <w:rFonts w:ascii="Arial" w:hAnsi="Arial" w:cs="Arial"/>
                <w:sz w:val="16"/>
                <w:szCs w:val="16"/>
              </w:rPr>
              <w:t>12.097</w:t>
            </w:r>
          </w:p>
        </w:tc>
        <w:tc>
          <w:tcPr>
            <w:tcW w:w="1236" w:type="pct"/>
            <w:tcBorders>
              <w:top w:val="nil"/>
              <w:left w:val="nil"/>
              <w:bottom w:val="single" w:sz="4" w:space="0" w:color="FFFFFF"/>
              <w:right w:val="single" w:sz="4" w:space="0" w:color="FFFFFF"/>
            </w:tcBorders>
            <w:shd w:val="clear" w:color="000000" w:fill="E7E6E6"/>
            <w:noWrap/>
            <w:vAlign w:val="center"/>
            <w:hideMark/>
          </w:tcPr>
          <w:p w14:paraId="09DDC734" w14:textId="77777777" w:rsidR="00332734" w:rsidRPr="00BB2B86" w:rsidRDefault="00332734" w:rsidP="00332734">
            <w:pPr>
              <w:jc w:val="right"/>
              <w:rPr>
                <w:rFonts w:ascii="Arial" w:hAnsi="Arial" w:cs="Arial"/>
                <w:sz w:val="16"/>
                <w:szCs w:val="16"/>
              </w:rPr>
            </w:pPr>
            <w:r w:rsidRPr="00BB2B86">
              <w:rPr>
                <w:rFonts w:ascii="Arial" w:hAnsi="Arial" w:cs="Arial"/>
                <w:sz w:val="16"/>
                <w:szCs w:val="16"/>
              </w:rPr>
              <w:t>8.691</w:t>
            </w:r>
          </w:p>
        </w:tc>
      </w:tr>
      <w:tr w:rsidR="00332734" w:rsidRPr="00BB2B86" w14:paraId="0B13E0FA" w14:textId="77777777" w:rsidTr="00332734">
        <w:trPr>
          <w:trHeight w:hRule="exact" w:val="227"/>
        </w:trPr>
        <w:tc>
          <w:tcPr>
            <w:tcW w:w="1919" w:type="pct"/>
            <w:tcBorders>
              <w:top w:val="nil"/>
              <w:left w:val="single" w:sz="4" w:space="0" w:color="FFFFFF"/>
              <w:bottom w:val="single" w:sz="4" w:space="0" w:color="FFFFFF"/>
              <w:right w:val="single" w:sz="4" w:space="0" w:color="FFFFFF"/>
            </w:tcBorders>
            <w:shd w:val="clear" w:color="000000" w:fill="F2F2F2"/>
            <w:noWrap/>
            <w:vAlign w:val="center"/>
            <w:hideMark/>
          </w:tcPr>
          <w:p w14:paraId="7163C046" w14:textId="77777777" w:rsidR="00332734" w:rsidRPr="00BB2B86" w:rsidRDefault="00332734" w:rsidP="00332734">
            <w:pPr>
              <w:jc w:val="center"/>
              <w:rPr>
                <w:rFonts w:ascii="Arial" w:hAnsi="Arial" w:cs="Arial"/>
                <w:sz w:val="16"/>
                <w:szCs w:val="16"/>
              </w:rPr>
            </w:pPr>
            <w:r w:rsidRPr="00BB2B86">
              <w:rPr>
                <w:rFonts w:ascii="Arial" w:hAnsi="Arial" w:cs="Arial"/>
                <w:sz w:val="16"/>
                <w:szCs w:val="16"/>
              </w:rPr>
              <w:t>dez/27</w:t>
            </w:r>
          </w:p>
        </w:tc>
        <w:tc>
          <w:tcPr>
            <w:tcW w:w="1845" w:type="pct"/>
            <w:tcBorders>
              <w:top w:val="nil"/>
              <w:left w:val="nil"/>
              <w:bottom w:val="single" w:sz="4" w:space="0" w:color="FFFFFF"/>
              <w:right w:val="single" w:sz="4" w:space="0" w:color="FFFFFF"/>
            </w:tcBorders>
            <w:shd w:val="clear" w:color="000000" w:fill="F2F2F2"/>
            <w:noWrap/>
            <w:vAlign w:val="center"/>
            <w:hideMark/>
          </w:tcPr>
          <w:p w14:paraId="1AD42D13" w14:textId="77777777" w:rsidR="00332734" w:rsidRPr="00BB2B86" w:rsidRDefault="00332734" w:rsidP="00332734">
            <w:pPr>
              <w:jc w:val="right"/>
              <w:rPr>
                <w:rFonts w:ascii="Arial" w:hAnsi="Arial" w:cs="Arial"/>
                <w:sz w:val="16"/>
                <w:szCs w:val="16"/>
              </w:rPr>
            </w:pPr>
            <w:r w:rsidRPr="00BB2B86">
              <w:rPr>
                <w:rFonts w:ascii="Arial" w:hAnsi="Arial" w:cs="Arial"/>
                <w:sz w:val="16"/>
                <w:szCs w:val="16"/>
              </w:rPr>
              <w:t>12.393</w:t>
            </w:r>
          </w:p>
        </w:tc>
        <w:tc>
          <w:tcPr>
            <w:tcW w:w="1236" w:type="pct"/>
            <w:tcBorders>
              <w:top w:val="nil"/>
              <w:left w:val="nil"/>
              <w:bottom w:val="single" w:sz="4" w:space="0" w:color="FFFFFF"/>
              <w:right w:val="single" w:sz="4" w:space="0" w:color="FFFFFF"/>
            </w:tcBorders>
            <w:shd w:val="clear" w:color="000000" w:fill="F2F2F2"/>
            <w:noWrap/>
            <w:vAlign w:val="center"/>
            <w:hideMark/>
          </w:tcPr>
          <w:p w14:paraId="58D1FE41" w14:textId="77777777" w:rsidR="00332734" w:rsidRPr="00BB2B86" w:rsidRDefault="00332734" w:rsidP="00332734">
            <w:pPr>
              <w:jc w:val="right"/>
              <w:rPr>
                <w:rFonts w:ascii="Arial" w:hAnsi="Arial" w:cs="Arial"/>
                <w:sz w:val="16"/>
                <w:szCs w:val="16"/>
              </w:rPr>
            </w:pPr>
            <w:r w:rsidRPr="00BB2B86">
              <w:rPr>
                <w:rFonts w:ascii="Arial" w:hAnsi="Arial" w:cs="Arial"/>
                <w:sz w:val="16"/>
                <w:szCs w:val="16"/>
              </w:rPr>
              <w:t>8.273</w:t>
            </w:r>
          </w:p>
        </w:tc>
      </w:tr>
      <w:tr w:rsidR="00332734" w:rsidRPr="00BB2B86" w14:paraId="29AD50D2" w14:textId="77777777" w:rsidTr="00332734">
        <w:trPr>
          <w:trHeight w:hRule="exact" w:val="227"/>
        </w:trPr>
        <w:tc>
          <w:tcPr>
            <w:tcW w:w="1919" w:type="pct"/>
            <w:tcBorders>
              <w:top w:val="nil"/>
              <w:left w:val="single" w:sz="4" w:space="0" w:color="FFFFFF"/>
              <w:bottom w:val="single" w:sz="4" w:space="0" w:color="FFFFFF"/>
              <w:right w:val="single" w:sz="4" w:space="0" w:color="FFFFFF"/>
            </w:tcBorders>
            <w:shd w:val="clear" w:color="000000" w:fill="E7E6E6"/>
            <w:noWrap/>
            <w:vAlign w:val="center"/>
            <w:hideMark/>
          </w:tcPr>
          <w:p w14:paraId="14AA96BD" w14:textId="77777777" w:rsidR="00332734" w:rsidRPr="00BB2B86" w:rsidRDefault="00332734" w:rsidP="00332734">
            <w:pPr>
              <w:jc w:val="center"/>
              <w:rPr>
                <w:rFonts w:ascii="Arial" w:hAnsi="Arial" w:cs="Arial"/>
                <w:sz w:val="16"/>
                <w:szCs w:val="16"/>
              </w:rPr>
            </w:pPr>
            <w:r w:rsidRPr="00BB2B86">
              <w:rPr>
                <w:rFonts w:ascii="Arial" w:hAnsi="Arial" w:cs="Arial"/>
                <w:sz w:val="16"/>
                <w:szCs w:val="16"/>
              </w:rPr>
              <w:t>dez/28</w:t>
            </w:r>
          </w:p>
        </w:tc>
        <w:tc>
          <w:tcPr>
            <w:tcW w:w="1845" w:type="pct"/>
            <w:tcBorders>
              <w:top w:val="nil"/>
              <w:left w:val="nil"/>
              <w:bottom w:val="single" w:sz="4" w:space="0" w:color="FFFFFF"/>
              <w:right w:val="single" w:sz="4" w:space="0" w:color="FFFFFF"/>
            </w:tcBorders>
            <w:shd w:val="clear" w:color="000000" w:fill="E7E6E6"/>
            <w:noWrap/>
            <w:vAlign w:val="center"/>
            <w:hideMark/>
          </w:tcPr>
          <w:p w14:paraId="6F6581D0" w14:textId="77777777" w:rsidR="00332734" w:rsidRPr="00BB2B86" w:rsidRDefault="00332734" w:rsidP="00332734">
            <w:pPr>
              <w:jc w:val="right"/>
              <w:rPr>
                <w:rFonts w:ascii="Arial" w:hAnsi="Arial" w:cs="Arial"/>
                <w:sz w:val="16"/>
                <w:szCs w:val="16"/>
              </w:rPr>
            </w:pPr>
            <w:r w:rsidRPr="00BB2B86">
              <w:rPr>
                <w:rFonts w:ascii="Arial" w:hAnsi="Arial" w:cs="Arial"/>
                <w:sz w:val="16"/>
                <w:szCs w:val="16"/>
              </w:rPr>
              <w:t>12.649</w:t>
            </w:r>
          </w:p>
        </w:tc>
        <w:tc>
          <w:tcPr>
            <w:tcW w:w="1236" w:type="pct"/>
            <w:tcBorders>
              <w:top w:val="nil"/>
              <w:left w:val="nil"/>
              <w:bottom w:val="single" w:sz="4" w:space="0" w:color="FFFFFF"/>
              <w:right w:val="single" w:sz="4" w:space="0" w:color="FFFFFF"/>
            </w:tcBorders>
            <w:shd w:val="clear" w:color="000000" w:fill="E7E6E6"/>
            <w:noWrap/>
            <w:vAlign w:val="center"/>
            <w:hideMark/>
          </w:tcPr>
          <w:p w14:paraId="2431E866" w14:textId="77777777" w:rsidR="00332734" w:rsidRPr="00BB2B86" w:rsidRDefault="00332734" w:rsidP="00332734">
            <w:pPr>
              <w:jc w:val="right"/>
              <w:rPr>
                <w:rFonts w:ascii="Arial" w:hAnsi="Arial" w:cs="Arial"/>
                <w:sz w:val="16"/>
                <w:szCs w:val="16"/>
              </w:rPr>
            </w:pPr>
            <w:r w:rsidRPr="00BB2B86">
              <w:rPr>
                <w:rFonts w:ascii="Arial" w:hAnsi="Arial" w:cs="Arial"/>
                <w:sz w:val="16"/>
                <w:szCs w:val="16"/>
              </w:rPr>
              <w:t>7.845</w:t>
            </w:r>
          </w:p>
        </w:tc>
      </w:tr>
      <w:tr w:rsidR="00332734" w:rsidRPr="00BB2B86" w14:paraId="3168D21E" w14:textId="77777777" w:rsidTr="00332734">
        <w:trPr>
          <w:trHeight w:hRule="exact" w:val="227"/>
        </w:trPr>
        <w:tc>
          <w:tcPr>
            <w:tcW w:w="1919" w:type="pct"/>
            <w:tcBorders>
              <w:top w:val="nil"/>
              <w:left w:val="single" w:sz="4" w:space="0" w:color="FFFFFF"/>
              <w:bottom w:val="single" w:sz="4" w:space="0" w:color="FFFFFF"/>
              <w:right w:val="single" w:sz="4" w:space="0" w:color="FFFFFF"/>
            </w:tcBorders>
            <w:shd w:val="clear" w:color="000000" w:fill="F2F2F2"/>
            <w:noWrap/>
            <w:vAlign w:val="center"/>
            <w:hideMark/>
          </w:tcPr>
          <w:p w14:paraId="790251DE" w14:textId="77777777" w:rsidR="00332734" w:rsidRPr="00BB2B86" w:rsidRDefault="00332734" w:rsidP="00332734">
            <w:pPr>
              <w:jc w:val="center"/>
              <w:rPr>
                <w:rFonts w:ascii="Arial" w:hAnsi="Arial" w:cs="Arial"/>
                <w:sz w:val="16"/>
                <w:szCs w:val="16"/>
              </w:rPr>
            </w:pPr>
            <w:r w:rsidRPr="00BB2B86">
              <w:rPr>
                <w:rFonts w:ascii="Arial" w:hAnsi="Arial" w:cs="Arial"/>
                <w:sz w:val="16"/>
                <w:szCs w:val="16"/>
              </w:rPr>
              <w:t>dez/29</w:t>
            </w:r>
          </w:p>
        </w:tc>
        <w:tc>
          <w:tcPr>
            <w:tcW w:w="1845" w:type="pct"/>
            <w:tcBorders>
              <w:top w:val="nil"/>
              <w:left w:val="nil"/>
              <w:bottom w:val="single" w:sz="4" w:space="0" w:color="FFFFFF"/>
              <w:right w:val="single" w:sz="4" w:space="0" w:color="FFFFFF"/>
            </w:tcBorders>
            <w:shd w:val="clear" w:color="000000" w:fill="F2F2F2"/>
            <w:noWrap/>
            <w:vAlign w:val="center"/>
            <w:hideMark/>
          </w:tcPr>
          <w:p w14:paraId="690B99B9" w14:textId="77777777" w:rsidR="00332734" w:rsidRPr="00BB2B86" w:rsidRDefault="00332734" w:rsidP="00332734">
            <w:pPr>
              <w:jc w:val="right"/>
              <w:rPr>
                <w:rFonts w:ascii="Arial" w:hAnsi="Arial" w:cs="Arial"/>
                <w:sz w:val="16"/>
                <w:szCs w:val="16"/>
              </w:rPr>
            </w:pPr>
            <w:r w:rsidRPr="00BB2B86">
              <w:rPr>
                <w:rFonts w:ascii="Arial" w:hAnsi="Arial" w:cs="Arial"/>
                <w:sz w:val="16"/>
                <w:szCs w:val="16"/>
              </w:rPr>
              <w:t>12.867</w:t>
            </w:r>
          </w:p>
        </w:tc>
        <w:tc>
          <w:tcPr>
            <w:tcW w:w="1236" w:type="pct"/>
            <w:tcBorders>
              <w:top w:val="nil"/>
              <w:left w:val="nil"/>
              <w:bottom w:val="single" w:sz="4" w:space="0" w:color="FFFFFF"/>
              <w:right w:val="single" w:sz="4" w:space="0" w:color="FFFFFF"/>
            </w:tcBorders>
            <w:shd w:val="clear" w:color="000000" w:fill="F2F2F2"/>
            <w:noWrap/>
            <w:vAlign w:val="center"/>
            <w:hideMark/>
          </w:tcPr>
          <w:p w14:paraId="7D153395" w14:textId="77777777" w:rsidR="00332734" w:rsidRPr="00BB2B86" w:rsidRDefault="00332734" w:rsidP="00332734">
            <w:pPr>
              <w:jc w:val="right"/>
              <w:rPr>
                <w:rFonts w:ascii="Arial" w:hAnsi="Arial" w:cs="Arial"/>
                <w:sz w:val="16"/>
                <w:szCs w:val="16"/>
              </w:rPr>
            </w:pPr>
            <w:r w:rsidRPr="00BB2B86">
              <w:rPr>
                <w:rFonts w:ascii="Arial" w:hAnsi="Arial" w:cs="Arial"/>
                <w:sz w:val="16"/>
                <w:szCs w:val="16"/>
              </w:rPr>
              <w:t>7.415</w:t>
            </w:r>
          </w:p>
        </w:tc>
      </w:tr>
      <w:tr w:rsidR="00332734" w:rsidRPr="00BB2B86" w14:paraId="050717B6" w14:textId="77777777" w:rsidTr="00332734">
        <w:trPr>
          <w:trHeight w:hRule="exact" w:val="227"/>
        </w:trPr>
        <w:tc>
          <w:tcPr>
            <w:tcW w:w="1919" w:type="pct"/>
            <w:tcBorders>
              <w:top w:val="nil"/>
              <w:left w:val="single" w:sz="4" w:space="0" w:color="FFFFFF"/>
              <w:bottom w:val="single" w:sz="4" w:space="0" w:color="FFFFFF"/>
              <w:right w:val="single" w:sz="4" w:space="0" w:color="FFFFFF"/>
            </w:tcBorders>
            <w:shd w:val="clear" w:color="000000" w:fill="E7E6E6"/>
            <w:noWrap/>
            <w:vAlign w:val="center"/>
            <w:hideMark/>
          </w:tcPr>
          <w:p w14:paraId="1D518D76" w14:textId="77777777" w:rsidR="00332734" w:rsidRPr="00BB2B86" w:rsidRDefault="00332734" w:rsidP="00332734">
            <w:pPr>
              <w:jc w:val="center"/>
              <w:rPr>
                <w:rFonts w:ascii="Arial" w:hAnsi="Arial" w:cs="Arial"/>
                <w:b/>
                <w:bCs/>
                <w:sz w:val="16"/>
                <w:szCs w:val="16"/>
              </w:rPr>
            </w:pPr>
            <w:r w:rsidRPr="00BB2B86">
              <w:rPr>
                <w:rFonts w:ascii="Arial" w:hAnsi="Arial" w:cs="Arial"/>
                <w:b/>
                <w:bCs/>
                <w:sz w:val="16"/>
                <w:szCs w:val="16"/>
              </w:rPr>
              <w:t>TOTAL</w:t>
            </w:r>
          </w:p>
        </w:tc>
        <w:tc>
          <w:tcPr>
            <w:tcW w:w="1845" w:type="pct"/>
            <w:tcBorders>
              <w:top w:val="nil"/>
              <w:left w:val="nil"/>
              <w:bottom w:val="single" w:sz="4" w:space="0" w:color="FFFFFF"/>
              <w:right w:val="single" w:sz="4" w:space="0" w:color="FFFFFF"/>
            </w:tcBorders>
            <w:shd w:val="clear" w:color="000000" w:fill="E7E6E6"/>
            <w:noWrap/>
            <w:vAlign w:val="center"/>
            <w:hideMark/>
          </w:tcPr>
          <w:p w14:paraId="5CACA30F" w14:textId="77777777" w:rsidR="00332734" w:rsidRPr="00BB2B86" w:rsidRDefault="00332734" w:rsidP="00332734">
            <w:pPr>
              <w:jc w:val="right"/>
              <w:rPr>
                <w:rFonts w:ascii="Arial" w:hAnsi="Arial" w:cs="Arial"/>
                <w:b/>
                <w:bCs/>
                <w:sz w:val="16"/>
                <w:szCs w:val="16"/>
              </w:rPr>
            </w:pPr>
            <w:r w:rsidRPr="00BB2B86">
              <w:rPr>
                <w:rFonts w:ascii="Arial" w:hAnsi="Arial" w:cs="Arial"/>
                <w:b/>
                <w:bCs/>
                <w:sz w:val="16"/>
                <w:szCs w:val="16"/>
              </w:rPr>
              <w:t>83.164</w:t>
            </w:r>
          </w:p>
        </w:tc>
        <w:tc>
          <w:tcPr>
            <w:tcW w:w="1236" w:type="pct"/>
            <w:tcBorders>
              <w:top w:val="nil"/>
              <w:left w:val="nil"/>
              <w:bottom w:val="single" w:sz="4" w:space="0" w:color="FFFFFF"/>
              <w:right w:val="single" w:sz="4" w:space="0" w:color="FFFFFF"/>
            </w:tcBorders>
            <w:shd w:val="clear" w:color="000000" w:fill="E7E6E6"/>
            <w:noWrap/>
            <w:vAlign w:val="center"/>
            <w:hideMark/>
          </w:tcPr>
          <w:p w14:paraId="65F86351" w14:textId="77777777" w:rsidR="00332734" w:rsidRPr="00BB2B86" w:rsidRDefault="00332734" w:rsidP="00332734">
            <w:pPr>
              <w:jc w:val="right"/>
              <w:rPr>
                <w:rFonts w:ascii="Arial" w:hAnsi="Arial" w:cs="Arial"/>
                <w:b/>
                <w:bCs/>
                <w:sz w:val="16"/>
                <w:szCs w:val="16"/>
              </w:rPr>
            </w:pPr>
            <w:r w:rsidRPr="00BB2B86">
              <w:rPr>
                <w:rFonts w:ascii="Arial" w:hAnsi="Arial" w:cs="Arial"/>
                <w:b/>
                <w:bCs/>
                <w:sz w:val="16"/>
                <w:szCs w:val="16"/>
              </w:rPr>
              <w:t>59.798</w:t>
            </w:r>
          </w:p>
        </w:tc>
      </w:tr>
    </w:tbl>
    <w:p w14:paraId="33FCB94A" w14:textId="57E41B9D" w:rsidR="0007409B" w:rsidRPr="00BB2B86" w:rsidRDefault="0007409B" w:rsidP="00940AB3">
      <w:pPr>
        <w:spacing w:before="120" w:after="120" w:line="360" w:lineRule="auto"/>
        <w:rPr>
          <w:rFonts w:ascii="Arial" w:eastAsia="Batang" w:hAnsi="Arial" w:cs="Arial"/>
          <w:sz w:val="18"/>
          <w:szCs w:val="18"/>
          <w:lang w:eastAsia="ar-SA"/>
        </w:rPr>
      </w:pPr>
      <w:r w:rsidRPr="00BB2B86">
        <w:rPr>
          <w:rFonts w:ascii="Arial" w:eastAsia="Batang" w:hAnsi="Arial" w:cs="Arial"/>
          <w:sz w:val="18"/>
          <w:szCs w:val="18"/>
          <w:lang w:eastAsia="ar-SA"/>
        </w:rPr>
        <w:t xml:space="preserve">No decorrer do exercício de 2022, observou-se </w:t>
      </w:r>
      <w:r w:rsidR="00940AB3" w:rsidRPr="00BB2B86">
        <w:rPr>
          <w:rFonts w:ascii="Arial" w:eastAsia="Batang" w:hAnsi="Arial" w:cs="Arial"/>
          <w:sz w:val="18"/>
          <w:szCs w:val="18"/>
          <w:lang w:eastAsia="ar-SA"/>
        </w:rPr>
        <w:t>uma</w:t>
      </w:r>
      <w:r w:rsidRPr="00BB2B86">
        <w:rPr>
          <w:rFonts w:ascii="Arial" w:eastAsia="Batang" w:hAnsi="Arial" w:cs="Arial"/>
          <w:sz w:val="18"/>
          <w:szCs w:val="18"/>
          <w:lang w:eastAsia="ar-SA"/>
        </w:rPr>
        <w:t xml:space="preserve"> realização </w:t>
      </w:r>
      <w:r w:rsidR="00940AB3" w:rsidRPr="00BB2B86">
        <w:rPr>
          <w:rFonts w:ascii="Arial" w:eastAsia="Batang" w:hAnsi="Arial" w:cs="Arial"/>
          <w:sz w:val="18"/>
          <w:szCs w:val="18"/>
          <w:lang w:eastAsia="ar-SA"/>
        </w:rPr>
        <w:t xml:space="preserve">dos créditos tributários </w:t>
      </w:r>
      <w:r w:rsidRPr="00BB2B86">
        <w:rPr>
          <w:rFonts w:ascii="Arial" w:eastAsia="Batang" w:hAnsi="Arial" w:cs="Arial"/>
          <w:sz w:val="18"/>
          <w:szCs w:val="18"/>
          <w:lang w:eastAsia="ar-SA"/>
        </w:rPr>
        <w:t>na BBTS</w:t>
      </w:r>
      <w:r w:rsidR="00940AB3" w:rsidRPr="00BB2B86">
        <w:rPr>
          <w:rFonts w:ascii="Arial" w:eastAsia="Batang" w:hAnsi="Arial" w:cs="Arial"/>
          <w:sz w:val="18"/>
          <w:szCs w:val="18"/>
          <w:lang w:eastAsia="ar-SA"/>
        </w:rPr>
        <w:t xml:space="preserve"> (constituição menos a baixa)</w:t>
      </w:r>
      <w:r w:rsidRPr="00BB2B86">
        <w:rPr>
          <w:rFonts w:ascii="Arial" w:eastAsia="Batang" w:hAnsi="Arial" w:cs="Arial"/>
          <w:sz w:val="18"/>
          <w:szCs w:val="18"/>
          <w:lang w:eastAsia="ar-SA"/>
        </w:rPr>
        <w:t xml:space="preserve">, no montante de R$ 8.214 mil.  </w:t>
      </w:r>
    </w:p>
    <w:p w14:paraId="3F187F7F" w14:textId="053A9898" w:rsidR="008E78D5" w:rsidRPr="00BB2B86" w:rsidRDefault="008E78D5" w:rsidP="00C42FB8">
      <w:pPr>
        <w:pStyle w:val="Subttulo"/>
        <w:numPr>
          <w:ilvl w:val="0"/>
          <w:numId w:val="0"/>
        </w:numPr>
        <w:rPr>
          <w:color w:val="002060"/>
          <w:sz w:val="20"/>
          <w:szCs w:val="20"/>
        </w:rPr>
      </w:pPr>
      <w:bookmarkStart w:id="98" w:name="_Toc133424851"/>
      <w:r w:rsidRPr="00BB2B86">
        <w:rPr>
          <w:b/>
          <w:caps w:val="0"/>
          <w:color w:val="002060"/>
          <w:spacing w:val="0"/>
          <w:sz w:val="20"/>
          <w:szCs w:val="20"/>
        </w:rPr>
        <w:t xml:space="preserve">NOTA </w:t>
      </w:r>
      <w:r w:rsidR="003F48D4" w:rsidRPr="00BB2B86">
        <w:rPr>
          <w:b/>
          <w:caps w:val="0"/>
          <w:color w:val="002060"/>
          <w:spacing w:val="0"/>
          <w:sz w:val="20"/>
          <w:szCs w:val="20"/>
        </w:rPr>
        <w:t>3</w:t>
      </w:r>
      <w:r w:rsidR="00670604" w:rsidRPr="00BB2B86">
        <w:rPr>
          <w:b/>
          <w:caps w:val="0"/>
          <w:color w:val="002060"/>
          <w:spacing w:val="0"/>
          <w:sz w:val="20"/>
          <w:szCs w:val="20"/>
        </w:rPr>
        <w:t>1</w:t>
      </w:r>
      <w:r w:rsidRPr="00BB2B86">
        <w:rPr>
          <w:b/>
          <w:caps w:val="0"/>
          <w:color w:val="002060"/>
          <w:spacing w:val="0"/>
          <w:sz w:val="20"/>
          <w:szCs w:val="20"/>
        </w:rPr>
        <w:t xml:space="preserve"> – TRANSAÇÕES COM PARTES RELACIONADAS</w:t>
      </w:r>
      <w:bookmarkEnd w:id="98"/>
    </w:p>
    <w:tbl>
      <w:tblPr>
        <w:tblW w:w="5000" w:type="pct"/>
        <w:tblCellMar>
          <w:left w:w="70" w:type="dxa"/>
          <w:right w:w="70" w:type="dxa"/>
        </w:tblCellMar>
        <w:tblLook w:val="04A0" w:firstRow="1" w:lastRow="0" w:firstColumn="1" w:lastColumn="0" w:noHBand="0" w:noVBand="1"/>
      </w:tblPr>
      <w:tblGrid>
        <w:gridCol w:w="3964"/>
        <w:gridCol w:w="2708"/>
        <w:gridCol w:w="1468"/>
        <w:gridCol w:w="1468"/>
      </w:tblGrid>
      <w:tr w:rsidR="00D92FFD" w:rsidRPr="00BB2B86" w14:paraId="479C2E94" w14:textId="77777777" w:rsidTr="00D92FFD">
        <w:trPr>
          <w:trHeight w:hRule="exact" w:val="227"/>
        </w:trPr>
        <w:tc>
          <w:tcPr>
            <w:tcW w:w="2063"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D96359D" w14:textId="77777777" w:rsidR="00D92FFD" w:rsidRPr="00BB2B86" w:rsidRDefault="00D92FFD" w:rsidP="00D92FFD">
            <w:pPr>
              <w:rPr>
                <w:rFonts w:ascii="Arial" w:hAnsi="Arial" w:cs="Arial"/>
                <w:b/>
                <w:bCs/>
                <w:color w:val="FFFFFF"/>
                <w:sz w:val="16"/>
                <w:szCs w:val="16"/>
              </w:rPr>
            </w:pPr>
          </w:p>
        </w:tc>
        <w:tc>
          <w:tcPr>
            <w:tcW w:w="1409" w:type="pct"/>
            <w:tcBorders>
              <w:top w:val="single" w:sz="12" w:space="0" w:color="FFFFFF"/>
              <w:left w:val="nil"/>
              <w:bottom w:val="single" w:sz="12" w:space="0" w:color="FFFFFF"/>
              <w:right w:val="single" w:sz="12" w:space="0" w:color="FFFFFF"/>
            </w:tcBorders>
            <w:shd w:val="clear" w:color="000000" w:fill="0070C0"/>
            <w:noWrap/>
            <w:vAlign w:val="center"/>
            <w:hideMark/>
          </w:tcPr>
          <w:p w14:paraId="56937C09" w14:textId="77777777" w:rsidR="00D92FFD" w:rsidRPr="00BB2B86" w:rsidRDefault="00D92FFD" w:rsidP="00D92FFD">
            <w:pPr>
              <w:jc w:val="both"/>
              <w:rPr>
                <w:rFonts w:ascii="Arial" w:hAnsi="Arial" w:cs="Arial"/>
                <w:b/>
                <w:bCs/>
                <w:color w:val="FFFFFF"/>
                <w:sz w:val="16"/>
                <w:szCs w:val="16"/>
              </w:rPr>
            </w:pPr>
            <w:r w:rsidRPr="00BB2B86">
              <w:rPr>
                <w:rFonts w:ascii="Arial" w:hAnsi="Arial" w:cs="Arial"/>
                <w:b/>
                <w:bCs/>
                <w:color w:val="FFFFFF"/>
                <w:sz w:val="16"/>
                <w:szCs w:val="16"/>
              </w:rPr>
              <w:t>ATIVOS</w:t>
            </w:r>
          </w:p>
        </w:tc>
        <w:tc>
          <w:tcPr>
            <w:tcW w:w="764" w:type="pct"/>
            <w:tcBorders>
              <w:top w:val="single" w:sz="12" w:space="0" w:color="FFFFFF"/>
              <w:left w:val="nil"/>
              <w:bottom w:val="single" w:sz="12" w:space="0" w:color="FFFFFF"/>
              <w:right w:val="single" w:sz="12" w:space="0" w:color="FFFFFF"/>
            </w:tcBorders>
            <w:shd w:val="clear" w:color="000000" w:fill="0070C0"/>
            <w:noWrap/>
            <w:vAlign w:val="center"/>
            <w:hideMark/>
          </w:tcPr>
          <w:p w14:paraId="730A415B" w14:textId="77777777" w:rsidR="00D92FFD" w:rsidRPr="00BB2B86" w:rsidRDefault="00D92FFD" w:rsidP="00042114">
            <w:pPr>
              <w:ind w:right="10"/>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764" w:type="pct"/>
            <w:tcBorders>
              <w:top w:val="single" w:sz="12" w:space="0" w:color="FFFFFF"/>
              <w:left w:val="nil"/>
              <w:bottom w:val="single" w:sz="12" w:space="0" w:color="FFFFFF"/>
              <w:right w:val="single" w:sz="12" w:space="0" w:color="FFFFFF"/>
            </w:tcBorders>
            <w:shd w:val="clear" w:color="000000" w:fill="0070C0"/>
            <w:noWrap/>
            <w:vAlign w:val="center"/>
            <w:hideMark/>
          </w:tcPr>
          <w:p w14:paraId="6B7A22F6" w14:textId="77777777" w:rsidR="00D92FFD" w:rsidRPr="00BB2B86" w:rsidRDefault="00D92FFD" w:rsidP="00042114">
            <w:pPr>
              <w:ind w:right="52"/>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D92FFD" w:rsidRPr="00BB2B86" w14:paraId="4FB819C4" w14:textId="77777777" w:rsidTr="00D92FFD">
        <w:trPr>
          <w:trHeight w:hRule="exact" w:val="227"/>
        </w:trPr>
        <w:tc>
          <w:tcPr>
            <w:tcW w:w="2063" w:type="pct"/>
            <w:tcBorders>
              <w:top w:val="nil"/>
              <w:left w:val="single" w:sz="12" w:space="0" w:color="FFFFFF"/>
              <w:bottom w:val="single" w:sz="12" w:space="0" w:color="FFFFFF"/>
              <w:right w:val="single" w:sz="12" w:space="0" w:color="FFFFFF"/>
            </w:tcBorders>
            <w:shd w:val="clear" w:color="000000" w:fill="F2F2F2"/>
            <w:noWrap/>
            <w:vAlign w:val="center"/>
            <w:hideMark/>
          </w:tcPr>
          <w:p w14:paraId="4DB3BD4E" w14:textId="77777777" w:rsidR="00D92FFD" w:rsidRPr="00BB2B86" w:rsidRDefault="00D92FFD" w:rsidP="00D92FFD">
            <w:pPr>
              <w:rPr>
                <w:rFonts w:ascii="Arial" w:hAnsi="Arial" w:cs="Arial"/>
                <w:color w:val="000000"/>
                <w:sz w:val="16"/>
                <w:szCs w:val="16"/>
              </w:rPr>
            </w:pPr>
            <w:r w:rsidRPr="00BB2B86">
              <w:rPr>
                <w:rFonts w:ascii="Arial" w:hAnsi="Arial" w:cs="Arial"/>
                <w:color w:val="000000"/>
                <w:sz w:val="16"/>
                <w:szCs w:val="16"/>
              </w:rPr>
              <w:t>Banco do Brasil</w:t>
            </w:r>
          </w:p>
        </w:tc>
        <w:tc>
          <w:tcPr>
            <w:tcW w:w="1409" w:type="pct"/>
            <w:tcBorders>
              <w:top w:val="nil"/>
              <w:left w:val="nil"/>
              <w:bottom w:val="single" w:sz="12" w:space="0" w:color="FFFFFF"/>
              <w:right w:val="single" w:sz="12" w:space="0" w:color="FFFFFF"/>
            </w:tcBorders>
            <w:shd w:val="clear" w:color="000000" w:fill="F2F2F2"/>
            <w:noWrap/>
            <w:vAlign w:val="center"/>
            <w:hideMark/>
          </w:tcPr>
          <w:p w14:paraId="03723580" w14:textId="77777777" w:rsidR="00D92FFD" w:rsidRPr="00BB2B86" w:rsidRDefault="00D92FFD" w:rsidP="00D92FFD">
            <w:pPr>
              <w:rPr>
                <w:rFonts w:ascii="Arial" w:hAnsi="Arial" w:cs="Arial"/>
                <w:color w:val="000000"/>
                <w:sz w:val="16"/>
                <w:szCs w:val="16"/>
              </w:rPr>
            </w:pPr>
            <w:r w:rsidRPr="00BB2B86">
              <w:rPr>
                <w:rFonts w:ascii="Arial" w:hAnsi="Arial" w:cs="Arial"/>
                <w:color w:val="000000"/>
                <w:sz w:val="16"/>
                <w:szCs w:val="16"/>
              </w:rPr>
              <w:t>Conta Corrente</w:t>
            </w:r>
          </w:p>
        </w:tc>
        <w:tc>
          <w:tcPr>
            <w:tcW w:w="764" w:type="pct"/>
            <w:tcBorders>
              <w:top w:val="nil"/>
              <w:left w:val="nil"/>
              <w:bottom w:val="single" w:sz="12" w:space="0" w:color="FFFFFF"/>
              <w:right w:val="single" w:sz="12" w:space="0" w:color="FFFFFF"/>
            </w:tcBorders>
            <w:shd w:val="clear" w:color="000000" w:fill="F2F2F2"/>
            <w:noWrap/>
            <w:vAlign w:val="center"/>
            <w:hideMark/>
          </w:tcPr>
          <w:p w14:paraId="4F7B3303" w14:textId="05028AD9" w:rsidR="00D92FFD" w:rsidRPr="00BB2B86" w:rsidRDefault="00D92FFD" w:rsidP="00042114">
            <w:pPr>
              <w:ind w:right="10"/>
              <w:jc w:val="right"/>
              <w:rPr>
                <w:rFonts w:ascii="Arial" w:hAnsi="Arial" w:cs="Arial"/>
                <w:sz w:val="16"/>
                <w:szCs w:val="16"/>
              </w:rPr>
            </w:pPr>
            <w:r w:rsidRPr="00BB2B86">
              <w:rPr>
                <w:rFonts w:ascii="Arial" w:hAnsi="Arial" w:cs="Arial"/>
                <w:sz w:val="16"/>
                <w:szCs w:val="16"/>
              </w:rPr>
              <w:t>2.092</w:t>
            </w:r>
          </w:p>
        </w:tc>
        <w:tc>
          <w:tcPr>
            <w:tcW w:w="764" w:type="pct"/>
            <w:tcBorders>
              <w:top w:val="nil"/>
              <w:left w:val="nil"/>
              <w:bottom w:val="single" w:sz="12" w:space="0" w:color="FFFFFF"/>
              <w:right w:val="single" w:sz="12" w:space="0" w:color="FFFFFF"/>
            </w:tcBorders>
            <w:shd w:val="clear" w:color="000000" w:fill="F2F2F2"/>
            <w:noWrap/>
            <w:vAlign w:val="center"/>
            <w:hideMark/>
          </w:tcPr>
          <w:p w14:paraId="4460C6D1" w14:textId="75042263" w:rsidR="00D92FFD" w:rsidRPr="00BB2B86" w:rsidRDefault="00D92FFD" w:rsidP="00042114">
            <w:pPr>
              <w:ind w:right="52"/>
              <w:jc w:val="right"/>
              <w:rPr>
                <w:rFonts w:ascii="Arial" w:hAnsi="Arial" w:cs="Arial"/>
                <w:sz w:val="16"/>
                <w:szCs w:val="16"/>
              </w:rPr>
            </w:pPr>
            <w:r w:rsidRPr="00BB2B86">
              <w:rPr>
                <w:rFonts w:ascii="Arial" w:hAnsi="Arial" w:cs="Arial"/>
                <w:sz w:val="16"/>
                <w:szCs w:val="16"/>
              </w:rPr>
              <w:t>2.027</w:t>
            </w:r>
          </w:p>
        </w:tc>
      </w:tr>
      <w:tr w:rsidR="00D92FFD" w:rsidRPr="00BB2B86" w14:paraId="5DD15418" w14:textId="77777777" w:rsidTr="00D92FFD">
        <w:trPr>
          <w:trHeight w:hRule="exact" w:val="227"/>
        </w:trPr>
        <w:tc>
          <w:tcPr>
            <w:tcW w:w="2063" w:type="pct"/>
            <w:tcBorders>
              <w:top w:val="nil"/>
              <w:left w:val="single" w:sz="12" w:space="0" w:color="FFFFFF"/>
              <w:bottom w:val="single" w:sz="12" w:space="0" w:color="FFFFFF"/>
              <w:right w:val="single" w:sz="12" w:space="0" w:color="FFFFFF"/>
            </w:tcBorders>
            <w:shd w:val="clear" w:color="000000" w:fill="F2F2F2"/>
            <w:noWrap/>
            <w:vAlign w:val="center"/>
            <w:hideMark/>
          </w:tcPr>
          <w:p w14:paraId="1DF242B9" w14:textId="7811C215" w:rsidR="00D92FFD" w:rsidRPr="00BB2B86" w:rsidRDefault="00D92FFD" w:rsidP="00D92FFD">
            <w:pPr>
              <w:rPr>
                <w:rFonts w:ascii="Arial" w:hAnsi="Arial" w:cs="Arial"/>
                <w:color w:val="000000"/>
                <w:sz w:val="18"/>
                <w:szCs w:val="16"/>
                <w:vertAlign w:val="superscript"/>
              </w:rPr>
            </w:pPr>
            <w:r w:rsidRPr="00BB2B86">
              <w:rPr>
                <w:rFonts w:ascii="Arial" w:hAnsi="Arial" w:cs="Arial"/>
                <w:color w:val="000000"/>
                <w:sz w:val="16"/>
                <w:szCs w:val="16"/>
              </w:rPr>
              <w:t>Banco do Brasil</w:t>
            </w:r>
            <w:r w:rsidR="006A284D" w:rsidRPr="00BB2B86">
              <w:rPr>
                <w:rFonts w:ascii="Arial" w:hAnsi="Arial" w:cs="Arial"/>
                <w:color w:val="000000"/>
                <w:sz w:val="16"/>
                <w:szCs w:val="16"/>
              </w:rPr>
              <w:t xml:space="preserve"> </w:t>
            </w:r>
            <w:r w:rsidR="006A284D" w:rsidRPr="00BB2B86">
              <w:rPr>
                <w:rFonts w:ascii="Arial" w:hAnsi="Arial" w:cs="Arial"/>
                <w:color w:val="000000"/>
                <w:sz w:val="18"/>
                <w:szCs w:val="16"/>
                <w:vertAlign w:val="superscript"/>
              </w:rPr>
              <w:t>[1]</w:t>
            </w:r>
          </w:p>
        </w:tc>
        <w:tc>
          <w:tcPr>
            <w:tcW w:w="1409" w:type="pct"/>
            <w:tcBorders>
              <w:top w:val="nil"/>
              <w:left w:val="nil"/>
              <w:bottom w:val="single" w:sz="12" w:space="0" w:color="FFFFFF"/>
              <w:right w:val="single" w:sz="12" w:space="0" w:color="FFFFFF"/>
            </w:tcBorders>
            <w:shd w:val="clear" w:color="000000" w:fill="F2F2F2"/>
            <w:noWrap/>
            <w:vAlign w:val="center"/>
            <w:hideMark/>
          </w:tcPr>
          <w:p w14:paraId="71F66C4D" w14:textId="77777777" w:rsidR="00D92FFD" w:rsidRPr="00BB2B86" w:rsidRDefault="00D92FFD" w:rsidP="00D92FFD">
            <w:pPr>
              <w:rPr>
                <w:rFonts w:ascii="Arial" w:hAnsi="Arial" w:cs="Arial"/>
                <w:color w:val="000000"/>
                <w:sz w:val="16"/>
                <w:szCs w:val="16"/>
              </w:rPr>
            </w:pPr>
            <w:r w:rsidRPr="00BB2B86">
              <w:rPr>
                <w:rFonts w:ascii="Arial" w:hAnsi="Arial" w:cs="Arial"/>
                <w:color w:val="000000"/>
                <w:sz w:val="16"/>
                <w:szCs w:val="16"/>
              </w:rPr>
              <w:t>Aplicação - Postos de Trabalho</w:t>
            </w:r>
          </w:p>
        </w:tc>
        <w:tc>
          <w:tcPr>
            <w:tcW w:w="764" w:type="pct"/>
            <w:tcBorders>
              <w:top w:val="nil"/>
              <w:left w:val="nil"/>
              <w:bottom w:val="single" w:sz="12" w:space="0" w:color="FFFFFF"/>
              <w:right w:val="single" w:sz="12" w:space="0" w:color="FFFFFF"/>
            </w:tcBorders>
            <w:shd w:val="clear" w:color="000000" w:fill="F2F2F2"/>
            <w:noWrap/>
            <w:vAlign w:val="center"/>
            <w:hideMark/>
          </w:tcPr>
          <w:p w14:paraId="15A5AF8D" w14:textId="324E55AE" w:rsidR="00D92FFD" w:rsidRPr="00BB2B86" w:rsidRDefault="00D92FFD" w:rsidP="00042114">
            <w:pPr>
              <w:ind w:right="10"/>
              <w:jc w:val="right"/>
              <w:rPr>
                <w:rFonts w:ascii="Arial" w:hAnsi="Arial" w:cs="Arial"/>
                <w:sz w:val="16"/>
                <w:szCs w:val="16"/>
              </w:rPr>
            </w:pPr>
            <w:r w:rsidRPr="00BB2B86">
              <w:rPr>
                <w:rFonts w:ascii="Arial" w:hAnsi="Arial" w:cs="Arial"/>
                <w:sz w:val="16"/>
                <w:szCs w:val="16"/>
              </w:rPr>
              <w:t>30.097</w:t>
            </w:r>
          </w:p>
        </w:tc>
        <w:tc>
          <w:tcPr>
            <w:tcW w:w="764" w:type="pct"/>
            <w:tcBorders>
              <w:top w:val="nil"/>
              <w:left w:val="nil"/>
              <w:bottom w:val="single" w:sz="12" w:space="0" w:color="FFFFFF"/>
              <w:right w:val="single" w:sz="12" w:space="0" w:color="FFFFFF"/>
            </w:tcBorders>
            <w:shd w:val="clear" w:color="000000" w:fill="F2F2F2"/>
            <w:noWrap/>
            <w:vAlign w:val="center"/>
            <w:hideMark/>
          </w:tcPr>
          <w:p w14:paraId="104C6527" w14:textId="7AEB2533" w:rsidR="00D92FFD" w:rsidRPr="00BB2B86" w:rsidRDefault="00D92FFD" w:rsidP="00042114">
            <w:pPr>
              <w:ind w:right="52"/>
              <w:jc w:val="right"/>
              <w:rPr>
                <w:rFonts w:ascii="Arial" w:hAnsi="Arial" w:cs="Arial"/>
                <w:sz w:val="16"/>
                <w:szCs w:val="16"/>
              </w:rPr>
            </w:pPr>
            <w:r w:rsidRPr="00BB2B86">
              <w:rPr>
                <w:rFonts w:ascii="Arial" w:hAnsi="Arial" w:cs="Arial"/>
                <w:sz w:val="16"/>
                <w:szCs w:val="16"/>
              </w:rPr>
              <w:t>22.762</w:t>
            </w:r>
          </w:p>
        </w:tc>
      </w:tr>
      <w:tr w:rsidR="00D92FFD" w:rsidRPr="00BB2B86" w14:paraId="153698DF" w14:textId="77777777" w:rsidTr="00D92FFD">
        <w:trPr>
          <w:trHeight w:hRule="exact" w:val="227"/>
        </w:trPr>
        <w:tc>
          <w:tcPr>
            <w:tcW w:w="2063" w:type="pct"/>
            <w:tcBorders>
              <w:top w:val="nil"/>
              <w:left w:val="single" w:sz="12" w:space="0" w:color="FFFFFF"/>
              <w:bottom w:val="single" w:sz="12" w:space="0" w:color="FFFFFF"/>
              <w:right w:val="single" w:sz="12" w:space="0" w:color="FFFFFF"/>
            </w:tcBorders>
            <w:shd w:val="clear" w:color="000000" w:fill="F2F2F2"/>
            <w:noWrap/>
            <w:vAlign w:val="center"/>
            <w:hideMark/>
          </w:tcPr>
          <w:p w14:paraId="509FF4B4" w14:textId="77777777" w:rsidR="00D92FFD" w:rsidRPr="00BB2B86" w:rsidRDefault="00D92FFD" w:rsidP="00D92FFD">
            <w:pPr>
              <w:rPr>
                <w:rFonts w:ascii="Arial" w:hAnsi="Arial" w:cs="Arial"/>
                <w:color w:val="000000"/>
                <w:sz w:val="16"/>
                <w:szCs w:val="16"/>
              </w:rPr>
            </w:pPr>
            <w:r w:rsidRPr="00BB2B86">
              <w:rPr>
                <w:rFonts w:ascii="Arial" w:hAnsi="Arial" w:cs="Arial"/>
                <w:color w:val="000000"/>
                <w:sz w:val="16"/>
                <w:szCs w:val="16"/>
              </w:rPr>
              <w:t>Banco do Brasil</w:t>
            </w:r>
          </w:p>
        </w:tc>
        <w:tc>
          <w:tcPr>
            <w:tcW w:w="1409" w:type="pct"/>
            <w:tcBorders>
              <w:top w:val="nil"/>
              <w:left w:val="nil"/>
              <w:bottom w:val="single" w:sz="12" w:space="0" w:color="FFFFFF"/>
              <w:right w:val="single" w:sz="12" w:space="0" w:color="FFFFFF"/>
            </w:tcBorders>
            <w:shd w:val="clear" w:color="000000" w:fill="F2F2F2"/>
            <w:noWrap/>
            <w:vAlign w:val="center"/>
            <w:hideMark/>
          </w:tcPr>
          <w:p w14:paraId="237B7EE0" w14:textId="77777777" w:rsidR="00D92FFD" w:rsidRPr="00BB2B86" w:rsidRDefault="00D92FFD" w:rsidP="00D92FFD">
            <w:pPr>
              <w:rPr>
                <w:rFonts w:ascii="Arial" w:hAnsi="Arial" w:cs="Arial"/>
                <w:color w:val="000000"/>
                <w:sz w:val="16"/>
                <w:szCs w:val="16"/>
              </w:rPr>
            </w:pPr>
            <w:r w:rsidRPr="00BB2B86">
              <w:rPr>
                <w:rFonts w:ascii="Arial" w:hAnsi="Arial" w:cs="Arial"/>
                <w:color w:val="000000"/>
                <w:sz w:val="16"/>
                <w:szCs w:val="16"/>
              </w:rPr>
              <w:t>Poupança</w:t>
            </w:r>
          </w:p>
        </w:tc>
        <w:tc>
          <w:tcPr>
            <w:tcW w:w="764" w:type="pct"/>
            <w:tcBorders>
              <w:top w:val="nil"/>
              <w:left w:val="nil"/>
              <w:bottom w:val="single" w:sz="12" w:space="0" w:color="FFFFFF"/>
              <w:right w:val="single" w:sz="12" w:space="0" w:color="FFFFFF"/>
            </w:tcBorders>
            <w:shd w:val="clear" w:color="000000" w:fill="F2F2F2"/>
            <w:noWrap/>
            <w:vAlign w:val="center"/>
            <w:hideMark/>
          </w:tcPr>
          <w:p w14:paraId="53BF2DEB" w14:textId="67029F93" w:rsidR="00D92FFD" w:rsidRPr="00BB2B86" w:rsidRDefault="00D92FFD" w:rsidP="00042114">
            <w:pPr>
              <w:ind w:right="10"/>
              <w:jc w:val="right"/>
              <w:rPr>
                <w:rFonts w:ascii="Arial" w:hAnsi="Arial" w:cs="Arial"/>
                <w:sz w:val="16"/>
                <w:szCs w:val="16"/>
              </w:rPr>
            </w:pPr>
            <w:r w:rsidRPr="00BB2B86">
              <w:rPr>
                <w:rFonts w:ascii="Arial" w:hAnsi="Arial" w:cs="Arial"/>
                <w:sz w:val="16"/>
                <w:szCs w:val="16"/>
              </w:rPr>
              <w:t>22</w:t>
            </w:r>
          </w:p>
        </w:tc>
        <w:tc>
          <w:tcPr>
            <w:tcW w:w="764" w:type="pct"/>
            <w:tcBorders>
              <w:top w:val="nil"/>
              <w:left w:val="nil"/>
              <w:bottom w:val="single" w:sz="12" w:space="0" w:color="FFFFFF"/>
              <w:right w:val="single" w:sz="12" w:space="0" w:color="FFFFFF"/>
            </w:tcBorders>
            <w:shd w:val="clear" w:color="000000" w:fill="F2F2F2"/>
            <w:noWrap/>
            <w:vAlign w:val="center"/>
            <w:hideMark/>
          </w:tcPr>
          <w:p w14:paraId="68516257" w14:textId="17C4773D" w:rsidR="00D92FFD" w:rsidRPr="00BB2B86" w:rsidRDefault="00D92FFD" w:rsidP="00042114">
            <w:pPr>
              <w:ind w:right="52"/>
              <w:jc w:val="right"/>
              <w:rPr>
                <w:rFonts w:ascii="Arial" w:hAnsi="Arial" w:cs="Arial"/>
                <w:sz w:val="16"/>
                <w:szCs w:val="16"/>
              </w:rPr>
            </w:pPr>
            <w:r w:rsidRPr="00BB2B86">
              <w:rPr>
                <w:rFonts w:ascii="Arial" w:hAnsi="Arial" w:cs="Arial"/>
                <w:sz w:val="16"/>
                <w:szCs w:val="16"/>
              </w:rPr>
              <w:t>2.283</w:t>
            </w:r>
          </w:p>
        </w:tc>
      </w:tr>
      <w:tr w:rsidR="00D92FFD" w:rsidRPr="00BB2B86" w14:paraId="3C9D774D" w14:textId="77777777" w:rsidTr="00D92FFD">
        <w:trPr>
          <w:trHeight w:hRule="exact" w:val="227"/>
        </w:trPr>
        <w:tc>
          <w:tcPr>
            <w:tcW w:w="2063" w:type="pct"/>
            <w:tcBorders>
              <w:top w:val="nil"/>
              <w:left w:val="single" w:sz="12" w:space="0" w:color="FFFFFF"/>
              <w:bottom w:val="single" w:sz="12" w:space="0" w:color="FFFFFF"/>
              <w:right w:val="single" w:sz="12" w:space="0" w:color="FFFFFF"/>
            </w:tcBorders>
            <w:shd w:val="clear" w:color="000000" w:fill="F2F2F2"/>
            <w:noWrap/>
            <w:vAlign w:val="center"/>
            <w:hideMark/>
          </w:tcPr>
          <w:p w14:paraId="6A9360C0" w14:textId="77777777" w:rsidR="00D92FFD" w:rsidRPr="00BB2B86" w:rsidRDefault="00D92FFD" w:rsidP="00D92FFD">
            <w:pPr>
              <w:rPr>
                <w:rFonts w:ascii="Arial" w:hAnsi="Arial" w:cs="Arial"/>
                <w:color w:val="000000"/>
                <w:sz w:val="16"/>
                <w:szCs w:val="16"/>
              </w:rPr>
            </w:pPr>
            <w:r w:rsidRPr="00BB2B86">
              <w:rPr>
                <w:rFonts w:ascii="Arial" w:hAnsi="Arial" w:cs="Arial"/>
                <w:color w:val="000000"/>
                <w:sz w:val="16"/>
                <w:szCs w:val="16"/>
              </w:rPr>
              <w:t>Banco do Brasil</w:t>
            </w:r>
          </w:p>
        </w:tc>
        <w:tc>
          <w:tcPr>
            <w:tcW w:w="1409" w:type="pct"/>
            <w:tcBorders>
              <w:top w:val="nil"/>
              <w:left w:val="nil"/>
              <w:bottom w:val="single" w:sz="12" w:space="0" w:color="FFFFFF"/>
              <w:right w:val="single" w:sz="12" w:space="0" w:color="FFFFFF"/>
            </w:tcBorders>
            <w:shd w:val="clear" w:color="000000" w:fill="F2F2F2"/>
            <w:noWrap/>
            <w:vAlign w:val="center"/>
            <w:hideMark/>
          </w:tcPr>
          <w:p w14:paraId="32F3995E" w14:textId="77777777" w:rsidR="00D92FFD" w:rsidRPr="00BB2B86" w:rsidRDefault="00D92FFD" w:rsidP="00D92FFD">
            <w:pPr>
              <w:rPr>
                <w:rFonts w:ascii="Arial" w:hAnsi="Arial" w:cs="Arial"/>
                <w:color w:val="000000"/>
                <w:sz w:val="16"/>
                <w:szCs w:val="16"/>
              </w:rPr>
            </w:pPr>
            <w:r w:rsidRPr="00BB2B86">
              <w:rPr>
                <w:rFonts w:ascii="Arial" w:hAnsi="Arial" w:cs="Arial"/>
                <w:color w:val="000000"/>
                <w:sz w:val="16"/>
                <w:szCs w:val="16"/>
              </w:rPr>
              <w:t>Contas a Receber</w:t>
            </w:r>
          </w:p>
        </w:tc>
        <w:tc>
          <w:tcPr>
            <w:tcW w:w="764" w:type="pct"/>
            <w:tcBorders>
              <w:top w:val="nil"/>
              <w:left w:val="nil"/>
              <w:bottom w:val="single" w:sz="12" w:space="0" w:color="FFFFFF"/>
              <w:right w:val="single" w:sz="12" w:space="0" w:color="FFFFFF"/>
            </w:tcBorders>
            <w:shd w:val="clear" w:color="000000" w:fill="F2F2F2"/>
            <w:noWrap/>
            <w:vAlign w:val="center"/>
            <w:hideMark/>
          </w:tcPr>
          <w:p w14:paraId="464F690A" w14:textId="2F9357F2" w:rsidR="00D92FFD" w:rsidRPr="00BB2B86" w:rsidRDefault="00D92FFD" w:rsidP="00042114">
            <w:pPr>
              <w:ind w:right="10"/>
              <w:jc w:val="right"/>
              <w:rPr>
                <w:rFonts w:ascii="Arial" w:hAnsi="Arial" w:cs="Arial"/>
                <w:sz w:val="16"/>
                <w:szCs w:val="16"/>
              </w:rPr>
            </w:pPr>
            <w:r w:rsidRPr="00BB2B86">
              <w:rPr>
                <w:rFonts w:ascii="Arial" w:hAnsi="Arial" w:cs="Arial"/>
                <w:sz w:val="16"/>
                <w:szCs w:val="16"/>
              </w:rPr>
              <w:t>1.045</w:t>
            </w:r>
          </w:p>
        </w:tc>
        <w:tc>
          <w:tcPr>
            <w:tcW w:w="764" w:type="pct"/>
            <w:tcBorders>
              <w:top w:val="nil"/>
              <w:left w:val="nil"/>
              <w:bottom w:val="single" w:sz="12" w:space="0" w:color="FFFFFF"/>
              <w:right w:val="single" w:sz="12" w:space="0" w:color="FFFFFF"/>
            </w:tcBorders>
            <w:shd w:val="clear" w:color="000000" w:fill="F2F2F2"/>
            <w:noWrap/>
            <w:vAlign w:val="center"/>
            <w:hideMark/>
          </w:tcPr>
          <w:p w14:paraId="6F7D7FD1" w14:textId="50BDFB58" w:rsidR="00D92FFD" w:rsidRPr="00BB2B86" w:rsidRDefault="00D92FFD" w:rsidP="00042114">
            <w:pPr>
              <w:ind w:right="52"/>
              <w:jc w:val="right"/>
              <w:rPr>
                <w:rFonts w:ascii="Arial" w:hAnsi="Arial" w:cs="Arial"/>
                <w:sz w:val="16"/>
                <w:szCs w:val="16"/>
              </w:rPr>
            </w:pPr>
            <w:r w:rsidRPr="00BB2B86">
              <w:rPr>
                <w:rFonts w:ascii="Arial" w:hAnsi="Arial" w:cs="Arial"/>
                <w:sz w:val="16"/>
                <w:szCs w:val="16"/>
              </w:rPr>
              <w:t>2.606</w:t>
            </w:r>
          </w:p>
        </w:tc>
      </w:tr>
      <w:tr w:rsidR="00D92FFD" w:rsidRPr="00BB2B86" w14:paraId="00E00470" w14:textId="77777777" w:rsidTr="00D92FFD">
        <w:trPr>
          <w:trHeight w:hRule="exact" w:val="227"/>
        </w:trPr>
        <w:tc>
          <w:tcPr>
            <w:tcW w:w="2063" w:type="pct"/>
            <w:tcBorders>
              <w:top w:val="nil"/>
              <w:left w:val="single" w:sz="12" w:space="0" w:color="FFFFFF"/>
              <w:bottom w:val="single" w:sz="12" w:space="0" w:color="FFFFFF"/>
              <w:right w:val="single" w:sz="12" w:space="0" w:color="FFFFFF"/>
            </w:tcBorders>
            <w:shd w:val="clear" w:color="000000" w:fill="F2F2F2"/>
            <w:noWrap/>
            <w:vAlign w:val="center"/>
            <w:hideMark/>
          </w:tcPr>
          <w:p w14:paraId="038EC57D" w14:textId="77777777" w:rsidR="00D92FFD" w:rsidRPr="00BB2B86" w:rsidRDefault="00D92FFD" w:rsidP="00D92FFD">
            <w:pPr>
              <w:rPr>
                <w:rFonts w:ascii="Arial" w:hAnsi="Arial" w:cs="Arial"/>
                <w:color w:val="000000"/>
                <w:sz w:val="16"/>
                <w:szCs w:val="16"/>
              </w:rPr>
            </w:pPr>
            <w:proofErr w:type="spellStart"/>
            <w:r w:rsidRPr="00BB2B86">
              <w:rPr>
                <w:rFonts w:ascii="Arial" w:hAnsi="Arial" w:cs="Arial"/>
                <w:color w:val="000000"/>
                <w:sz w:val="16"/>
                <w:szCs w:val="16"/>
              </w:rPr>
              <w:t>Cateno</w:t>
            </w:r>
            <w:proofErr w:type="spellEnd"/>
            <w:r w:rsidRPr="00BB2B86">
              <w:rPr>
                <w:rFonts w:ascii="Arial" w:hAnsi="Arial" w:cs="Arial"/>
                <w:color w:val="000000"/>
                <w:sz w:val="16"/>
                <w:szCs w:val="16"/>
              </w:rPr>
              <w:t xml:space="preserve"> </w:t>
            </w:r>
            <w:proofErr w:type="spellStart"/>
            <w:r w:rsidRPr="00BB2B86">
              <w:rPr>
                <w:rFonts w:ascii="Arial" w:hAnsi="Arial" w:cs="Arial"/>
                <w:color w:val="000000"/>
                <w:sz w:val="16"/>
                <w:szCs w:val="16"/>
              </w:rPr>
              <w:t>Gest</w:t>
            </w:r>
            <w:proofErr w:type="spellEnd"/>
            <w:r w:rsidRPr="00BB2B86">
              <w:rPr>
                <w:rFonts w:ascii="Arial" w:hAnsi="Arial" w:cs="Arial"/>
                <w:color w:val="000000"/>
                <w:sz w:val="16"/>
                <w:szCs w:val="16"/>
              </w:rPr>
              <w:t>. de Contas a Pag. S.A.</w:t>
            </w:r>
          </w:p>
        </w:tc>
        <w:tc>
          <w:tcPr>
            <w:tcW w:w="1409" w:type="pct"/>
            <w:tcBorders>
              <w:top w:val="nil"/>
              <w:left w:val="nil"/>
              <w:bottom w:val="single" w:sz="12" w:space="0" w:color="FFFFFF"/>
              <w:right w:val="single" w:sz="12" w:space="0" w:color="FFFFFF"/>
            </w:tcBorders>
            <w:shd w:val="clear" w:color="000000" w:fill="F2F2F2"/>
            <w:noWrap/>
            <w:vAlign w:val="center"/>
            <w:hideMark/>
          </w:tcPr>
          <w:p w14:paraId="173AFA7E" w14:textId="77777777" w:rsidR="00D92FFD" w:rsidRPr="00BB2B86" w:rsidRDefault="00D92FFD" w:rsidP="00D92FFD">
            <w:pPr>
              <w:rPr>
                <w:rFonts w:ascii="Arial" w:hAnsi="Arial" w:cs="Arial"/>
                <w:color w:val="000000"/>
                <w:sz w:val="16"/>
                <w:szCs w:val="16"/>
              </w:rPr>
            </w:pPr>
            <w:r w:rsidRPr="00BB2B86">
              <w:rPr>
                <w:rFonts w:ascii="Arial" w:hAnsi="Arial" w:cs="Arial"/>
                <w:color w:val="000000"/>
                <w:sz w:val="16"/>
                <w:szCs w:val="16"/>
              </w:rPr>
              <w:t>Contas a Receber</w:t>
            </w:r>
          </w:p>
        </w:tc>
        <w:tc>
          <w:tcPr>
            <w:tcW w:w="764" w:type="pct"/>
            <w:tcBorders>
              <w:top w:val="nil"/>
              <w:left w:val="nil"/>
              <w:bottom w:val="single" w:sz="12" w:space="0" w:color="FFFFFF"/>
              <w:right w:val="single" w:sz="12" w:space="0" w:color="FFFFFF"/>
            </w:tcBorders>
            <w:shd w:val="clear" w:color="000000" w:fill="F2F2F2"/>
            <w:noWrap/>
            <w:vAlign w:val="center"/>
            <w:hideMark/>
          </w:tcPr>
          <w:p w14:paraId="4CA88273" w14:textId="2F0F86EE" w:rsidR="00D92FFD" w:rsidRPr="00BB2B86" w:rsidRDefault="00D92FFD" w:rsidP="00042114">
            <w:pPr>
              <w:ind w:right="10"/>
              <w:jc w:val="right"/>
              <w:rPr>
                <w:rFonts w:ascii="Arial" w:hAnsi="Arial" w:cs="Arial"/>
                <w:sz w:val="16"/>
                <w:szCs w:val="16"/>
              </w:rPr>
            </w:pPr>
            <w:r w:rsidRPr="00BB2B86">
              <w:rPr>
                <w:rFonts w:ascii="Arial" w:hAnsi="Arial" w:cs="Arial"/>
                <w:sz w:val="16"/>
                <w:szCs w:val="16"/>
              </w:rPr>
              <w:t>560</w:t>
            </w:r>
          </w:p>
        </w:tc>
        <w:tc>
          <w:tcPr>
            <w:tcW w:w="764" w:type="pct"/>
            <w:tcBorders>
              <w:top w:val="nil"/>
              <w:left w:val="nil"/>
              <w:bottom w:val="single" w:sz="12" w:space="0" w:color="FFFFFF"/>
              <w:right w:val="single" w:sz="12" w:space="0" w:color="FFFFFF"/>
            </w:tcBorders>
            <w:shd w:val="clear" w:color="000000" w:fill="F2F2F2"/>
            <w:noWrap/>
            <w:vAlign w:val="center"/>
            <w:hideMark/>
          </w:tcPr>
          <w:p w14:paraId="77A144F9" w14:textId="0E891286" w:rsidR="00D92FFD" w:rsidRPr="00BB2B86" w:rsidRDefault="00D92FFD" w:rsidP="00042114">
            <w:pPr>
              <w:ind w:right="52"/>
              <w:jc w:val="right"/>
              <w:rPr>
                <w:rFonts w:ascii="Arial" w:hAnsi="Arial" w:cs="Arial"/>
                <w:sz w:val="16"/>
                <w:szCs w:val="16"/>
              </w:rPr>
            </w:pPr>
            <w:r w:rsidRPr="00BB2B86">
              <w:rPr>
                <w:rFonts w:ascii="Arial" w:hAnsi="Arial" w:cs="Arial"/>
                <w:sz w:val="16"/>
                <w:szCs w:val="16"/>
              </w:rPr>
              <w:t>499</w:t>
            </w:r>
          </w:p>
        </w:tc>
      </w:tr>
      <w:tr w:rsidR="00D92FFD" w:rsidRPr="00BB2B86" w14:paraId="0A1186E6" w14:textId="77777777" w:rsidTr="00D92FFD">
        <w:trPr>
          <w:trHeight w:hRule="exact" w:val="227"/>
        </w:trPr>
        <w:tc>
          <w:tcPr>
            <w:tcW w:w="2063" w:type="pct"/>
            <w:tcBorders>
              <w:top w:val="nil"/>
              <w:left w:val="single" w:sz="12" w:space="0" w:color="FFFFFF"/>
              <w:bottom w:val="single" w:sz="12" w:space="0" w:color="FFFFFF"/>
              <w:right w:val="single" w:sz="12" w:space="0" w:color="FFFFFF"/>
            </w:tcBorders>
            <w:shd w:val="clear" w:color="000000" w:fill="F2F2F2"/>
            <w:noWrap/>
            <w:vAlign w:val="center"/>
            <w:hideMark/>
          </w:tcPr>
          <w:p w14:paraId="2D16F975" w14:textId="5C4FA00E" w:rsidR="00D92FFD" w:rsidRPr="00BB2B86" w:rsidRDefault="00D92FFD" w:rsidP="00D92FFD">
            <w:pPr>
              <w:rPr>
                <w:rFonts w:ascii="Arial" w:hAnsi="Arial" w:cs="Arial"/>
                <w:color w:val="000000"/>
                <w:sz w:val="16"/>
                <w:szCs w:val="16"/>
              </w:rPr>
            </w:pPr>
            <w:r w:rsidRPr="00BB2B86">
              <w:rPr>
                <w:rFonts w:ascii="Arial" w:hAnsi="Arial" w:cs="Arial"/>
                <w:color w:val="000000"/>
                <w:sz w:val="16"/>
                <w:szCs w:val="16"/>
              </w:rPr>
              <w:t xml:space="preserve">Caixa de </w:t>
            </w:r>
            <w:proofErr w:type="spellStart"/>
            <w:r w:rsidRPr="00BB2B86">
              <w:rPr>
                <w:rFonts w:ascii="Arial" w:hAnsi="Arial" w:cs="Arial"/>
                <w:color w:val="000000"/>
                <w:sz w:val="16"/>
                <w:szCs w:val="16"/>
              </w:rPr>
              <w:t>Prev.dos</w:t>
            </w:r>
            <w:proofErr w:type="spellEnd"/>
            <w:r w:rsidRPr="00BB2B86">
              <w:rPr>
                <w:rFonts w:ascii="Arial" w:hAnsi="Arial" w:cs="Arial"/>
                <w:color w:val="000000"/>
                <w:sz w:val="16"/>
                <w:szCs w:val="16"/>
              </w:rPr>
              <w:t xml:space="preserve"> </w:t>
            </w:r>
            <w:proofErr w:type="spellStart"/>
            <w:r w:rsidRPr="00BB2B86">
              <w:rPr>
                <w:rFonts w:ascii="Arial" w:hAnsi="Arial" w:cs="Arial"/>
                <w:color w:val="000000"/>
                <w:sz w:val="16"/>
                <w:szCs w:val="16"/>
              </w:rPr>
              <w:t>Func</w:t>
            </w:r>
            <w:proofErr w:type="spellEnd"/>
            <w:r w:rsidRPr="00BB2B86">
              <w:rPr>
                <w:rFonts w:ascii="Arial" w:hAnsi="Arial" w:cs="Arial"/>
                <w:color w:val="000000"/>
                <w:sz w:val="16"/>
                <w:szCs w:val="16"/>
              </w:rPr>
              <w:t>. do Banco do Brasil - Previ</w:t>
            </w:r>
          </w:p>
        </w:tc>
        <w:tc>
          <w:tcPr>
            <w:tcW w:w="1409" w:type="pct"/>
            <w:tcBorders>
              <w:top w:val="nil"/>
              <w:left w:val="nil"/>
              <w:bottom w:val="single" w:sz="12" w:space="0" w:color="FFFFFF"/>
              <w:right w:val="single" w:sz="12" w:space="0" w:color="FFFFFF"/>
            </w:tcBorders>
            <w:shd w:val="clear" w:color="000000" w:fill="F2F2F2"/>
            <w:noWrap/>
            <w:vAlign w:val="center"/>
            <w:hideMark/>
          </w:tcPr>
          <w:p w14:paraId="656CBCE4" w14:textId="77777777" w:rsidR="00D92FFD" w:rsidRPr="00BB2B86" w:rsidRDefault="00D92FFD" w:rsidP="00D92FFD">
            <w:pPr>
              <w:rPr>
                <w:rFonts w:ascii="Arial" w:hAnsi="Arial" w:cs="Arial"/>
                <w:color w:val="000000"/>
                <w:sz w:val="16"/>
                <w:szCs w:val="16"/>
              </w:rPr>
            </w:pPr>
            <w:r w:rsidRPr="00BB2B86">
              <w:rPr>
                <w:rFonts w:ascii="Arial" w:hAnsi="Arial" w:cs="Arial"/>
                <w:color w:val="000000"/>
                <w:sz w:val="16"/>
                <w:szCs w:val="16"/>
              </w:rPr>
              <w:t>Contas a Receber</w:t>
            </w:r>
          </w:p>
        </w:tc>
        <w:tc>
          <w:tcPr>
            <w:tcW w:w="764" w:type="pct"/>
            <w:tcBorders>
              <w:top w:val="nil"/>
              <w:left w:val="nil"/>
              <w:bottom w:val="single" w:sz="12" w:space="0" w:color="FFFFFF"/>
              <w:right w:val="single" w:sz="12" w:space="0" w:color="FFFFFF"/>
            </w:tcBorders>
            <w:shd w:val="clear" w:color="000000" w:fill="F2F2F2"/>
            <w:noWrap/>
            <w:vAlign w:val="center"/>
            <w:hideMark/>
          </w:tcPr>
          <w:p w14:paraId="179775CC" w14:textId="5F18BFBF" w:rsidR="00D92FFD" w:rsidRPr="00BB2B86" w:rsidRDefault="00D92FFD" w:rsidP="00042114">
            <w:pPr>
              <w:ind w:right="10"/>
              <w:jc w:val="right"/>
              <w:rPr>
                <w:rFonts w:ascii="Arial" w:hAnsi="Arial" w:cs="Arial"/>
                <w:sz w:val="16"/>
                <w:szCs w:val="16"/>
              </w:rPr>
            </w:pPr>
            <w:r w:rsidRPr="00BB2B86">
              <w:rPr>
                <w:rFonts w:ascii="Arial" w:hAnsi="Arial" w:cs="Arial"/>
                <w:sz w:val="16"/>
                <w:szCs w:val="16"/>
              </w:rPr>
              <w:t>-</w:t>
            </w:r>
          </w:p>
        </w:tc>
        <w:tc>
          <w:tcPr>
            <w:tcW w:w="764" w:type="pct"/>
            <w:tcBorders>
              <w:top w:val="nil"/>
              <w:left w:val="nil"/>
              <w:bottom w:val="single" w:sz="12" w:space="0" w:color="FFFFFF"/>
              <w:right w:val="single" w:sz="12" w:space="0" w:color="FFFFFF"/>
            </w:tcBorders>
            <w:shd w:val="clear" w:color="000000" w:fill="F2F2F2"/>
            <w:noWrap/>
            <w:vAlign w:val="center"/>
            <w:hideMark/>
          </w:tcPr>
          <w:p w14:paraId="288ED1C0" w14:textId="12FD5E31" w:rsidR="00D92FFD" w:rsidRPr="00BB2B86" w:rsidRDefault="00D92FFD" w:rsidP="00042114">
            <w:pPr>
              <w:ind w:right="52"/>
              <w:jc w:val="right"/>
              <w:rPr>
                <w:rFonts w:ascii="Arial" w:hAnsi="Arial" w:cs="Arial"/>
                <w:sz w:val="16"/>
                <w:szCs w:val="16"/>
              </w:rPr>
            </w:pPr>
            <w:r w:rsidRPr="00BB2B86">
              <w:rPr>
                <w:rFonts w:ascii="Arial" w:hAnsi="Arial" w:cs="Arial"/>
                <w:sz w:val="16"/>
                <w:szCs w:val="16"/>
              </w:rPr>
              <w:t>38</w:t>
            </w:r>
          </w:p>
        </w:tc>
      </w:tr>
      <w:tr w:rsidR="00D92FFD" w:rsidRPr="00BB2B86" w14:paraId="7A2023E8" w14:textId="77777777" w:rsidTr="00D92FFD">
        <w:trPr>
          <w:trHeight w:hRule="exact" w:val="227"/>
        </w:trPr>
        <w:tc>
          <w:tcPr>
            <w:tcW w:w="2063" w:type="pct"/>
            <w:tcBorders>
              <w:top w:val="nil"/>
              <w:left w:val="single" w:sz="12" w:space="0" w:color="FFFFFF"/>
              <w:bottom w:val="single" w:sz="12" w:space="0" w:color="FFFFFF"/>
              <w:right w:val="single" w:sz="12" w:space="0" w:color="FFFFFF"/>
            </w:tcBorders>
            <w:shd w:val="clear" w:color="000000" w:fill="F2F2F2"/>
            <w:noWrap/>
            <w:vAlign w:val="center"/>
            <w:hideMark/>
          </w:tcPr>
          <w:p w14:paraId="5D70D85B" w14:textId="77777777" w:rsidR="00D92FFD" w:rsidRPr="00BB2B86" w:rsidRDefault="00D92FFD" w:rsidP="00D92FFD">
            <w:pPr>
              <w:rPr>
                <w:rFonts w:ascii="Arial" w:hAnsi="Arial" w:cs="Arial"/>
                <w:color w:val="000000"/>
                <w:sz w:val="16"/>
                <w:szCs w:val="16"/>
              </w:rPr>
            </w:pPr>
            <w:r w:rsidRPr="00BB2B86">
              <w:rPr>
                <w:rFonts w:ascii="Arial" w:hAnsi="Arial" w:cs="Arial"/>
                <w:color w:val="000000"/>
                <w:sz w:val="16"/>
                <w:szCs w:val="16"/>
              </w:rPr>
              <w:t>Mapfre Seguros Gerais S.A.</w:t>
            </w:r>
          </w:p>
        </w:tc>
        <w:tc>
          <w:tcPr>
            <w:tcW w:w="1409" w:type="pct"/>
            <w:tcBorders>
              <w:top w:val="nil"/>
              <w:left w:val="nil"/>
              <w:bottom w:val="single" w:sz="12" w:space="0" w:color="FFFFFF"/>
              <w:right w:val="single" w:sz="12" w:space="0" w:color="FFFFFF"/>
            </w:tcBorders>
            <w:shd w:val="clear" w:color="000000" w:fill="F2F2F2"/>
            <w:noWrap/>
            <w:vAlign w:val="center"/>
            <w:hideMark/>
          </w:tcPr>
          <w:p w14:paraId="4D28FABE" w14:textId="77777777" w:rsidR="00D92FFD" w:rsidRPr="00BB2B86" w:rsidRDefault="00D92FFD" w:rsidP="00D92FFD">
            <w:pPr>
              <w:rPr>
                <w:rFonts w:ascii="Arial" w:hAnsi="Arial" w:cs="Arial"/>
                <w:color w:val="000000"/>
                <w:sz w:val="16"/>
                <w:szCs w:val="16"/>
              </w:rPr>
            </w:pPr>
            <w:r w:rsidRPr="00BB2B86">
              <w:rPr>
                <w:rFonts w:ascii="Arial" w:hAnsi="Arial" w:cs="Arial"/>
                <w:color w:val="000000"/>
                <w:sz w:val="16"/>
                <w:szCs w:val="16"/>
              </w:rPr>
              <w:t>Contas a Receber</w:t>
            </w:r>
          </w:p>
        </w:tc>
        <w:tc>
          <w:tcPr>
            <w:tcW w:w="764" w:type="pct"/>
            <w:tcBorders>
              <w:top w:val="nil"/>
              <w:left w:val="nil"/>
              <w:bottom w:val="single" w:sz="12" w:space="0" w:color="FFFFFF"/>
              <w:right w:val="single" w:sz="12" w:space="0" w:color="FFFFFF"/>
            </w:tcBorders>
            <w:shd w:val="clear" w:color="000000" w:fill="F2F2F2"/>
            <w:noWrap/>
            <w:vAlign w:val="center"/>
            <w:hideMark/>
          </w:tcPr>
          <w:p w14:paraId="38282324" w14:textId="05B4F2B1" w:rsidR="00D92FFD" w:rsidRPr="00BB2B86" w:rsidRDefault="00D92FFD" w:rsidP="00042114">
            <w:pPr>
              <w:ind w:right="10"/>
              <w:jc w:val="right"/>
              <w:rPr>
                <w:rFonts w:ascii="Arial" w:hAnsi="Arial" w:cs="Arial"/>
                <w:sz w:val="16"/>
                <w:szCs w:val="16"/>
              </w:rPr>
            </w:pPr>
            <w:r w:rsidRPr="00BB2B86">
              <w:rPr>
                <w:rFonts w:ascii="Arial" w:hAnsi="Arial" w:cs="Arial"/>
                <w:sz w:val="16"/>
                <w:szCs w:val="16"/>
              </w:rPr>
              <w:t>7</w:t>
            </w:r>
          </w:p>
        </w:tc>
        <w:tc>
          <w:tcPr>
            <w:tcW w:w="764" w:type="pct"/>
            <w:tcBorders>
              <w:top w:val="nil"/>
              <w:left w:val="nil"/>
              <w:bottom w:val="single" w:sz="12" w:space="0" w:color="FFFFFF"/>
              <w:right w:val="single" w:sz="12" w:space="0" w:color="FFFFFF"/>
            </w:tcBorders>
            <w:shd w:val="clear" w:color="000000" w:fill="F2F2F2"/>
            <w:noWrap/>
            <w:vAlign w:val="center"/>
            <w:hideMark/>
          </w:tcPr>
          <w:p w14:paraId="76D8E6EE" w14:textId="2BD1FD57" w:rsidR="00D92FFD" w:rsidRPr="00BB2B86" w:rsidRDefault="00D92FFD" w:rsidP="00042114">
            <w:pPr>
              <w:ind w:right="52"/>
              <w:jc w:val="right"/>
              <w:rPr>
                <w:rFonts w:ascii="Arial" w:hAnsi="Arial" w:cs="Arial"/>
                <w:sz w:val="16"/>
                <w:szCs w:val="16"/>
              </w:rPr>
            </w:pPr>
            <w:r w:rsidRPr="00BB2B86">
              <w:rPr>
                <w:rFonts w:ascii="Arial" w:hAnsi="Arial" w:cs="Arial"/>
                <w:sz w:val="16"/>
                <w:szCs w:val="16"/>
              </w:rPr>
              <w:t>-</w:t>
            </w:r>
          </w:p>
        </w:tc>
      </w:tr>
      <w:tr w:rsidR="00D92FFD" w:rsidRPr="00BB2B86" w14:paraId="2D6566D1" w14:textId="77777777" w:rsidTr="00D92FFD">
        <w:trPr>
          <w:trHeight w:hRule="exact" w:val="227"/>
        </w:trPr>
        <w:tc>
          <w:tcPr>
            <w:tcW w:w="2063" w:type="pct"/>
            <w:tcBorders>
              <w:top w:val="nil"/>
              <w:left w:val="single" w:sz="12" w:space="0" w:color="FFFFFF"/>
              <w:bottom w:val="single" w:sz="12" w:space="0" w:color="FFFFFF"/>
              <w:right w:val="single" w:sz="12" w:space="0" w:color="FFFFFF"/>
            </w:tcBorders>
            <w:shd w:val="clear" w:color="000000" w:fill="E7E6E6"/>
            <w:noWrap/>
            <w:vAlign w:val="center"/>
            <w:hideMark/>
          </w:tcPr>
          <w:p w14:paraId="194E233F" w14:textId="77777777" w:rsidR="00D92FFD" w:rsidRPr="00BB2B86" w:rsidRDefault="00D92FFD" w:rsidP="00D92FFD">
            <w:pPr>
              <w:rPr>
                <w:rFonts w:ascii="Arial" w:hAnsi="Arial" w:cs="Arial"/>
                <w:b/>
                <w:bCs/>
                <w:color w:val="000000"/>
                <w:sz w:val="16"/>
                <w:szCs w:val="16"/>
              </w:rPr>
            </w:pPr>
            <w:r w:rsidRPr="00BB2B86">
              <w:rPr>
                <w:rFonts w:ascii="Arial" w:hAnsi="Arial" w:cs="Arial"/>
                <w:b/>
                <w:bCs/>
                <w:color w:val="000000"/>
                <w:sz w:val="16"/>
                <w:szCs w:val="16"/>
              </w:rPr>
              <w:t>Total de Ativos</w:t>
            </w:r>
          </w:p>
        </w:tc>
        <w:tc>
          <w:tcPr>
            <w:tcW w:w="1409" w:type="pct"/>
            <w:tcBorders>
              <w:top w:val="nil"/>
              <w:left w:val="nil"/>
              <w:bottom w:val="single" w:sz="12" w:space="0" w:color="FFFFFF"/>
              <w:right w:val="single" w:sz="12" w:space="0" w:color="FFFFFF"/>
            </w:tcBorders>
            <w:shd w:val="clear" w:color="000000" w:fill="E7E6E6"/>
            <w:noWrap/>
            <w:vAlign w:val="center"/>
            <w:hideMark/>
          </w:tcPr>
          <w:p w14:paraId="65AAF0F1" w14:textId="77777777" w:rsidR="00D92FFD" w:rsidRPr="00BB2B86" w:rsidRDefault="00D92FFD" w:rsidP="00D92FFD">
            <w:pPr>
              <w:rPr>
                <w:rFonts w:ascii="Arial" w:hAnsi="Arial" w:cs="Arial"/>
                <w:b/>
                <w:bCs/>
                <w:sz w:val="16"/>
                <w:szCs w:val="16"/>
              </w:rPr>
            </w:pPr>
            <w:r w:rsidRPr="00BB2B86">
              <w:rPr>
                <w:rFonts w:ascii="Arial" w:hAnsi="Arial" w:cs="Arial"/>
                <w:b/>
                <w:bCs/>
                <w:sz w:val="16"/>
                <w:szCs w:val="16"/>
              </w:rPr>
              <w:t> </w:t>
            </w:r>
          </w:p>
        </w:tc>
        <w:tc>
          <w:tcPr>
            <w:tcW w:w="764" w:type="pct"/>
            <w:tcBorders>
              <w:top w:val="nil"/>
              <w:left w:val="nil"/>
              <w:bottom w:val="single" w:sz="12" w:space="0" w:color="FFFFFF"/>
              <w:right w:val="single" w:sz="12" w:space="0" w:color="FFFFFF"/>
            </w:tcBorders>
            <w:shd w:val="clear" w:color="000000" w:fill="E7E6E6"/>
            <w:noWrap/>
            <w:vAlign w:val="center"/>
            <w:hideMark/>
          </w:tcPr>
          <w:p w14:paraId="69EA2B35" w14:textId="77777777" w:rsidR="00D92FFD" w:rsidRPr="00BB2B86" w:rsidRDefault="00D92FFD" w:rsidP="00042114">
            <w:pPr>
              <w:ind w:right="10"/>
              <w:jc w:val="right"/>
              <w:rPr>
                <w:rFonts w:ascii="Arial" w:hAnsi="Arial" w:cs="Arial"/>
                <w:b/>
                <w:bCs/>
                <w:sz w:val="16"/>
                <w:szCs w:val="16"/>
              </w:rPr>
            </w:pPr>
            <w:r w:rsidRPr="00BB2B86">
              <w:rPr>
                <w:rFonts w:ascii="Arial" w:hAnsi="Arial" w:cs="Arial"/>
                <w:b/>
                <w:bCs/>
                <w:sz w:val="16"/>
                <w:szCs w:val="16"/>
              </w:rPr>
              <w:t>33.823</w:t>
            </w:r>
          </w:p>
        </w:tc>
        <w:tc>
          <w:tcPr>
            <w:tcW w:w="764" w:type="pct"/>
            <w:tcBorders>
              <w:top w:val="nil"/>
              <w:left w:val="nil"/>
              <w:bottom w:val="single" w:sz="12" w:space="0" w:color="FFFFFF"/>
              <w:right w:val="single" w:sz="12" w:space="0" w:color="FFFFFF"/>
            </w:tcBorders>
            <w:shd w:val="clear" w:color="000000" w:fill="E7E6E6"/>
            <w:noWrap/>
            <w:vAlign w:val="center"/>
            <w:hideMark/>
          </w:tcPr>
          <w:p w14:paraId="57889267" w14:textId="77777777" w:rsidR="00D92FFD" w:rsidRPr="00BB2B86" w:rsidRDefault="00D92FFD" w:rsidP="00042114">
            <w:pPr>
              <w:ind w:right="52"/>
              <w:jc w:val="right"/>
              <w:rPr>
                <w:rFonts w:ascii="Arial" w:hAnsi="Arial" w:cs="Arial"/>
                <w:b/>
                <w:bCs/>
                <w:sz w:val="16"/>
                <w:szCs w:val="16"/>
              </w:rPr>
            </w:pPr>
            <w:r w:rsidRPr="00BB2B86">
              <w:rPr>
                <w:rFonts w:ascii="Arial" w:hAnsi="Arial" w:cs="Arial"/>
                <w:b/>
                <w:bCs/>
                <w:sz w:val="16"/>
                <w:szCs w:val="16"/>
              </w:rPr>
              <w:t>30.215</w:t>
            </w:r>
          </w:p>
        </w:tc>
      </w:tr>
    </w:tbl>
    <w:p w14:paraId="5FDC0E60" w14:textId="54D191EB" w:rsidR="00907E50" w:rsidRPr="00BB2B86" w:rsidRDefault="00861BFB" w:rsidP="00861BFB">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6"/>
          <w:vertAlign w:val="superscript"/>
          <w:lang w:eastAsia="ar-SA"/>
        </w:rPr>
        <w:t>[</w:t>
      </w:r>
      <w:r w:rsidRPr="00BB2B86">
        <w:rPr>
          <w:rFonts w:ascii="Arial" w:eastAsia="Batang" w:hAnsi="Arial" w:cs="Arial"/>
          <w:sz w:val="18"/>
          <w:szCs w:val="18"/>
          <w:vertAlign w:val="superscript"/>
          <w:lang w:eastAsia="ar-SA"/>
        </w:rPr>
        <w:t>1]</w:t>
      </w:r>
      <w:r w:rsidRPr="00BB2B86">
        <w:rPr>
          <w:rFonts w:ascii="Arial" w:eastAsia="Batang" w:hAnsi="Arial" w:cs="Arial"/>
          <w:sz w:val="18"/>
          <w:szCs w:val="18"/>
          <w:lang w:eastAsia="ar-SA"/>
        </w:rPr>
        <w:t xml:space="preserve"> Refere-se as garantias dos contratos dos postos de </w:t>
      </w:r>
      <w:r w:rsidR="002A6BC1" w:rsidRPr="00BB2B86">
        <w:rPr>
          <w:rFonts w:ascii="Arial" w:eastAsia="Batang" w:hAnsi="Arial" w:cs="Arial"/>
          <w:sz w:val="18"/>
          <w:szCs w:val="18"/>
          <w:lang w:eastAsia="ar-SA"/>
        </w:rPr>
        <w:t>trabalho</w:t>
      </w:r>
      <w:r w:rsidR="00C04E83" w:rsidRPr="00BB2B86">
        <w:rPr>
          <w:rFonts w:ascii="Arial" w:eastAsia="Batang" w:hAnsi="Arial" w:cs="Arial"/>
          <w:sz w:val="18"/>
          <w:szCs w:val="18"/>
          <w:lang w:eastAsia="ar-SA"/>
        </w:rPr>
        <w:t xml:space="preserve"> e</w:t>
      </w:r>
      <w:r w:rsidRPr="00BB2B86">
        <w:rPr>
          <w:rFonts w:ascii="Arial" w:eastAsia="Batang" w:hAnsi="Arial" w:cs="Arial"/>
          <w:sz w:val="18"/>
          <w:szCs w:val="18"/>
          <w:lang w:eastAsia="ar-SA"/>
        </w:rPr>
        <w:t xml:space="preserve"> não se trata de recursos da Companhia.</w:t>
      </w:r>
      <w:r w:rsidR="00C04E83" w:rsidRPr="00BB2B86">
        <w:rPr>
          <w:rFonts w:ascii="Arial" w:eastAsia="Batang" w:hAnsi="Arial" w:cs="Arial"/>
          <w:sz w:val="18"/>
          <w:szCs w:val="18"/>
          <w:lang w:eastAsia="ar-SA"/>
        </w:rPr>
        <w:t xml:space="preserve"> A BBTS, conforme disposto nos contratos</w:t>
      </w:r>
      <w:r w:rsidR="003C7B41" w:rsidRPr="00BB2B86">
        <w:rPr>
          <w:rFonts w:ascii="Arial" w:eastAsia="Batang" w:hAnsi="Arial" w:cs="Arial"/>
          <w:sz w:val="18"/>
          <w:szCs w:val="18"/>
          <w:lang w:eastAsia="ar-SA"/>
        </w:rPr>
        <w:t xml:space="preserve">, </w:t>
      </w:r>
      <w:r w:rsidR="00AE1E2A" w:rsidRPr="00BB2B86">
        <w:rPr>
          <w:rFonts w:ascii="Arial" w:eastAsia="Batang" w:hAnsi="Arial" w:cs="Arial"/>
          <w:sz w:val="18"/>
          <w:szCs w:val="18"/>
          <w:lang w:eastAsia="ar-SA"/>
        </w:rPr>
        <w:t>retém</w:t>
      </w:r>
      <w:r w:rsidR="003C7B41" w:rsidRPr="00BB2B86">
        <w:rPr>
          <w:rFonts w:ascii="Arial" w:eastAsia="Batang" w:hAnsi="Arial" w:cs="Arial"/>
          <w:sz w:val="18"/>
          <w:szCs w:val="18"/>
          <w:lang w:eastAsia="ar-SA"/>
        </w:rPr>
        <w:t xml:space="preserve"> valores mensais que são aplicados em contas abertas pela empresa. Esses </w:t>
      </w:r>
      <w:r w:rsidR="00224472" w:rsidRPr="00BB2B86">
        <w:rPr>
          <w:rFonts w:ascii="Arial" w:eastAsia="Batang" w:hAnsi="Arial" w:cs="Arial"/>
          <w:sz w:val="18"/>
          <w:szCs w:val="18"/>
          <w:lang w:eastAsia="ar-SA"/>
        </w:rPr>
        <w:t xml:space="preserve">recursos são disponibilizados para os fornecedores quando da comprovação do pagamento de </w:t>
      </w:r>
      <w:r w:rsidR="00427BA4" w:rsidRPr="00BB2B86">
        <w:rPr>
          <w:rFonts w:ascii="Arial" w:eastAsia="Batang" w:hAnsi="Arial" w:cs="Arial"/>
          <w:sz w:val="18"/>
          <w:szCs w:val="18"/>
          <w:lang w:eastAsia="ar-SA"/>
        </w:rPr>
        <w:t>determinadas obrigações contratuais.</w:t>
      </w:r>
    </w:p>
    <w:tbl>
      <w:tblPr>
        <w:tblW w:w="5000" w:type="pct"/>
        <w:tblCellMar>
          <w:left w:w="70" w:type="dxa"/>
          <w:right w:w="70" w:type="dxa"/>
        </w:tblCellMar>
        <w:tblLook w:val="04A0" w:firstRow="1" w:lastRow="0" w:firstColumn="1" w:lastColumn="0" w:noHBand="0" w:noVBand="1"/>
      </w:tblPr>
      <w:tblGrid>
        <w:gridCol w:w="3077"/>
        <w:gridCol w:w="3511"/>
        <w:gridCol w:w="1699"/>
        <w:gridCol w:w="1341"/>
      </w:tblGrid>
      <w:tr w:rsidR="00E1616A" w:rsidRPr="00BB2B86" w14:paraId="6772B6DB" w14:textId="77777777" w:rsidTr="00E1616A">
        <w:trPr>
          <w:trHeight w:hRule="exact" w:val="227"/>
        </w:trPr>
        <w:tc>
          <w:tcPr>
            <w:tcW w:w="1617"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72B7BCC8" w14:textId="77777777" w:rsidR="00E1616A" w:rsidRPr="00BB2B86" w:rsidRDefault="00E1616A" w:rsidP="00E1616A">
            <w:pPr>
              <w:rPr>
                <w:rFonts w:ascii="Arial" w:hAnsi="Arial" w:cs="Arial"/>
                <w:b/>
                <w:bCs/>
                <w:color w:val="FFFFFF"/>
                <w:sz w:val="16"/>
                <w:szCs w:val="16"/>
              </w:rPr>
            </w:pPr>
            <w:r w:rsidRPr="00BB2B86">
              <w:rPr>
                <w:rFonts w:ascii="Arial" w:hAnsi="Arial" w:cs="Arial"/>
                <w:b/>
                <w:bCs/>
                <w:color w:val="FFFFFF"/>
                <w:sz w:val="16"/>
                <w:szCs w:val="16"/>
              </w:rPr>
              <w:t> </w:t>
            </w:r>
          </w:p>
        </w:tc>
        <w:tc>
          <w:tcPr>
            <w:tcW w:w="1767" w:type="pct"/>
            <w:tcBorders>
              <w:top w:val="single" w:sz="4" w:space="0" w:color="FFFFFF"/>
              <w:left w:val="nil"/>
              <w:bottom w:val="single" w:sz="4" w:space="0" w:color="FFFFFF"/>
              <w:right w:val="single" w:sz="4" w:space="0" w:color="FFFFFF"/>
            </w:tcBorders>
            <w:shd w:val="clear" w:color="000000" w:fill="0070C0"/>
            <w:noWrap/>
            <w:vAlign w:val="center"/>
            <w:hideMark/>
          </w:tcPr>
          <w:p w14:paraId="0DD2367A" w14:textId="77777777" w:rsidR="00E1616A" w:rsidRPr="00BB2B86" w:rsidRDefault="00E1616A" w:rsidP="00E1616A">
            <w:pPr>
              <w:jc w:val="both"/>
              <w:rPr>
                <w:rFonts w:ascii="Arial" w:hAnsi="Arial" w:cs="Arial"/>
                <w:b/>
                <w:bCs/>
                <w:color w:val="FFFFFF"/>
                <w:sz w:val="16"/>
                <w:szCs w:val="16"/>
              </w:rPr>
            </w:pPr>
            <w:r w:rsidRPr="00BB2B86">
              <w:rPr>
                <w:rFonts w:ascii="Arial" w:hAnsi="Arial" w:cs="Arial"/>
                <w:b/>
                <w:bCs/>
                <w:color w:val="FFFFFF"/>
                <w:sz w:val="16"/>
                <w:szCs w:val="16"/>
              </w:rPr>
              <w:t>PASSIVOS</w:t>
            </w:r>
          </w:p>
        </w:tc>
        <w:tc>
          <w:tcPr>
            <w:tcW w:w="901" w:type="pct"/>
            <w:tcBorders>
              <w:top w:val="single" w:sz="4" w:space="0" w:color="FFFFFF"/>
              <w:left w:val="nil"/>
              <w:bottom w:val="single" w:sz="4" w:space="0" w:color="FFFFFF"/>
              <w:right w:val="single" w:sz="4" w:space="0" w:color="FFFFFF"/>
            </w:tcBorders>
            <w:shd w:val="clear" w:color="000000" w:fill="0070C0"/>
            <w:noWrap/>
            <w:vAlign w:val="center"/>
            <w:hideMark/>
          </w:tcPr>
          <w:p w14:paraId="54809680" w14:textId="77777777" w:rsidR="00E1616A" w:rsidRPr="00BB2B86" w:rsidRDefault="00E1616A" w:rsidP="00E1616A">
            <w:pPr>
              <w:ind w:right="140"/>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715" w:type="pct"/>
            <w:tcBorders>
              <w:top w:val="single" w:sz="4" w:space="0" w:color="FFFFFF"/>
              <w:left w:val="nil"/>
              <w:bottom w:val="single" w:sz="4" w:space="0" w:color="FFFFFF"/>
              <w:right w:val="single" w:sz="4" w:space="0" w:color="FFFFFF"/>
            </w:tcBorders>
            <w:shd w:val="clear" w:color="000000" w:fill="0070C0"/>
            <w:noWrap/>
            <w:vAlign w:val="center"/>
            <w:hideMark/>
          </w:tcPr>
          <w:p w14:paraId="641A7E78" w14:textId="0E4EB261" w:rsidR="00E1616A" w:rsidRPr="00BB2B86" w:rsidRDefault="00E1616A" w:rsidP="00E1616A">
            <w:pPr>
              <w:ind w:right="62"/>
              <w:jc w:val="right"/>
              <w:rPr>
                <w:rFonts w:ascii="Arial" w:hAnsi="Arial" w:cs="Arial"/>
                <w:b/>
                <w:bCs/>
                <w:color w:val="FFFFFF"/>
                <w:sz w:val="16"/>
                <w:szCs w:val="16"/>
              </w:rPr>
            </w:pPr>
            <w:r w:rsidRPr="00BB2B86">
              <w:rPr>
                <w:rFonts w:ascii="Arial" w:hAnsi="Arial" w:cs="Arial"/>
                <w:b/>
                <w:bCs/>
                <w:color w:val="FFFFFF"/>
                <w:sz w:val="16"/>
                <w:szCs w:val="16"/>
              </w:rPr>
              <w:t>3</w:t>
            </w:r>
            <w:r w:rsidR="001E743E" w:rsidRPr="00BB2B86">
              <w:rPr>
                <w:rFonts w:ascii="Arial" w:hAnsi="Arial" w:cs="Arial"/>
                <w:b/>
                <w:bCs/>
                <w:color w:val="FFFFFF"/>
                <w:sz w:val="16"/>
                <w:szCs w:val="16"/>
              </w:rPr>
              <w:t>1.12</w:t>
            </w:r>
            <w:r w:rsidRPr="00BB2B86">
              <w:rPr>
                <w:rFonts w:ascii="Arial" w:hAnsi="Arial" w:cs="Arial"/>
                <w:b/>
                <w:bCs/>
                <w:color w:val="FFFFFF"/>
                <w:sz w:val="16"/>
                <w:szCs w:val="16"/>
              </w:rPr>
              <w:t>.2021</w:t>
            </w:r>
          </w:p>
        </w:tc>
      </w:tr>
      <w:tr w:rsidR="00E1616A" w:rsidRPr="00BB2B86" w14:paraId="2346C658" w14:textId="77777777" w:rsidTr="00E1616A">
        <w:trPr>
          <w:trHeight w:hRule="exact" w:val="227"/>
        </w:trPr>
        <w:tc>
          <w:tcPr>
            <w:tcW w:w="1617" w:type="pct"/>
            <w:tcBorders>
              <w:top w:val="nil"/>
              <w:left w:val="single" w:sz="4" w:space="0" w:color="FFFFFF"/>
              <w:bottom w:val="single" w:sz="4" w:space="0" w:color="FFFFFF"/>
              <w:right w:val="single" w:sz="4" w:space="0" w:color="FFFFFF"/>
            </w:tcBorders>
            <w:shd w:val="clear" w:color="000000" w:fill="F2F2F2"/>
            <w:noWrap/>
            <w:vAlign w:val="center"/>
            <w:hideMark/>
          </w:tcPr>
          <w:p w14:paraId="36DDD3AA" w14:textId="77777777" w:rsidR="00E1616A" w:rsidRPr="00BB2B86" w:rsidRDefault="00E1616A" w:rsidP="00E1616A">
            <w:pPr>
              <w:rPr>
                <w:rFonts w:ascii="Arial" w:hAnsi="Arial" w:cs="Arial"/>
                <w:color w:val="000000"/>
                <w:sz w:val="16"/>
                <w:szCs w:val="16"/>
              </w:rPr>
            </w:pPr>
            <w:r w:rsidRPr="00BB2B86">
              <w:rPr>
                <w:rFonts w:ascii="Arial" w:hAnsi="Arial" w:cs="Arial"/>
                <w:color w:val="000000"/>
                <w:sz w:val="16"/>
                <w:szCs w:val="16"/>
              </w:rPr>
              <w:t>Banco do Brasil</w:t>
            </w:r>
          </w:p>
        </w:tc>
        <w:tc>
          <w:tcPr>
            <w:tcW w:w="1767" w:type="pct"/>
            <w:tcBorders>
              <w:top w:val="nil"/>
              <w:left w:val="nil"/>
              <w:bottom w:val="single" w:sz="4" w:space="0" w:color="FFFFFF"/>
              <w:right w:val="single" w:sz="4" w:space="0" w:color="FFFFFF"/>
            </w:tcBorders>
            <w:shd w:val="clear" w:color="000000" w:fill="F2F2F2"/>
            <w:noWrap/>
            <w:vAlign w:val="center"/>
            <w:hideMark/>
          </w:tcPr>
          <w:p w14:paraId="770DEE01" w14:textId="77777777" w:rsidR="00E1616A" w:rsidRPr="00BB2B86" w:rsidRDefault="00E1616A" w:rsidP="00E1616A">
            <w:pPr>
              <w:rPr>
                <w:rFonts w:ascii="Arial" w:hAnsi="Arial" w:cs="Arial"/>
                <w:color w:val="000000"/>
                <w:sz w:val="16"/>
                <w:szCs w:val="16"/>
              </w:rPr>
            </w:pPr>
            <w:r w:rsidRPr="00BB2B86">
              <w:rPr>
                <w:rFonts w:ascii="Arial" w:hAnsi="Arial" w:cs="Arial"/>
                <w:color w:val="000000"/>
                <w:sz w:val="16"/>
                <w:szCs w:val="16"/>
              </w:rPr>
              <w:t>Convênio</w:t>
            </w:r>
          </w:p>
        </w:tc>
        <w:tc>
          <w:tcPr>
            <w:tcW w:w="901" w:type="pct"/>
            <w:tcBorders>
              <w:top w:val="nil"/>
              <w:left w:val="nil"/>
              <w:bottom w:val="single" w:sz="4" w:space="0" w:color="FFFFFF"/>
              <w:right w:val="single" w:sz="4" w:space="0" w:color="FFFFFF"/>
            </w:tcBorders>
            <w:shd w:val="clear" w:color="000000" w:fill="F2F2F2"/>
            <w:noWrap/>
            <w:vAlign w:val="center"/>
            <w:hideMark/>
          </w:tcPr>
          <w:p w14:paraId="6C70A6FA" w14:textId="55BB9441" w:rsidR="00E1616A" w:rsidRPr="00BB2B86" w:rsidRDefault="00E1616A" w:rsidP="00E1616A">
            <w:pPr>
              <w:ind w:right="140"/>
              <w:jc w:val="right"/>
              <w:rPr>
                <w:rFonts w:ascii="Arial" w:hAnsi="Arial" w:cs="Arial"/>
                <w:sz w:val="16"/>
                <w:szCs w:val="16"/>
              </w:rPr>
            </w:pPr>
            <w:r w:rsidRPr="00BB2B86">
              <w:rPr>
                <w:rFonts w:ascii="Arial" w:hAnsi="Arial" w:cs="Arial"/>
                <w:sz w:val="16"/>
                <w:szCs w:val="16"/>
              </w:rPr>
              <w:t>1.802</w:t>
            </w:r>
          </w:p>
        </w:tc>
        <w:tc>
          <w:tcPr>
            <w:tcW w:w="715" w:type="pct"/>
            <w:tcBorders>
              <w:top w:val="nil"/>
              <w:left w:val="nil"/>
              <w:bottom w:val="single" w:sz="4" w:space="0" w:color="FFFFFF"/>
              <w:right w:val="single" w:sz="4" w:space="0" w:color="FFFFFF"/>
            </w:tcBorders>
            <w:shd w:val="clear" w:color="000000" w:fill="F2F2F2"/>
            <w:noWrap/>
            <w:vAlign w:val="center"/>
            <w:hideMark/>
          </w:tcPr>
          <w:p w14:paraId="38C2C686" w14:textId="07D7A554" w:rsidR="00E1616A" w:rsidRPr="00BB2B86" w:rsidRDefault="00E1616A" w:rsidP="00E1616A">
            <w:pPr>
              <w:ind w:right="62"/>
              <w:jc w:val="right"/>
              <w:rPr>
                <w:rFonts w:ascii="Arial" w:hAnsi="Arial" w:cs="Arial"/>
                <w:sz w:val="16"/>
                <w:szCs w:val="16"/>
              </w:rPr>
            </w:pPr>
            <w:r w:rsidRPr="00BB2B86">
              <w:rPr>
                <w:rFonts w:ascii="Arial" w:hAnsi="Arial" w:cs="Arial"/>
                <w:sz w:val="16"/>
                <w:szCs w:val="16"/>
              </w:rPr>
              <w:t>1.607</w:t>
            </w:r>
          </w:p>
        </w:tc>
      </w:tr>
      <w:tr w:rsidR="00E1616A" w:rsidRPr="00BB2B86" w14:paraId="6F59B596" w14:textId="77777777" w:rsidTr="00E1616A">
        <w:trPr>
          <w:trHeight w:hRule="exact" w:val="227"/>
        </w:trPr>
        <w:tc>
          <w:tcPr>
            <w:tcW w:w="1617" w:type="pct"/>
            <w:tcBorders>
              <w:top w:val="nil"/>
              <w:left w:val="single" w:sz="4" w:space="0" w:color="FFFFFF"/>
              <w:bottom w:val="single" w:sz="4" w:space="0" w:color="FFFFFF"/>
              <w:right w:val="single" w:sz="4" w:space="0" w:color="FFFFFF"/>
            </w:tcBorders>
            <w:shd w:val="clear" w:color="000000" w:fill="F2F2F2"/>
            <w:noWrap/>
            <w:vAlign w:val="center"/>
            <w:hideMark/>
          </w:tcPr>
          <w:p w14:paraId="6D33D244" w14:textId="77777777" w:rsidR="00E1616A" w:rsidRPr="00BB2B86" w:rsidRDefault="00E1616A" w:rsidP="00E1616A">
            <w:pPr>
              <w:rPr>
                <w:rFonts w:ascii="Arial" w:hAnsi="Arial" w:cs="Arial"/>
                <w:color w:val="000000"/>
                <w:sz w:val="16"/>
                <w:szCs w:val="16"/>
              </w:rPr>
            </w:pPr>
            <w:r w:rsidRPr="00BB2B86">
              <w:rPr>
                <w:rFonts w:ascii="Arial" w:hAnsi="Arial" w:cs="Arial"/>
                <w:color w:val="000000"/>
                <w:sz w:val="16"/>
                <w:szCs w:val="16"/>
              </w:rPr>
              <w:t>Banco do Brasil</w:t>
            </w:r>
          </w:p>
        </w:tc>
        <w:tc>
          <w:tcPr>
            <w:tcW w:w="1767" w:type="pct"/>
            <w:tcBorders>
              <w:top w:val="nil"/>
              <w:left w:val="nil"/>
              <w:bottom w:val="single" w:sz="4" w:space="0" w:color="FFFFFF"/>
              <w:right w:val="single" w:sz="4" w:space="0" w:color="FFFFFF"/>
            </w:tcBorders>
            <w:shd w:val="clear" w:color="000000" w:fill="F2F2F2"/>
            <w:noWrap/>
            <w:vAlign w:val="center"/>
            <w:hideMark/>
          </w:tcPr>
          <w:p w14:paraId="781672A9" w14:textId="77777777" w:rsidR="00E1616A" w:rsidRPr="00BB2B86" w:rsidRDefault="00E1616A" w:rsidP="00E1616A">
            <w:pPr>
              <w:rPr>
                <w:rFonts w:ascii="Arial" w:hAnsi="Arial" w:cs="Arial"/>
                <w:color w:val="000000"/>
                <w:sz w:val="16"/>
                <w:szCs w:val="16"/>
              </w:rPr>
            </w:pPr>
            <w:r w:rsidRPr="00BB2B86">
              <w:rPr>
                <w:rFonts w:ascii="Arial" w:hAnsi="Arial" w:cs="Arial"/>
                <w:color w:val="000000"/>
                <w:sz w:val="16"/>
                <w:szCs w:val="16"/>
              </w:rPr>
              <w:t>Empréstimo</w:t>
            </w:r>
          </w:p>
        </w:tc>
        <w:tc>
          <w:tcPr>
            <w:tcW w:w="901" w:type="pct"/>
            <w:tcBorders>
              <w:top w:val="nil"/>
              <w:left w:val="nil"/>
              <w:bottom w:val="single" w:sz="4" w:space="0" w:color="FFFFFF"/>
              <w:right w:val="single" w:sz="4" w:space="0" w:color="FFFFFF"/>
            </w:tcBorders>
            <w:shd w:val="clear" w:color="000000" w:fill="F2F2F2"/>
            <w:noWrap/>
            <w:vAlign w:val="center"/>
            <w:hideMark/>
          </w:tcPr>
          <w:p w14:paraId="1039B642" w14:textId="2F341319" w:rsidR="00E1616A" w:rsidRPr="00BB2B86" w:rsidRDefault="00E1616A" w:rsidP="00E1616A">
            <w:pPr>
              <w:ind w:right="140"/>
              <w:jc w:val="right"/>
              <w:rPr>
                <w:rFonts w:ascii="Arial" w:hAnsi="Arial" w:cs="Arial"/>
                <w:sz w:val="16"/>
                <w:szCs w:val="16"/>
              </w:rPr>
            </w:pPr>
            <w:r w:rsidRPr="00BB2B86">
              <w:rPr>
                <w:rFonts w:ascii="Arial" w:hAnsi="Arial" w:cs="Arial"/>
                <w:sz w:val="16"/>
                <w:szCs w:val="16"/>
              </w:rPr>
              <w:t>127.098</w:t>
            </w:r>
          </w:p>
        </w:tc>
        <w:tc>
          <w:tcPr>
            <w:tcW w:w="715" w:type="pct"/>
            <w:tcBorders>
              <w:top w:val="nil"/>
              <w:left w:val="nil"/>
              <w:bottom w:val="single" w:sz="4" w:space="0" w:color="FFFFFF"/>
              <w:right w:val="single" w:sz="4" w:space="0" w:color="FFFFFF"/>
            </w:tcBorders>
            <w:shd w:val="clear" w:color="000000" w:fill="F2F2F2"/>
            <w:noWrap/>
            <w:vAlign w:val="center"/>
            <w:hideMark/>
          </w:tcPr>
          <w:p w14:paraId="1111B502" w14:textId="13FC6611" w:rsidR="00E1616A" w:rsidRPr="00BB2B86" w:rsidRDefault="00E1616A" w:rsidP="00E1616A">
            <w:pPr>
              <w:ind w:right="62"/>
              <w:jc w:val="right"/>
              <w:rPr>
                <w:rFonts w:ascii="Arial" w:hAnsi="Arial" w:cs="Arial"/>
                <w:sz w:val="16"/>
                <w:szCs w:val="16"/>
              </w:rPr>
            </w:pPr>
            <w:r w:rsidRPr="00BB2B86">
              <w:rPr>
                <w:rFonts w:ascii="Arial" w:hAnsi="Arial" w:cs="Arial"/>
                <w:sz w:val="16"/>
                <w:szCs w:val="16"/>
              </w:rPr>
              <w:t>141.250</w:t>
            </w:r>
          </w:p>
        </w:tc>
      </w:tr>
      <w:tr w:rsidR="00E1616A" w:rsidRPr="00BB2B86" w14:paraId="10158F98" w14:textId="77777777" w:rsidTr="00E1616A">
        <w:trPr>
          <w:trHeight w:hRule="exact" w:val="227"/>
        </w:trPr>
        <w:tc>
          <w:tcPr>
            <w:tcW w:w="1617" w:type="pct"/>
            <w:tcBorders>
              <w:top w:val="nil"/>
              <w:left w:val="single" w:sz="4" w:space="0" w:color="FFFFFF"/>
              <w:bottom w:val="single" w:sz="4" w:space="0" w:color="FFFFFF"/>
              <w:right w:val="single" w:sz="4" w:space="0" w:color="FFFFFF"/>
            </w:tcBorders>
            <w:shd w:val="clear" w:color="000000" w:fill="F2F2F2"/>
            <w:noWrap/>
            <w:vAlign w:val="center"/>
            <w:hideMark/>
          </w:tcPr>
          <w:p w14:paraId="5F982D9B" w14:textId="77777777" w:rsidR="00E1616A" w:rsidRPr="00BB2B86" w:rsidRDefault="00E1616A" w:rsidP="00E1616A">
            <w:pPr>
              <w:rPr>
                <w:rFonts w:ascii="Arial" w:hAnsi="Arial" w:cs="Arial"/>
                <w:color w:val="000000"/>
                <w:sz w:val="16"/>
                <w:szCs w:val="16"/>
              </w:rPr>
            </w:pPr>
            <w:r w:rsidRPr="00BB2B86">
              <w:rPr>
                <w:rFonts w:ascii="Arial" w:hAnsi="Arial" w:cs="Arial"/>
                <w:color w:val="000000"/>
                <w:sz w:val="16"/>
                <w:szCs w:val="16"/>
              </w:rPr>
              <w:t>Banco do Brasil</w:t>
            </w:r>
          </w:p>
        </w:tc>
        <w:tc>
          <w:tcPr>
            <w:tcW w:w="1767" w:type="pct"/>
            <w:tcBorders>
              <w:top w:val="nil"/>
              <w:left w:val="nil"/>
              <w:bottom w:val="single" w:sz="4" w:space="0" w:color="FFFFFF"/>
              <w:right w:val="single" w:sz="4" w:space="0" w:color="FFFFFF"/>
            </w:tcBorders>
            <w:shd w:val="clear" w:color="000000" w:fill="F2F2F2"/>
            <w:noWrap/>
            <w:vAlign w:val="center"/>
            <w:hideMark/>
          </w:tcPr>
          <w:p w14:paraId="6C1A85B9" w14:textId="77777777" w:rsidR="00E1616A" w:rsidRPr="00BB2B86" w:rsidRDefault="00E1616A" w:rsidP="00E1616A">
            <w:pPr>
              <w:rPr>
                <w:rFonts w:ascii="Arial" w:hAnsi="Arial" w:cs="Arial"/>
                <w:color w:val="000000"/>
                <w:sz w:val="16"/>
                <w:szCs w:val="16"/>
              </w:rPr>
            </w:pPr>
            <w:r w:rsidRPr="00BB2B86">
              <w:rPr>
                <w:rFonts w:ascii="Arial" w:hAnsi="Arial" w:cs="Arial"/>
                <w:color w:val="000000"/>
                <w:sz w:val="16"/>
                <w:szCs w:val="16"/>
              </w:rPr>
              <w:t>Obrigações com instrumentos financeiros -NDF</w:t>
            </w:r>
          </w:p>
        </w:tc>
        <w:tc>
          <w:tcPr>
            <w:tcW w:w="901" w:type="pct"/>
            <w:tcBorders>
              <w:top w:val="nil"/>
              <w:left w:val="nil"/>
              <w:bottom w:val="single" w:sz="4" w:space="0" w:color="FFFFFF"/>
              <w:right w:val="single" w:sz="4" w:space="0" w:color="FFFFFF"/>
            </w:tcBorders>
            <w:shd w:val="clear" w:color="000000" w:fill="F2F2F2"/>
            <w:noWrap/>
            <w:vAlign w:val="center"/>
            <w:hideMark/>
          </w:tcPr>
          <w:p w14:paraId="5088F20F" w14:textId="0A62453A" w:rsidR="00E1616A" w:rsidRPr="00BB2B86" w:rsidRDefault="00E1616A" w:rsidP="00E1616A">
            <w:pPr>
              <w:ind w:right="140"/>
              <w:jc w:val="right"/>
              <w:rPr>
                <w:rFonts w:ascii="Arial" w:hAnsi="Arial" w:cs="Arial"/>
                <w:sz w:val="16"/>
                <w:szCs w:val="16"/>
              </w:rPr>
            </w:pPr>
            <w:r w:rsidRPr="00BB2B86">
              <w:rPr>
                <w:rFonts w:ascii="Arial" w:hAnsi="Arial" w:cs="Arial"/>
                <w:sz w:val="16"/>
                <w:szCs w:val="16"/>
              </w:rPr>
              <w:t>1.</w:t>
            </w:r>
            <w:r w:rsidR="001E743E" w:rsidRPr="00BB2B86">
              <w:rPr>
                <w:rFonts w:ascii="Arial" w:hAnsi="Arial" w:cs="Arial"/>
                <w:sz w:val="16"/>
                <w:szCs w:val="16"/>
              </w:rPr>
              <w:t>892</w:t>
            </w:r>
          </w:p>
        </w:tc>
        <w:tc>
          <w:tcPr>
            <w:tcW w:w="715" w:type="pct"/>
            <w:tcBorders>
              <w:top w:val="nil"/>
              <w:left w:val="nil"/>
              <w:bottom w:val="single" w:sz="4" w:space="0" w:color="FFFFFF"/>
              <w:right w:val="single" w:sz="4" w:space="0" w:color="FFFFFF"/>
            </w:tcBorders>
            <w:shd w:val="clear" w:color="000000" w:fill="F2F2F2"/>
            <w:noWrap/>
            <w:vAlign w:val="center"/>
            <w:hideMark/>
          </w:tcPr>
          <w:p w14:paraId="30BAFA00" w14:textId="4CD5991D" w:rsidR="00E1616A" w:rsidRPr="00BB2B86" w:rsidRDefault="00E1616A" w:rsidP="00E1616A">
            <w:pPr>
              <w:ind w:right="62"/>
              <w:jc w:val="right"/>
              <w:rPr>
                <w:rFonts w:ascii="Arial" w:hAnsi="Arial" w:cs="Arial"/>
                <w:sz w:val="16"/>
                <w:szCs w:val="16"/>
              </w:rPr>
            </w:pPr>
            <w:r w:rsidRPr="00BB2B86">
              <w:rPr>
                <w:rFonts w:ascii="Arial" w:hAnsi="Arial" w:cs="Arial"/>
                <w:sz w:val="16"/>
                <w:szCs w:val="16"/>
              </w:rPr>
              <w:t>-</w:t>
            </w:r>
          </w:p>
        </w:tc>
      </w:tr>
      <w:tr w:rsidR="00E1616A" w:rsidRPr="00BB2B86" w14:paraId="702A4743" w14:textId="77777777" w:rsidTr="00E1616A">
        <w:trPr>
          <w:trHeight w:hRule="exact" w:val="227"/>
        </w:trPr>
        <w:tc>
          <w:tcPr>
            <w:tcW w:w="1617" w:type="pct"/>
            <w:tcBorders>
              <w:top w:val="nil"/>
              <w:left w:val="single" w:sz="4" w:space="0" w:color="FFFFFF"/>
              <w:bottom w:val="single" w:sz="4" w:space="0" w:color="FFFFFF"/>
              <w:right w:val="single" w:sz="4" w:space="0" w:color="FFFFFF"/>
            </w:tcBorders>
            <w:shd w:val="clear" w:color="000000" w:fill="F2F2F2"/>
            <w:noWrap/>
            <w:vAlign w:val="center"/>
            <w:hideMark/>
          </w:tcPr>
          <w:p w14:paraId="26327989" w14:textId="77777777" w:rsidR="00E1616A" w:rsidRPr="00BB2B86" w:rsidRDefault="00E1616A" w:rsidP="00E1616A">
            <w:pPr>
              <w:rPr>
                <w:rFonts w:ascii="Arial" w:hAnsi="Arial" w:cs="Arial"/>
                <w:color w:val="000000"/>
                <w:sz w:val="16"/>
                <w:szCs w:val="16"/>
              </w:rPr>
            </w:pPr>
            <w:r w:rsidRPr="00BB2B86">
              <w:rPr>
                <w:rFonts w:ascii="Arial" w:hAnsi="Arial" w:cs="Arial"/>
                <w:color w:val="000000"/>
                <w:sz w:val="16"/>
                <w:szCs w:val="16"/>
              </w:rPr>
              <w:t>Banco do Brasil</w:t>
            </w:r>
          </w:p>
        </w:tc>
        <w:tc>
          <w:tcPr>
            <w:tcW w:w="1767" w:type="pct"/>
            <w:tcBorders>
              <w:top w:val="nil"/>
              <w:left w:val="nil"/>
              <w:bottom w:val="single" w:sz="4" w:space="0" w:color="FFFFFF"/>
              <w:right w:val="single" w:sz="4" w:space="0" w:color="FFFFFF"/>
            </w:tcBorders>
            <w:shd w:val="clear" w:color="000000" w:fill="F2F2F2"/>
            <w:noWrap/>
            <w:vAlign w:val="center"/>
            <w:hideMark/>
          </w:tcPr>
          <w:p w14:paraId="796D42E6" w14:textId="77777777" w:rsidR="00E1616A" w:rsidRPr="00BB2B86" w:rsidRDefault="00E1616A" w:rsidP="00E1616A">
            <w:pPr>
              <w:rPr>
                <w:rFonts w:ascii="Arial" w:hAnsi="Arial" w:cs="Arial"/>
                <w:color w:val="000000"/>
                <w:sz w:val="16"/>
                <w:szCs w:val="16"/>
              </w:rPr>
            </w:pPr>
            <w:r w:rsidRPr="00BB2B86">
              <w:rPr>
                <w:rFonts w:ascii="Arial" w:hAnsi="Arial" w:cs="Arial"/>
                <w:color w:val="000000"/>
                <w:sz w:val="16"/>
                <w:szCs w:val="16"/>
              </w:rPr>
              <w:t>Consorcio</w:t>
            </w:r>
          </w:p>
        </w:tc>
        <w:tc>
          <w:tcPr>
            <w:tcW w:w="901" w:type="pct"/>
            <w:tcBorders>
              <w:top w:val="nil"/>
              <w:left w:val="nil"/>
              <w:bottom w:val="single" w:sz="4" w:space="0" w:color="FFFFFF"/>
              <w:right w:val="single" w:sz="4" w:space="0" w:color="FFFFFF"/>
            </w:tcBorders>
            <w:shd w:val="clear" w:color="000000" w:fill="F2F2F2"/>
            <w:noWrap/>
            <w:vAlign w:val="center"/>
            <w:hideMark/>
          </w:tcPr>
          <w:p w14:paraId="6FAC725B" w14:textId="2DC35945" w:rsidR="00E1616A" w:rsidRPr="00BB2B86" w:rsidRDefault="00E1616A" w:rsidP="00E1616A">
            <w:pPr>
              <w:ind w:right="140"/>
              <w:jc w:val="right"/>
              <w:rPr>
                <w:rFonts w:ascii="Arial" w:hAnsi="Arial" w:cs="Arial"/>
                <w:sz w:val="16"/>
                <w:szCs w:val="16"/>
              </w:rPr>
            </w:pPr>
            <w:r w:rsidRPr="00BB2B86">
              <w:rPr>
                <w:rFonts w:ascii="Arial" w:hAnsi="Arial" w:cs="Arial"/>
                <w:sz w:val="16"/>
                <w:szCs w:val="16"/>
              </w:rPr>
              <w:t>6.636</w:t>
            </w:r>
          </w:p>
        </w:tc>
        <w:tc>
          <w:tcPr>
            <w:tcW w:w="715" w:type="pct"/>
            <w:tcBorders>
              <w:top w:val="nil"/>
              <w:left w:val="nil"/>
              <w:bottom w:val="single" w:sz="4" w:space="0" w:color="FFFFFF"/>
              <w:right w:val="single" w:sz="4" w:space="0" w:color="FFFFFF"/>
            </w:tcBorders>
            <w:shd w:val="clear" w:color="000000" w:fill="F2F2F2"/>
            <w:noWrap/>
            <w:vAlign w:val="center"/>
            <w:hideMark/>
          </w:tcPr>
          <w:p w14:paraId="45ABF030" w14:textId="6D2BDC7E" w:rsidR="00E1616A" w:rsidRPr="00BB2B86" w:rsidRDefault="00E1616A" w:rsidP="00E1616A">
            <w:pPr>
              <w:ind w:right="62"/>
              <w:jc w:val="right"/>
              <w:rPr>
                <w:rFonts w:ascii="Arial" w:hAnsi="Arial" w:cs="Arial"/>
                <w:sz w:val="16"/>
                <w:szCs w:val="16"/>
              </w:rPr>
            </w:pPr>
            <w:r w:rsidRPr="00BB2B86">
              <w:rPr>
                <w:rFonts w:ascii="Arial" w:hAnsi="Arial" w:cs="Arial"/>
                <w:sz w:val="16"/>
                <w:szCs w:val="16"/>
              </w:rPr>
              <w:t>-</w:t>
            </w:r>
          </w:p>
        </w:tc>
      </w:tr>
      <w:tr w:rsidR="00E1616A" w:rsidRPr="00BB2B86" w14:paraId="4FC16B2C" w14:textId="77777777" w:rsidTr="00E1616A">
        <w:trPr>
          <w:trHeight w:hRule="exact" w:val="227"/>
        </w:trPr>
        <w:tc>
          <w:tcPr>
            <w:tcW w:w="1617" w:type="pct"/>
            <w:tcBorders>
              <w:top w:val="nil"/>
              <w:left w:val="single" w:sz="4" w:space="0" w:color="FFFFFF"/>
              <w:bottom w:val="single" w:sz="4" w:space="0" w:color="FFFFFF"/>
              <w:right w:val="single" w:sz="4" w:space="0" w:color="FFFFFF"/>
            </w:tcBorders>
            <w:shd w:val="clear" w:color="000000" w:fill="E7E6E6"/>
            <w:noWrap/>
            <w:vAlign w:val="center"/>
            <w:hideMark/>
          </w:tcPr>
          <w:p w14:paraId="20FCCFC6" w14:textId="77777777" w:rsidR="00E1616A" w:rsidRPr="00BB2B86" w:rsidRDefault="00E1616A" w:rsidP="00E1616A">
            <w:pPr>
              <w:rPr>
                <w:rFonts w:ascii="Arial" w:hAnsi="Arial" w:cs="Arial"/>
                <w:b/>
                <w:bCs/>
                <w:color w:val="000000"/>
                <w:sz w:val="16"/>
                <w:szCs w:val="16"/>
              </w:rPr>
            </w:pPr>
            <w:r w:rsidRPr="00BB2B86">
              <w:rPr>
                <w:rFonts w:ascii="Arial" w:hAnsi="Arial" w:cs="Arial"/>
                <w:b/>
                <w:bCs/>
                <w:color w:val="000000"/>
                <w:sz w:val="16"/>
                <w:szCs w:val="16"/>
              </w:rPr>
              <w:t>Total de Passivos</w:t>
            </w:r>
          </w:p>
        </w:tc>
        <w:tc>
          <w:tcPr>
            <w:tcW w:w="1767" w:type="pct"/>
            <w:tcBorders>
              <w:top w:val="nil"/>
              <w:left w:val="nil"/>
              <w:bottom w:val="single" w:sz="4" w:space="0" w:color="FFFFFF"/>
              <w:right w:val="single" w:sz="4" w:space="0" w:color="FFFFFF"/>
            </w:tcBorders>
            <w:shd w:val="clear" w:color="000000" w:fill="E7E6E6"/>
            <w:noWrap/>
            <w:vAlign w:val="center"/>
            <w:hideMark/>
          </w:tcPr>
          <w:p w14:paraId="1DBBB147" w14:textId="77777777" w:rsidR="00E1616A" w:rsidRPr="00BB2B86" w:rsidRDefault="00E1616A" w:rsidP="00E1616A">
            <w:pPr>
              <w:rPr>
                <w:rFonts w:ascii="Arial" w:hAnsi="Arial" w:cs="Arial"/>
                <w:b/>
                <w:bCs/>
                <w:sz w:val="16"/>
                <w:szCs w:val="16"/>
              </w:rPr>
            </w:pPr>
            <w:r w:rsidRPr="00BB2B86">
              <w:rPr>
                <w:rFonts w:ascii="Arial" w:hAnsi="Arial" w:cs="Arial"/>
                <w:b/>
                <w:bCs/>
                <w:sz w:val="16"/>
                <w:szCs w:val="16"/>
              </w:rPr>
              <w:t> </w:t>
            </w:r>
          </w:p>
        </w:tc>
        <w:tc>
          <w:tcPr>
            <w:tcW w:w="901" w:type="pct"/>
            <w:tcBorders>
              <w:top w:val="nil"/>
              <w:left w:val="nil"/>
              <w:bottom w:val="single" w:sz="4" w:space="0" w:color="FFFFFF"/>
              <w:right w:val="single" w:sz="4" w:space="0" w:color="FFFFFF"/>
            </w:tcBorders>
            <w:shd w:val="clear" w:color="000000" w:fill="E7E6E6"/>
            <w:noWrap/>
            <w:vAlign w:val="center"/>
            <w:hideMark/>
          </w:tcPr>
          <w:p w14:paraId="448CBC2C" w14:textId="485AB0A1" w:rsidR="00E1616A" w:rsidRPr="00BB2B86" w:rsidRDefault="001E743E" w:rsidP="00E1616A">
            <w:pPr>
              <w:ind w:right="140"/>
              <w:jc w:val="right"/>
              <w:rPr>
                <w:rFonts w:ascii="Arial" w:hAnsi="Arial" w:cs="Arial"/>
                <w:b/>
                <w:bCs/>
                <w:sz w:val="16"/>
                <w:szCs w:val="16"/>
              </w:rPr>
            </w:pPr>
            <w:r w:rsidRPr="00BB2B86">
              <w:rPr>
                <w:rFonts w:ascii="Arial" w:hAnsi="Arial" w:cs="Arial"/>
                <w:b/>
                <w:bCs/>
                <w:sz w:val="16"/>
                <w:szCs w:val="16"/>
              </w:rPr>
              <w:t>137.427</w:t>
            </w:r>
          </w:p>
        </w:tc>
        <w:tc>
          <w:tcPr>
            <w:tcW w:w="715" w:type="pct"/>
            <w:tcBorders>
              <w:top w:val="nil"/>
              <w:left w:val="nil"/>
              <w:bottom w:val="single" w:sz="4" w:space="0" w:color="FFFFFF"/>
              <w:right w:val="single" w:sz="4" w:space="0" w:color="FFFFFF"/>
            </w:tcBorders>
            <w:shd w:val="clear" w:color="000000" w:fill="E7E6E6"/>
            <w:noWrap/>
            <w:vAlign w:val="center"/>
            <w:hideMark/>
          </w:tcPr>
          <w:p w14:paraId="661BB37B" w14:textId="77777777" w:rsidR="00E1616A" w:rsidRPr="00BB2B86" w:rsidRDefault="00E1616A" w:rsidP="00E1616A">
            <w:pPr>
              <w:ind w:right="62"/>
              <w:jc w:val="right"/>
              <w:rPr>
                <w:rFonts w:ascii="Arial" w:hAnsi="Arial" w:cs="Arial"/>
                <w:b/>
                <w:bCs/>
                <w:sz w:val="16"/>
                <w:szCs w:val="16"/>
              </w:rPr>
            </w:pPr>
            <w:r w:rsidRPr="00BB2B86">
              <w:rPr>
                <w:rFonts w:ascii="Arial" w:hAnsi="Arial" w:cs="Arial"/>
                <w:b/>
                <w:bCs/>
                <w:sz w:val="16"/>
                <w:szCs w:val="16"/>
              </w:rPr>
              <w:t>142.857</w:t>
            </w:r>
          </w:p>
        </w:tc>
      </w:tr>
    </w:tbl>
    <w:p w14:paraId="1C1A2B68" w14:textId="77777777" w:rsidR="00C841E4" w:rsidRPr="00BB2B86" w:rsidRDefault="00C841E4" w:rsidP="00C133D9">
      <w:pPr>
        <w:suppressAutoHyphens/>
        <w:adjustRightInd w:val="0"/>
        <w:jc w:val="both"/>
        <w:textAlignment w:val="baseline"/>
        <w:rPr>
          <w:rFonts w:ascii="Arial" w:eastAsia="Batang" w:hAnsi="Arial" w:cs="Arial"/>
          <w:sz w:val="16"/>
          <w:szCs w:val="16"/>
          <w:lang w:eastAsia="ar-SA"/>
        </w:rPr>
      </w:pPr>
    </w:p>
    <w:tbl>
      <w:tblPr>
        <w:tblW w:w="5000" w:type="pct"/>
        <w:tblCellMar>
          <w:left w:w="70" w:type="dxa"/>
          <w:right w:w="70" w:type="dxa"/>
        </w:tblCellMar>
        <w:tblLook w:val="04A0" w:firstRow="1" w:lastRow="0" w:firstColumn="1" w:lastColumn="0" w:noHBand="0" w:noVBand="1"/>
      </w:tblPr>
      <w:tblGrid>
        <w:gridCol w:w="4169"/>
        <w:gridCol w:w="2647"/>
        <w:gridCol w:w="1406"/>
        <w:gridCol w:w="1406"/>
      </w:tblGrid>
      <w:tr w:rsidR="00C97284" w:rsidRPr="00BB2B86" w14:paraId="0C93564A" w14:textId="77777777" w:rsidTr="00C97284">
        <w:trPr>
          <w:trHeight w:hRule="exact" w:val="227"/>
        </w:trPr>
        <w:tc>
          <w:tcPr>
            <w:tcW w:w="1864"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2B971E35" w14:textId="77777777" w:rsidR="00C97284" w:rsidRPr="00BB2B86" w:rsidRDefault="00C97284" w:rsidP="00C97284">
            <w:pPr>
              <w:rPr>
                <w:rFonts w:ascii="Arial" w:hAnsi="Arial" w:cs="Arial"/>
                <w:b/>
                <w:bCs/>
                <w:color w:val="FFFFFF"/>
                <w:sz w:val="16"/>
                <w:szCs w:val="16"/>
              </w:rPr>
            </w:pPr>
            <w:r w:rsidRPr="00BB2B86">
              <w:rPr>
                <w:rFonts w:ascii="Arial" w:hAnsi="Arial" w:cs="Arial"/>
                <w:b/>
                <w:bCs/>
                <w:color w:val="FFFFFF"/>
                <w:sz w:val="16"/>
                <w:szCs w:val="16"/>
              </w:rPr>
              <w:t> </w:t>
            </w:r>
          </w:p>
        </w:tc>
        <w:tc>
          <w:tcPr>
            <w:tcW w:w="1475" w:type="pct"/>
            <w:tcBorders>
              <w:top w:val="single" w:sz="4" w:space="0" w:color="FFFFFF"/>
              <w:left w:val="nil"/>
              <w:bottom w:val="single" w:sz="4" w:space="0" w:color="FFFFFF"/>
              <w:right w:val="single" w:sz="4" w:space="0" w:color="FFFFFF"/>
            </w:tcBorders>
            <w:shd w:val="clear" w:color="000000" w:fill="0070C0"/>
            <w:noWrap/>
            <w:vAlign w:val="center"/>
            <w:hideMark/>
          </w:tcPr>
          <w:p w14:paraId="5F6EA148" w14:textId="77777777" w:rsidR="00C97284" w:rsidRPr="00BB2B86" w:rsidRDefault="00C97284" w:rsidP="00C97284">
            <w:pPr>
              <w:jc w:val="both"/>
              <w:rPr>
                <w:rFonts w:ascii="Arial" w:hAnsi="Arial" w:cs="Arial"/>
                <w:b/>
                <w:bCs/>
                <w:color w:val="FFFFFF"/>
                <w:sz w:val="16"/>
                <w:szCs w:val="16"/>
              </w:rPr>
            </w:pPr>
            <w:r w:rsidRPr="00BB2B86">
              <w:rPr>
                <w:rFonts w:ascii="Arial" w:hAnsi="Arial" w:cs="Arial"/>
                <w:b/>
                <w:bCs/>
                <w:color w:val="FFFFFF"/>
                <w:sz w:val="16"/>
                <w:szCs w:val="16"/>
              </w:rPr>
              <w:t>RECEITAS</w:t>
            </w:r>
          </w:p>
        </w:tc>
        <w:tc>
          <w:tcPr>
            <w:tcW w:w="830" w:type="pct"/>
            <w:tcBorders>
              <w:top w:val="single" w:sz="4" w:space="0" w:color="FFFFFF"/>
              <w:left w:val="nil"/>
              <w:bottom w:val="single" w:sz="4" w:space="0" w:color="FFFFFF"/>
              <w:right w:val="single" w:sz="4" w:space="0" w:color="FFFFFF"/>
            </w:tcBorders>
            <w:shd w:val="clear" w:color="000000" w:fill="0070C0"/>
            <w:noWrap/>
            <w:vAlign w:val="center"/>
            <w:hideMark/>
          </w:tcPr>
          <w:p w14:paraId="322E32AE" w14:textId="77777777" w:rsidR="00C97284" w:rsidRPr="00BB2B86" w:rsidRDefault="00C97284" w:rsidP="00C97284">
            <w:pPr>
              <w:jc w:val="right"/>
              <w:rPr>
                <w:rFonts w:ascii="Arial" w:hAnsi="Arial" w:cs="Arial"/>
                <w:b/>
                <w:bCs/>
                <w:color w:val="FFFFFF"/>
                <w:sz w:val="16"/>
                <w:szCs w:val="16"/>
              </w:rPr>
            </w:pPr>
            <w:r w:rsidRPr="00BB2B86">
              <w:rPr>
                <w:rFonts w:ascii="Arial" w:hAnsi="Arial" w:cs="Arial"/>
                <w:b/>
                <w:bCs/>
                <w:color w:val="FFFFFF"/>
                <w:sz w:val="16"/>
                <w:szCs w:val="16"/>
              </w:rPr>
              <w:t>2022</w:t>
            </w:r>
          </w:p>
        </w:tc>
        <w:tc>
          <w:tcPr>
            <w:tcW w:w="830" w:type="pct"/>
            <w:tcBorders>
              <w:top w:val="single" w:sz="4" w:space="0" w:color="FFFFFF"/>
              <w:left w:val="nil"/>
              <w:bottom w:val="single" w:sz="4" w:space="0" w:color="FFFFFF"/>
              <w:right w:val="single" w:sz="4" w:space="0" w:color="FFFFFF"/>
            </w:tcBorders>
            <w:shd w:val="clear" w:color="000000" w:fill="0070C0"/>
            <w:noWrap/>
            <w:vAlign w:val="center"/>
            <w:hideMark/>
          </w:tcPr>
          <w:p w14:paraId="315B09CA" w14:textId="77777777" w:rsidR="00C97284" w:rsidRPr="00BB2B86" w:rsidRDefault="00C97284" w:rsidP="00C97284">
            <w:pPr>
              <w:jc w:val="right"/>
              <w:rPr>
                <w:rFonts w:ascii="Arial" w:hAnsi="Arial" w:cs="Arial"/>
                <w:b/>
                <w:bCs/>
                <w:color w:val="FFFFFF"/>
                <w:sz w:val="16"/>
                <w:szCs w:val="16"/>
              </w:rPr>
            </w:pPr>
            <w:r w:rsidRPr="00BB2B86">
              <w:rPr>
                <w:rFonts w:ascii="Arial" w:hAnsi="Arial" w:cs="Arial"/>
                <w:b/>
                <w:bCs/>
                <w:color w:val="FFFFFF"/>
                <w:sz w:val="16"/>
                <w:szCs w:val="16"/>
              </w:rPr>
              <w:t>2021</w:t>
            </w:r>
          </w:p>
        </w:tc>
      </w:tr>
      <w:tr w:rsidR="00C97284" w:rsidRPr="00BB2B86" w14:paraId="3CDAFD2D"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0B620870"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Aplicações Financeiras</w:t>
            </w:r>
          </w:p>
        </w:tc>
        <w:tc>
          <w:tcPr>
            <w:tcW w:w="1475" w:type="pct"/>
            <w:tcBorders>
              <w:top w:val="nil"/>
              <w:left w:val="nil"/>
              <w:bottom w:val="single" w:sz="4" w:space="0" w:color="FFFFFF"/>
              <w:right w:val="single" w:sz="4" w:space="0" w:color="FFFFFF"/>
            </w:tcBorders>
            <w:shd w:val="clear" w:color="000000" w:fill="F2F2F2"/>
            <w:noWrap/>
            <w:vAlign w:val="center"/>
            <w:hideMark/>
          </w:tcPr>
          <w:p w14:paraId="4AEA62F7"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Receita Financeira</w:t>
            </w:r>
          </w:p>
        </w:tc>
        <w:tc>
          <w:tcPr>
            <w:tcW w:w="830" w:type="pct"/>
            <w:tcBorders>
              <w:top w:val="nil"/>
              <w:left w:val="nil"/>
              <w:bottom w:val="single" w:sz="4" w:space="0" w:color="FFFFFF"/>
              <w:right w:val="single" w:sz="4" w:space="0" w:color="FFFFFF"/>
            </w:tcBorders>
            <w:shd w:val="clear" w:color="000000" w:fill="F2F2F2"/>
            <w:noWrap/>
            <w:vAlign w:val="center"/>
            <w:hideMark/>
          </w:tcPr>
          <w:p w14:paraId="1CE37300" w14:textId="6E3BC202" w:rsidR="00C97284" w:rsidRPr="00BB2B86" w:rsidRDefault="00C97284" w:rsidP="00C97284">
            <w:pPr>
              <w:jc w:val="right"/>
              <w:rPr>
                <w:rFonts w:ascii="Arial" w:hAnsi="Arial" w:cs="Arial"/>
                <w:sz w:val="16"/>
                <w:szCs w:val="16"/>
              </w:rPr>
            </w:pPr>
            <w:r w:rsidRPr="00BB2B86">
              <w:rPr>
                <w:rFonts w:ascii="Arial" w:hAnsi="Arial" w:cs="Arial"/>
                <w:sz w:val="16"/>
                <w:szCs w:val="16"/>
              </w:rPr>
              <w:t>13.656</w:t>
            </w:r>
          </w:p>
        </w:tc>
        <w:tc>
          <w:tcPr>
            <w:tcW w:w="830" w:type="pct"/>
            <w:tcBorders>
              <w:top w:val="nil"/>
              <w:left w:val="nil"/>
              <w:bottom w:val="single" w:sz="4" w:space="0" w:color="FFFFFF"/>
              <w:right w:val="single" w:sz="4" w:space="0" w:color="FFFFFF"/>
            </w:tcBorders>
            <w:shd w:val="clear" w:color="000000" w:fill="F2F2F2"/>
            <w:noWrap/>
            <w:vAlign w:val="center"/>
            <w:hideMark/>
          </w:tcPr>
          <w:p w14:paraId="5CBF9599" w14:textId="4F953FAD" w:rsidR="00C97284" w:rsidRPr="00BB2B86" w:rsidRDefault="00C97284" w:rsidP="00C97284">
            <w:pPr>
              <w:jc w:val="right"/>
              <w:rPr>
                <w:rFonts w:ascii="Arial" w:hAnsi="Arial" w:cs="Arial"/>
                <w:sz w:val="16"/>
                <w:szCs w:val="16"/>
              </w:rPr>
            </w:pPr>
            <w:r w:rsidRPr="00BB2B86">
              <w:rPr>
                <w:rFonts w:ascii="Arial" w:hAnsi="Arial" w:cs="Arial"/>
                <w:sz w:val="16"/>
                <w:szCs w:val="16"/>
              </w:rPr>
              <w:t>4.299</w:t>
            </w:r>
          </w:p>
        </w:tc>
      </w:tr>
      <w:tr w:rsidR="00C97284" w:rsidRPr="00BB2B86" w14:paraId="32C2D613"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382F8515"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Ativos S.A. Secur.de créditos financeiros</w:t>
            </w:r>
          </w:p>
        </w:tc>
        <w:tc>
          <w:tcPr>
            <w:tcW w:w="1475" w:type="pct"/>
            <w:tcBorders>
              <w:top w:val="nil"/>
              <w:left w:val="nil"/>
              <w:bottom w:val="single" w:sz="4" w:space="0" w:color="FFFFFF"/>
              <w:right w:val="single" w:sz="4" w:space="0" w:color="FFFFFF"/>
            </w:tcBorders>
            <w:shd w:val="clear" w:color="000000" w:fill="F2F2F2"/>
            <w:noWrap/>
            <w:vAlign w:val="center"/>
            <w:hideMark/>
          </w:tcPr>
          <w:p w14:paraId="12115963"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Prestação de Serviços</w:t>
            </w:r>
          </w:p>
        </w:tc>
        <w:tc>
          <w:tcPr>
            <w:tcW w:w="830" w:type="pct"/>
            <w:tcBorders>
              <w:top w:val="nil"/>
              <w:left w:val="nil"/>
              <w:bottom w:val="single" w:sz="4" w:space="0" w:color="FFFFFF"/>
              <w:right w:val="single" w:sz="4" w:space="0" w:color="FFFFFF"/>
            </w:tcBorders>
            <w:shd w:val="clear" w:color="000000" w:fill="F2F2F2"/>
            <w:noWrap/>
            <w:vAlign w:val="center"/>
            <w:hideMark/>
          </w:tcPr>
          <w:p w14:paraId="3E9EEDE0" w14:textId="6655767A" w:rsidR="00C97284" w:rsidRPr="00BB2B86" w:rsidRDefault="00C97284" w:rsidP="00C97284">
            <w:pPr>
              <w:jc w:val="right"/>
              <w:rPr>
                <w:rFonts w:ascii="Arial" w:hAnsi="Arial" w:cs="Arial"/>
                <w:sz w:val="16"/>
                <w:szCs w:val="16"/>
              </w:rPr>
            </w:pPr>
            <w:r w:rsidRPr="00BB2B86">
              <w:rPr>
                <w:rFonts w:ascii="Arial" w:hAnsi="Arial" w:cs="Arial"/>
                <w:sz w:val="16"/>
                <w:szCs w:val="16"/>
              </w:rPr>
              <w:t>101</w:t>
            </w:r>
          </w:p>
        </w:tc>
        <w:tc>
          <w:tcPr>
            <w:tcW w:w="830" w:type="pct"/>
            <w:tcBorders>
              <w:top w:val="nil"/>
              <w:left w:val="nil"/>
              <w:bottom w:val="single" w:sz="4" w:space="0" w:color="FFFFFF"/>
              <w:right w:val="single" w:sz="4" w:space="0" w:color="FFFFFF"/>
            </w:tcBorders>
            <w:shd w:val="clear" w:color="000000" w:fill="F2F2F2"/>
            <w:noWrap/>
            <w:vAlign w:val="center"/>
            <w:hideMark/>
          </w:tcPr>
          <w:p w14:paraId="72188C14" w14:textId="14B65C3E" w:rsidR="00C97284" w:rsidRPr="00BB2B86" w:rsidRDefault="00C97284" w:rsidP="00C97284">
            <w:pPr>
              <w:jc w:val="right"/>
              <w:rPr>
                <w:rFonts w:ascii="Arial" w:hAnsi="Arial" w:cs="Arial"/>
                <w:sz w:val="16"/>
                <w:szCs w:val="16"/>
              </w:rPr>
            </w:pPr>
            <w:r w:rsidRPr="00BB2B86">
              <w:rPr>
                <w:rFonts w:ascii="Arial" w:hAnsi="Arial" w:cs="Arial"/>
                <w:sz w:val="16"/>
                <w:szCs w:val="16"/>
              </w:rPr>
              <w:t>33</w:t>
            </w:r>
          </w:p>
        </w:tc>
      </w:tr>
      <w:tr w:rsidR="00C97284" w:rsidRPr="00BB2B86" w14:paraId="1EE81CFD"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779B65A6"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Aliança do Brasil S.A (</w:t>
            </w:r>
            <w:proofErr w:type="spellStart"/>
            <w:r w:rsidRPr="00BB2B86">
              <w:rPr>
                <w:rFonts w:ascii="Arial" w:hAnsi="Arial" w:cs="Arial"/>
                <w:color w:val="000000"/>
                <w:sz w:val="16"/>
                <w:szCs w:val="16"/>
              </w:rPr>
              <w:t>Brasilseg</w:t>
            </w:r>
            <w:proofErr w:type="spellEnd"/>
            <w:r w:rsidRPr="00BB2B86">
              <w:rPr>
                <w:rFonts w:ascii="Arial" w:hAnsi="Arial" w:cs="Arial"/>
                <w:color w:val="000000"/>
                <w:sz w:val="16"/>
                <w:szCs w:val="16"/>
              </w:rPr>
              <w:t xml:space="preserve"> Companhia de Seguros)</w:t>
            </w:r>
          </w:p>
        </w:tc>
        <w:tc>
          <w:tcPr>
            <w:tcW w:w="1475" w:type="pct"/>
            <w:tcBorders>
              <w:top w:val="nil"/>
              <w:left w:val="nil"/>
              <w:bottom w:val="single" w:sz="4" w:space="0" w:color="FFFFFF"/>
              <w:right w:val="single" w:sz="4" w:space="0" w:color="FFFFFF"/>
            </w:tcBorders>
            <w:shd w:val="clear" w:color="000000" w:fill="F2F2F2"/>
            <w:noWrap/>
            <w:vAlign w:val="center"/>
            <w:hideMark/>
          </w:tcPr>
          <w:p w14:paraId="1F978DD6"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Prestação de Serviços</w:t>
            </w:r>
          </w:p>
        </w:tc>
        <w:tc>
          <w:tcPr>
            <w:tcW w:w="830" w:type="pct"/>
            <w:tcBorders>
              <w:top w:val="nil"/>
              <w:left w:val="nil"/>
              <w:bottom w:val="single" w:sz="4" w:space="0" w:color="FFFFFF"/>
              <w:right w:val="single" w:sz="4" w:space="0" w:color="FFFFFF"/>
            </w:tcBorders>
            <w:shd w:val="clear" w:color="000000" w:fill="F2F2F2"/>
            <w:noWrap/>
            <w:vAlign w:val="center"/>
            <w:hideMark/>
          </w:tcPr>
          <w:p w14:paraId="14292063" w14:textId="41F76FB8" w:rsidR="00C97284" w:rsidRPr="00BB2B86" w:rsidRDefault="00C97284" w:rsidP="00C97284">
            <w:pPr>
              <w:jc w:val="right"/>
              <w:rPr>
                <w:rFonts w:ascii="Arial" w:hAnsi="Arial" w:cs="Arial"/>
                <w:sz w:val="16"/>
                <w:szCs w:val="16"/>
              </w:rPr>
            </w:pPr>
            <w:r w:rsidRPr="00BB2B86">
              <w:rPr>
                <w:rFonts w:ascii="Arial" w:hAnsi="Arial" w:cs="Arial"/>
                <w:sz w:val="16"/>
                <w:szCs w:val="16"/>
              </w:rPr>
              <w:t>-</w:t>
            </w:r>
          </w:p>
        </w:tc>
        <w:tc>
          <w:tcPr>
            <w:tcW w:w="830" w:type="pct"/>
            <w:tcBorders>
              <w:top w:val="nil"/>
              <w:left w:val="nil"/>
              <w:bottom w:val="single" w:sz="4" w:space="0" w:color="FFFFFF"/>
              <w:right w:val="single" w:sz="4" w:space="0" w:color="FFFFFF"/>
            </w:tcBorders>
            <w:shd w:val="clear" w:color="000000" w:fill="F2F2F2"/>
            <w:noWrap/>
            <w:vAlign w:val="center"/>
            <w:hideMark/>
          </w:tcPr>
          <w:p w14:paraId="08CC410C" w14:textId="42CF65F8" w:rsidR="00C97284" w:rsidRPr="00BB2B86" w:rsidRDefault="00C97284" w:rsidP="00C97284">
            <w:pPr>
              <w:jc w:val="right"/>
              <w:rPr>
                <w:rFonts w:ascii="Arial" w:hAnsi="Arial" w:cs="Arial"/>
                <w:sz w:val="16"/>
                <w:szCs w:val="16"/>
              </w:rPr>
            </w:pPr>
            <w:r w:rsidRPr="00BB2B86">
              <w:rPr>
                <w:rFonts w:ascii="Arial" w:hAnsi="Arial" w:cs="Arial"/>
                <w:sz w:val="16"/>
                <w:szCs w:val="16"/>
              </w:rPr>
              <w:t>52</w:t>
            </w:r>
          </w:p>
        </w:tc>
      </w:tr>
      <w:tr w:rsidR="00C97284" w:rsidRPr="00BB2B86" w14:paraId="6FAC54EF"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49ACCF28"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Banco do Brasil Américas</w:t>
            </w:r>
          </w:p>
        </w:tc>
        <w:tc>
          <w:tcPr>
            <w:tcW w:w="1475" w:type="pct"/>
            <w:tcBorders>
              <w:top w:val="nil"/>
              <w:left w:val="nil"/>
              <w:bottom w:val="single" w:sz="4" w:space="0" w:color="FFFFFF"/>
              <w:right w:val="single" w:sz="4" w:space="0" w:color="FFFFFF"/>
            </w:tcBorders>
            <w:shd w:val="clear" w:color="000000" w:fill="F2F2F2"/>
            <w:noWrap/>
            <w:vAlign w:val="center"/>
            <w:hideMark/>
          </w:tcPr>
          <w:p w14:paraId="059402AF"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Prestação de Serviços</w:t>
            </w:r>
          </w:p>
        </w:tc>
        <w:tc>
          <w:tcPr>
            <w:tcW w:w="830" w:type="pct"/>
            <w:tcBorders>
              <w:top w:val="nil"/>
              <w:left w:val="nil"/>
              <w:bottom w:val="single" w:sz="4" w:space="0" w:color="FFFFFF"/>
              <w:right w:val="single" w:sz="4" w:space="0" w:color="FFFFFF"/>
            </w:tcBorders>
            <w:shd w:val="clear" w:color="000000" w:fill="F2F2F2"/>
            <w:noWrap/>
            <w:vAlign w:val="center"/>
            <w:hideMark/>
          </w:tcPr>
          <w:p w14:paraId="1A379C30" w14:textId="56DBBEFE" w:rsidR="00C97284" w:rsidRPr="00BB2B86" w:rsidRDefault="00C97284" w:rsidP="00C97284">
            <w:pPr>
              <w:jc w:val="right"/>
              <w:rPr>
                <w:rFonts w:ascii="Arial" w:hAnsi="Arial" w:cs="Arial"/>
                <w:sz w:val="16"/>
                <w:szCs w:val="16"/>
              </w:rPr>
            </w:pPr>
            <w:r w:rsidRPr="00BB2B86">
              <w:rPr>
                <w:rFonts w:ascii="Arial" w:hAnsi="Arial" w:cs="Arial"/>
                <w:sz w:val="16"/>
                <w:szCs w:val="16"/>
              </w:rPr>
              <w:t>3.196</w:t>
            </w:r>
          </w:p>
        </w:tc>
        <w:tc>
          <w:tcPr>
            <w:tcW w:w="830" w:type="pct"/>
            <w:tcBorders>
              <w:top w:val="nil"/>
              <w:left w:val="nil"/>
              <w:bottom w:val="single" w:sz="4" w:space="0" w:color="FFFFFF"/>
              <w:right w:val="single" w:sz="4" w:space="0" w:color="FFFFFF"/>
            </w:tcBorders>
            <w:shd w:val="clear" w:color="000000" w:fill="F2F2F2"/>
            <w:noWrap/>
            <w:vAlign w:val="center"/>
            <w:hideMark/>
          </w:tcPr>
          <w:p w14:paraId="626FA225" w14:textId="3F75A807" w:rsidR="00C97284" w:rsidRPr="00BB2B86" w:rsidRDefault="00C97284" w:rsidP="00C97284">
            <w:pPr>
              <w:jc w:val="right"/>
              <w:rPr>
                <w:rFonts w:ascii="Arial" w:hAnsi="Arial" w:cs="Arial"/>
                <w:sz w:val="16"/>
                <w:szCs w:val="16"/>
              </w:rPr>
            </w:pPr>
            <w:r w:rsidRPr="00BB2B86">
              <w:rPr>
                <w:rFonts w:ascii="Arial" w:hAnsi="Arial" w:cs="Arial"/>
                <w:sz w:val="16"/>
                <w:szCs w:val="16"/>
              </w:rPr>
              <w:t>1.793</w:t>
            </w:r>
          </w:p>
        </w:tc>
      </w:tr>
      <w:tr w:rsidR="00C97284" w:rsidRPr="00BB2B86" w14:paraId="47F942D3"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41433974"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Banco do Brasil</w:t>
            </w:r>
          </w:p>
        </w:tc>
        <w:tc>
          <w:tcPr>
            <w:tcW w:w="1475" w:type="pct"/>
            <w:tcBorders>
              <w:top w:val="nil"/>
              <w:left w:val="nil"/>
              <w:bottom w:val="single" w:sz="4" w:space="0" w:color="FFFFFF"/>
              <w:right w:val="single" w:sz="4" w:space="0" w:color="FFFFFF"/>
            </w:tcBorders>
            <w:shd w:val="clear" w:color="000000" w:fill="F2F2F2"/>
            <w:noWrap/>
            <w:vAlign w:val="center"/>
            <w:hideMark/>
          </w:tcPr>
          <w:p w14:paraId="4AFFEEE2"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Prestação de Serviços</w:t>
            </w:r>
          </w:p>
        </w:tc>
        <w:tc>
          <w:tcPr>
            <w:tcW w:w="830" w:type="pct"/>
            <w:tcBorders>
              <w:top w:val="nil"/>
              <w:left w:val="nil"/>
              <w:bottom w:val="single" w:sz="4" w:space="0" w:color="FFFFFF"/>
              <w:right w:val="single" w:sz="4" w:space="0" w:color="FFFFFF"/>
            </w:tcBorders>
            <w:shd w:val="clear" w:color="000000" w:fill="F2F2F2"/>
            <w:noWrap/>
            <w:vAlign w:val="center"/>
            <w:hideMark/>
          </w:tcPr>
          <w:p w14:paraId="577C227A" w14:textId="097B22D8" w:rsidR="00C97284" w:rsidRPr="00BB2B86" w:rsidRDefault="00C97284" w:rsidP="00C97284">
            <w:pPr>
              <w:jc w:val="right"/>
              <w:rPr>
                <w:rFonts w:ascii="Arial" w:hAnsi="Arial" w:cs="Arial"/>
                <w:sz w:val="16"/>
                <w:szCs w:val="16"/>
              </w:rPr>
            </w:pPr>
            <w:r w:rsidRPr="00BB2B86">
              <w:rPr>
                <w:rFonts w:ascii="Arial" w:hAnsi="Arial" w:cs="Arial"/>
                <w:sz w:val="16"/>
                <w:szCs w:val="16"/>
              </w:rPr>
              <w:t>1.316.956</w:t>
            </w:r>
          </w:p>
        </w:tc>
        <w:tc>
          <w:tcPr>
            <w:tcW w:w="830" w:type="pct"/>
            <w:tcBorders>
              <w:top w:val="nil"/>
              <w:left w:val="nil"/>
              <w:bottom w:val="single" w:sz="4" w:space="0" w:color="FFFFFF"/>
              <w:right w:val="single" w:sz="4" w:space="0" w:color="FFFFFF"/>
            </w:tcBorders>
            <w:shd w:val="clear" w:color="000000" w:fill="F2F2F2"/>
            <w:noWrap/>
            <w:vAlign w:val="center"/>
            <w:hideMark/>
          </w:tcPr>
          <w:p w14:paraId="50437C02" w14:textId="62F4F38D" w:rsidR="00C97284" w:rsidRPr="00BB2B86" w:rsidRDefault="00C97284" w:rsidP="00C97284">
            <w:pPr>
              <w:jc w:val="right"/>
              <w:rPr>
                <w:rFonts w:ascii="Arial" w:hAnsi="Arial" w:cs="Arial"/>
                <w:sz w:val="16"/>
                <w:szCs w:val="16"/>
              </w:rPr>
            </w:pPr>
            <w:r w:rsidRPr="00BB2B86">
              <w:rPr>
                <w:rFonts w:ascii="Arial" w:hAnsi="Arial" w:cs="Arial"/>
                <w:sz w:val="16"/>
                <w:szCs w:val="16"/>
              </w:rPr>
              <w:t>1.111.718</w:t>
            </w:r>
          </w:p>
        </w:tc>
      </w:tr>
      <w:tr w:rsidR="00C97284" w:rsidRPr="00BB2B86" w14:paraId="0E6EF7F2"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40857A49"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BB Administradora de Consórcios S.A.</w:t>
            </w:r>
          </w:p>
        </w:tc>
        <w:tc>
          <w:tcPr>
            <w:tcW w:w="1475" w:type="pct"/>
            <w:tcBorders>
              <w:top w:val="nil"/>
              <w:left w:val="nil"/>
              <w:bottom w:val="single" w:sz="4" w:space="0" w:color="FFFFFF"/>
              <w:right w:val="single" w:sz="4" w:space="0" w:color="FFFFFF"/>
            </w:tcBorders>
            <w:shd w:val="clear" w:color="000000" w:fill="F2F2F2"/>
            <w:noWrap/>
            <w:vAlign w:val="center"/>
            <w:hideMark/>
          </w:tcPr>
          <w:p w14:paraId="5BB10FFE"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Prestação de Serviços</w:t>
            </w:r>
          </w:p>
        </w:tc>
        <w:tc>
          <w:tcPr>
            <w:tcW w:w="830" w:type="pct"/>
            <w:tcBorders>
              <w:top w:val="nil"/>
              <w:left w:val="nil"/>
              <w:bottom w:val="single" w:sz="4" w:space="0" w:color="FFFFFF"/>
              <w:right w:val="single" w:sz="4" w:space="0" w:color="FFFFFF"/>
            </w:tcBorders>
            <w:shd w:val="clear" w:color="000000" w:fill="F2F2F2"/>
            <w:noWrap/>
            <w:vAlign w:val="center"/>
            <w:hideMark/>
          </w:tcPr>
          <w:p w14:paraId="32BF7C6F" w14:textId="5920E8F3" w:rsidR="00C97284" w:rsidRPr="00BB2B86" w:rsidRDefault="00C97284" w:rsidP="00C97284">
            <w:pPr>
              <w:jc w:val="right"/>
              <w:rPr>
                <w:rFonts w:ascii="Arial" w:hAnsi="Arial" w:cs="Arial"/>
                <w:sz w:val="16"/>
                <w:szCs w:val="16"/>
              </w:rPr>
            </w:pPr>
            <w:r w:rsidRPr="00BB2B86">
              <w:rPr>
                <w:rFonts w:ascii="Arial" w:hAnsi="Arial" w:cs="Arial"/>
                <w:sz w:val="16"/>
                <w:szCs w:val="16"/>
              </w:rPr>
              <w:t>1.898</w:t>
            </w:r>
          </w:p>
        </w:tc>
        <w:tc>
          <w:tcPr>
            <w:tcW w:w="830" w:type="pct"/>
            <w:tcBorders>
              <w:top w:val="nil"/>
              <w:left w:val="nil"/>
              <w:bottom w:val="single" w:sz="4" w:space="0" w:color="FFFFFF"/>
              <w:right w:val="single" w:sz="4" w:space="0" w:color="FFFFFF"/>
            </w:tcBorders>
            <w:shd w:val="clear" w:color="000000" w:fill="F2F2F2"/>
            <w:noWrap/>
            <w:vAlign w:val="center"/>
            <w:hideMark/>
          </w:tcPr>
          <w:p w14:paraId="77157D25" w14:textId="2997B34C" w:rsidR="00C97284" w:rsidRPr="00BB2B86" w:rsidRDefault="00C97284" w:rsidP="00C97284">
            <w:pPr>
              <w:jc w:val="right"/>
              <w:rPr>
                <w:rFonts w:ascii="Arial" w:hAnsi="Arial" w:cs="Arial"/>
                <w:sz w:val="16"/>
                <w:szCs w:val="16"/>
              </w:rPr>
            </w:pPr>
            <w:r w:rsidRPr="00BB2B86">
              <w:rPr>
                <w:rFonts w:ascii="Arial" w:hAnsi="Arial" w:cs="Arial"/>
                <w:sz w:val="16"/>
                <w:szCs w:val="16"/>
              </w:rPr>
              <w:t>85</w:t>
            </w:r>
          </w:p>
        </w:tc>
      </w:tr>
      <w:tr w:rsidR="00C97284" w:rsidRPr="00BB2B86" w14:paraId="5B17F502"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522AA9FF"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BB DTVM S.A.</w:t>
            </w:r>
          </w:p>
        </w:tc>
        <w:tc>
          <w:tcPr>
            <w:tcW w:w="1475" w:type="pct"/>
            <w:tcBorders>
              <w:top w:val="nil"/>
              <w:left w:val="nil"/>
              <w:bottom w:val="single" w:sz="4" w:space="0" w:color="FFFFFF"/>
              <w:right w:val="single" w:sz="4" w:space="0" w:color="FFFFFF"/>
            </w:tcBorders>
            <w:shd w:val="clear" w:color="000000" w:fill="F2F2F2"/>
            <w:noWrap/>
            <w:vAlign w:val="center"/>
            <w:hideMark/>
          </w:tcPr>
          <w:p w14:paraId="49C8867C"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Prestação de Serviços</w:t>
            </w:r>
          </w:p>
        </w:tc>
        <w:tc>
          <w:tcPr>
            <w:tcW w:w="830" w:type="pct"/>
            <w:tcBorders>
              <w:top w:val="nil"/>
              <w:left w:val="nil"/>
              <w:bottom w:val="single" w:sz="4" w:space="0" w:color="FFFFFF"/>
              <w:right w:val="single" w:sz="4" w:space="0" w:color="FFFFFF"/>
            </w:tcBorders>
            <w:shd w:val="clear" w:color="000000" w:fill="F2F2F2"/>
            <w:noWrap/>
            <w:vAlign w:val="center"/>
            <w:hideMark/>
          </w:tcPr>
          <w:p w14:paraId="2CDC1DA3" w14:textId="3DCA1DA5" w:rsidR="00C97284" w:rsidRPr="00BB2B86" w:rsidRDefault="00C97284" w:rsidP="00C97284">
            <w:pPr>
              <w:jc w:val="right"/>
              <w:rPr>
                <w:rFonts w:ascii="Arial" w:hAnsi="Arial" w:cs="Arial"/>
                <w:sz w:val="16"/>
                <w:szCs w:val="16"/>
              </w:rPr>
            </w:pPr>
            <w:r w:rsidRPr="00BB2B86">
              <w:rPr>
                <w:rFonts w:ascii="Arial" w:hAnsi="Arial" w:cs="Arial"/>
                <w:sz w:val="16"/>
                <w:szCs w:val="16"/>
              </w:rPr>
              <w:t>732</w:t>
            </w:r>
          </w:p>
        </w:tc>
        <w:tc>
          <w:tcPr>
            <w:tcW w:w="830" w:type="pct"/>
            <w:tcBorders>
              <w:top w:val="nil"/>
              <w:left w:val="nil"/>
              <w:bottom w:val="single" w:sz="4" w:space="0" w:color="FFFFFF"/>
              <w:right w:val="single" w:sz="4" w:space="0" w:color="FFFFFF"/>
            </w:tcBorders>
            <w:shd w:val="clear" w:color="000000" w:fill="F2F2F2"/>
            <w:noWrap/>
            <w:vAlign w:val="center"/>
            <w:hideMark/>
          </w:tcPr>
          <w:p w14:paraId="1369C0D9" w14:textId="66531DA4" w:rsidR="00C97284" w:rsidRPr="00BB2B86" w:rsidRDefault="00C97284" w:rsidP="00C97284">
            <w:pPr>
              <w:jc w:val="right"/>
              <w:rPr>
                <w:rFonts w:ascii="Arial" w:hAnsi="Arial" w:cs="Arial"/>
                <w:sz w:val="16"/>
                <w:szCs w:val="16"/>
              </w:rPr>
            </w:pPr>
            <w:r w:rsidRPr="00BB2B86">
              <w:rPr>
                <w:rFonts w:ascii="Arial" w:hAnsi="Arial" w:cs="Arial"/>
                <w:sz w:val="16"/>
                <w:szCs w:val="16"/>
              </w:rPr>
              <w:t>1.474</w:t>
            </w:r>
          </w:p>
        </w:tc>
      </w:tr>
      <w:tr w:rsidR="00C97284" w:rsidRPr="00BB2B86" w14:paraId="30055A42"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411F4610"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lastRenderedPageBreak/>
              <w:t>BB Previdência - Fundo de Pensão Banco do Brasil</w:t>
            </w:r>
          </w:p>
        </w:tc>
        <w:tc>
          <w:tcPr>
            <w:tcW w:w="1475" w:type="pct"/>
            <w:tcBorders>
              <w:top w:val="nil"/>
              <w:left w:val="nil"/>
              <w:bottom w:val="single" w:sz="4" w:space="0" w:color="FFFFFF"/>
              <w:right w:val="single" w:sz="4" w:space="0" w:color="FFFFFF"/>
            </w:tcBorders>
            <w:shd w:val="clear" w:color="000000" w:fill="F2F2F2"/>
            <w:noWrap/>
            <w:vAlign w:val="center"/>
            <w:hideMark/>
          </w:tcPr>
          <w:p w14:paraId="67CFA2B6"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Prestação de Serviços</w:t>
            </w:r>
          </w:p>
        </w:tc>
        <w:tc>
          <w:tcPr>
            <w:tcW w:w="830" w:type="pct"/>
            <w:tcBorders>
              <w:top w:val="nil"/>
              <w:left w:val="nil"/>
              <w:bottom w:val="single" w:sz="4" w:space="0" w:color="FFFFFF"/>
              <w:right w:val="single" w:sz="4" w:space="0" w:color="FFFFFF"/>
            </w:tcBorders>
            <w:shd w:val="clear" w:color="000000" w:fill="F2F2F2"/>
            <w:noWrap/>
            <w:vAlign w:val="center"/>
            <w:hideMark/>
          </w:tcPr>
          <w:p w14:paraId="23A20439" w14:textId="6042CDDD" w:rsidR="00C97284" w:rsidRPr="00BB2B86" w:rsidRDefault="00C97284" w:rsidP="00C97284">
            <w:pPr>
              <w:jc w:val="right"/>
              <w:rPr>
                <w:rFonts w:ascii="Arial" w:hAnsi="Arial" w:cs="Arial"/>
                <w:sz w:val="16"/>
                <w:szCs w:val="16"/>
              </w:rPr>
            </w:pPr>
            <w:r w:rsidRPr="00BB2B86">
              <w:rPr>
                <w:rFonts w:ascii="Arial" w:hAnsi="Arial" w:cs="Arial"/>
                <w:sz w:val="16"/>
                <w:szCs w:val="16"/>
              </w:rPr>
              <w:t>813</w:t>
            </w:r>
          </w:p>
        </w:tc>
        <w:tc>
          <w:tcPr>
            <w:tcW w:w="830" w:type="pct"/>
            <w:tcBorders>
              <w:top w:val="nil"/>
              <w:left w:val="nil"/>
              <w:bottom w:val="single" w:sz="4" w:space="0" w:color="FFFFFF"/>
              <w:right w:val="single" w:sz="4" w:space="0" w:color="FFFFFF"/>
            </w:tcBorders>
            <w:shd w:val="clear" w:color="000000" w:fill="F2F2F2"/>
            <w:noWrap/>
            <w:vAlign w:val="center"/>
            <w:hideMark/>
          </w:tcPr>
          <w:p w14:paraId="1988CBF6" w14:textId="297A069B" w:rsidR="00C97284" w:rsidRPr="00BB2B86" w:rsidRDefault="00C97284" w:rsidP="00C97284">
            <w:pPr>
              <w:jc w:val="right"/>
              <w:rPr>
                <w:rFonts w:ascii="Arial" w:hAnsi="Arial" w:cs="Arial"/>
                <w:sz w:val="16"/>
                <w:szCs w:val="16"/>
              </w:rPr>
            </w:pPr>
            <w:r w:rsidRPr="00BB2B86">
              <w:rPr>
                <w:rFonts w:ascii="Arial" w:hAnsi="Arial" w:cs="Arial"/>
                <w:sz w:val="16"/>
                <w:szCs w:val="16"/>
              </w:rPr>
              <w:t>1.336</w:t>
            </w:r>
          </w:p>
        </w:tc>
      </w:tr>
      <w:tr w:rsidR="00C97284" w:rsidRPr="00BB2B86" w14:paraId="253FD3F8"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5864712A" w14:textId="77777777" w:rsidR="00C97284" w:rsidRPr="00BB2B86" w:rsidRDefault="00C97284" w:rsidP="00C97284">
            <w:pPr>
              <w:rPr>
                <w:rFonts w:ascii="Arial" w:hAnsi="Arial" w:cs="Arial"/>
                <w:color w:val="000000"/>
                <w:sz w:val="16"/>
                <w:szCs w:val="16"/>
              </w:rPr>
            </w:pPr>
            <w:proofErr w:type="spellStart"/>
            <w:r w:rsidRPr="00BB2B86">
              <w:rPr>
                <w:rFonts w:ascii="Arial" w:hAnsi="Arial" w:cs="Arial"/>
                <w:color w:val="000000"/>
                <w:sz w:val="16"/>
                <w:szCs w:val="16"/>
              </w:rPr>
              <w:t>Brasilcap</w:t>
            </w:r>
            <w:proofErr w:type="spellEnd"/>
            <w:r w:rsidRPr="00BB2B86">
              <w:rPr>
                <w:rFonts w:ascii="Arial" w:hAnsi="Arial" w:cs="Arial"/>
                <w:color w:val="000000"/>
                <w:sz w:val="16"/>
                <w:szCs w:val="16"/>
              </w:rPr>
              <w:t xml:space="preserve"> Capitalização S.A.</w:t>
            </w:r>
          </w:p>
        </w:tc>
        <w:tc>
          <w:tcPr>
            <w:tcW w:w="1475" w:type="pct"/>
            <w:tcBorders>
              <w:top w:val="nil"/>
              <w:left w:val="nil"/>
              <w:bottom w:val="single" w:sz="4" w:space="0" w:color="FFFFFF"/>
              <w:right w:val="single" w:sz="4" w:space="0" w:color="FFFFFF"/>
            </w:tcBorders>
            <w:shd w:val="clear" w:color="000000" w:fill="F2F2F2"/>
            <w:noWrap/>
            <w:vAlign w:val="center"/>
            <w:hideMark/>
          </w:tcPr>
          <w:p w14:paraId="20563446"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Prestação de Serviços</w:t>
            </w:r>
          </w:p>
        </w:tc>
        <w:tc>
          <w:tcPr>
            <w:tcW w:w="830" w:type="pct"/>
            <w:tcBorders>
              <w:top w:val="nil"/>
              <w:left w:val="nil"/>
              <w:bottom w:val="single" w:sz="4" w:space="0" w:color="FFFFFF"/>
              <w:right w:val="single" w:sz="4" w:space="0" w:color="FFFFFF"/>
            </w:tcBorders>
            <w:shd w:val="clear" w:color="000000" w:fill="F2F2F2"/>
            <w:noWrap/>
            <w:vAlign w:val="center"/>
            <w:hideMark/>
          </w:tcPr>
          <w:p w14:paraId="26201701" w14:textId="6F9CA8ED" w:rsidR="00C97284" w:rsidRPr="00BB2B86" w:rsidRDefault="00C97284" w:rsidP="00C97284">
            <w:pPr>
              <w:jc w:val="right"/>
              <w:rPr>
                <w:rFonts w:ascii="Arial" w:hAnsi="Arial" w:cs="Arial"/>
                <w:sz w:val="16"/>
                <w:szCs w:val="16"/>
              </w:rPr>
            </w:pPr>
            <w:r w:rsidRPr="00BB2B86">
              <w:rPr>
                <w:rFonts w:ascii="Arial" w:hAnsi="Arial" w:cs="Arial"/>
                <w:sz w:val="16"/>
                <w:szCs w:val="16"/>
              </w:rPr>
              <w:t>1.562</w:t>
            </w:r>
          </w:p>
        </w:tc>
        <w:tc>
          <w:tcPr>
            <w:tcW w:w="830" w:type="pct"/>
            <w:tcBorders>
              <w:top w:val="nil"/>
              <w:left w:val="nil"/>
              <w:bottom w:val="single" w:sz="4" w:space="0" w:color="FFFFFF"/>
              <w:right w:val="single" w:sz="4" w:space="0" w:color="FFFFFF"/>
            </w:tcBorders>
            <w:shd w:val="clear" w:color="000000" w:fill="F2F2F2"/>
            <w:noWrap/>
            <w:vAlign w:val="center"/>
            <w:hideMark/>
          </w:tcPr>
          <w:p w14:paraId="381F5655" w14:textId="51D0F249" w:rsidR="00C97284" w:rsidRPr="00BB2B86" w:rsidRDefault="00C97284" w:rsidP="00C97284">
            <w:pPr>
              <w:jc w:val="right"/>
              <w:rPr>
                <w:rFonts w:ascii="Arial" w:hAnsi="Arial" w:cs="Arial"/>
                <w:sz w:val="16"/>
                <w:szCs w:val="16"/>
              </w:rPr>
            </w:pPr>
            <w:r w:rsidRPr="00BB2B86">
              <w:rPr>
                <w:rFonts w:ascii="Arial" w:hAnsi="Arial" w:cs="Arial"/>
                <w:sz w:val="16"/>
                <w:szCs w:val="16"/>
              </w:rPr>
              <w:t>4.932</w:t>
            </w:r>
          </w:p>
        </w:tc>
      </w:tr>
      <w:tr w:rsidR="00C97284" w:rsidRPr="00BB2B86" w14:paraId="32BC6649"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1CB3A9D0"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Brasilprev Seg. e Prev. S.A.</w:t>
            </w:r>
          </w:p>
        </w:tc>
        <w:tc>
          <w:tcPr>
            <w:tcW w:w="1475" w:type="pct"/>
            <w:tcBorders>
              <w:top w:val="nil"/>
              <w:left w:val="nil"/>
              <w:bottom w:val="single" w:sz="4" w:space="0" w:color="FFFFFF"/>
              <w:right w:val="single" w:sz="4" w:space="0" w:color="FFFFFF"/>
            </w:tcBorders>
            <w:shd w:val="clear" w:color="000000" w:fill="F2F2F2"/>
            <w:noWrap/>
            <w:vAlign w:val="center"/>
            <w:hideMark/>
          </w:tcPr>
          <w:p w14:paraId="33864670"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Prestação de Serviços</w:t>
            </w:r>
          </w:p>
        </w:tc>
        <w:tc>
          <w:tcPr>
            <w:tcW w:w="830" w:type="pct"/>
            <w:tcBorders>
              <w:top w:val="nil"/>
              <w:left w:val="nil"/>
              <w:bottom w:val="single" w:sz="4" w:space="0" w:color="FFFFFF"/>
              <w:right w:val="single" w:sz="4" w:space="0" w:color="FFFFFF"/>
            </w:tcBorders>
            <w:shd w:val="clear" w:color="000000" w:fill="F2F2F2"/>
            <w:noWrap/>
            <w:vAlign w:val="center"/>
            <w:hideMark/>
          </w:tcPr>
          <w:p w14:paraId="4149012B" w14:textId="0C3BB384" w:rsidR="00C97284" w:rsidRPr="00BB2B86" w:rsidRDefault="00C97284" w:rsidP="00C97284">
            <w:pPr>
              <w:jc w:val="right"/>
              <w:rPr>
                <w:rFonts w:ascii="Arial" w:hAnsi="Arial" w:cs="Arial"/>
                <w:sz w:val="16"/>
                <w:szCs w:val="16"/>
              </w:rPr>
            </w:pPr>
            <w:r w:rsidRPr="00BB2B86">
              <w:rPr>
                <w:rFonts w:ascii="Arial" w:hAnsi="Arial" w:cs="Arial"/>
                <w:sz w:val="16"/>
                <w:szCs w:val="16"/>
              </w:rPr>
              <w:t>88</w:t>
            </w:r>
          </w:p>
        </w:tc>
        <w:tc>
          <w:tcPr>
            <w:tcW w:w="830" w:type="pct"/>
            <w:tcBorders>
              <w:top w:val="nil"/>
              <w:left w:val="nil"/>
              <w:bottom w:val="single" w:sz="4" w:space="0" w:color="FFFFFF"/>
              <w:right w:val="single" w:sz="4" w:space="0" w:color="FFFFFF"/>
            </w:tcBorders>
            <w:shd w:val="clear" w:color="000000" w:fill="F2F2F2"/>
            <w:noWrap/>
            <w:vAlign w:val="center"/>
            <w:hideMark/>
          </w:tcPr>
          <w:p w14:paraId="28BE973A" w14:textId="01F935BC" w:rsidR="00C97284" w:rsidRPr="00BB2B86" w:rsidRDefault="00C97284" w:rsidP="00C97284">
            <w:pPr>
              <w:jc w:val="right"/>
              <w:rPr>
                <w:rFonts w:ascii="Arial" w:hAnsi="Arial" w:cs="Arial"/>
                <w:sz w:val="16"/>
                <w:szCs w:val="16"/>
              </w:rPr>
            </w:pPr>
            <w:r w:rsidRPr="00BB2B86">
              <w:rPr>
                <w:rFonts w:ascii="Arial" w:hAnsi="Arial" w:cs="Arial"/>
                <w:sz w:val="16"/>
                <w:szCs w:val="16"/>
              </w:rPr>
              <w:t>225</w:t>
            </w:r>
          </w:p>
        </w:tc>
      </w:tr>
      <w:tr w:rsidR="00C97284" w:rsidRPr="00BB2B86" w14:paraId="09B3E05A"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00ACCCAD"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 xml:space="preserve">BV Financeira S.A. Crédito </w:t>
            </w:r>
            <w:proofErr w:type="spellStart"/>
            <w:r w:rsidRPr="00BB2B86">
              <w:rPr>
                <w:rFonts w:ascii="Arial" w:hAnsi="Arial" w:cs="Arial"/>
                <w:color w:val="000000"/>
                <w:sz w:val="16"/>
                <w:szCs w:val="16"/>
              </w:rPr>
              <w:t>Financ</w:t>
            </w:r>
            <w:proofErr w:type="spellEnd"/>
            <w:r w:rsidRPr="00BB2B86">
              <w:rPr>
                <w:rFonts w:ascii="Arial" w:hAnsi="Arial" w:cs="Arial"/>
                <w:color w:val="000000"/>
                <w:sz w:val="16"/>
                <w:szCs w:val="16"/>
              </w:rPr>
              <w:t xml:space="preserve">. </w:t>
            </w:r>
            <w:proofErr w:type="gramStart"/>
            <w:r w:rsidRPr="00BB2B86">
              <w:rPr>
                <w:rFonts w:ascii="Arial" w:hAnsi="Arial" w:cs="Arial"/>
                <w:color w:val="000000"/>
                <w:sz w:val="16"/>
                <w:szCs w:val="16"/>
              </w:rPr>
              <w:t>e Investi</w:t>
            </w:r>
            <w:proofErr w:type="gramEnd"/>
            <w:r w:rsidRPr="00BB2B86">
              <w:rPr>
                <w:rFonts w:ascii="Arial" w:hAnsi="Arial" w:cs="Arial"/>
                <w:color w:val="000000"/>
                <w:sz w:val="16"/>
                <w:szCs w:val="16"/>
              </w:rPr>
              <w:t>.</w:t>
            </w:r>
          </w:p>
        </w:tc>
        <w:tc>
          <w:tcPr>
            <w:tcW w:w="1475" w:type="pct"/>
            <w:tcBorders>
              <w:top w:val="nil"/>
              <w:left w:val="nil"/>
              <w:bottom w:val="single" w:sz="4" w:space="0" w:color="FFFFFF"/>
              <w:right w:val="single" w:sz="4" w:space="0" w:color="FFFFFF"/>
            </w:tcBorders>
            <w:shd w:val="clear" w:color="000000" w:fill="F2F2F2"/>
            <w:noWrap/>
            <w:vAlign w:val="center"/>
            <w:hideMark/>
          </w:tcPr>
          <w:p w14:paraId="0034A746"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Prestação de Serviços</w:t>
            </w:r>
          </w:p>
        </w:tc>
        <w:tc>
          <w:tcPr>
            <w:tcW w:w="830" w:type="pct"/>
            <w:tcBorders>
              <w:top w:val="nil"/>
              <w:left w:val="nil"/>
              <w:bottom w:val="single" w:sz="4" w:space="0" w:color="FFFFFF"/>
              <w:right w:val="single" w:sz="4" w:space="0" w:color="FFFFFF"/>
            </w:tcBorders>
            <w:shd w:val="clear" w:color="000000" w:fill="F2F2F2"/>
            <w:noWrap/>
            <w:vAlign w:val="center"/>
            <w:hideMark/>
          </w:tcPr>
          <w:p w14:paraId="7F01D22A" w14:textId="1C2B91A7" w:rsidR="00C97284" w:rsidRPr="00BB2B86" w:rsidRDefault="00C97284" w:rsidP="00C97284">
            <w:pPr>
              <w:jc w:val="right"/>
              <w:rPr>
                <w:rFonts w:ascii="Arial" w:hAnsi="Arial" w:cs="Arial"/>
                <w:sz w:val="16"/>
                <w:szCs w:val="16"/>
              </w:rPr>
            </w:pPr>
            <w:r w:rsidRPr="00BB2B86">
              <w:rPr>
                <w:rFonts w:ascii="Arial" w:hAnsi="Arial" w:cs="Arial"/>
                <w:sz w:val="16"/>
                <w:szCs w:val="16"/>
              </w:rPr>
              <w:t>14</w:t>
            </w:r>
          </w:p>
        </w:tc>
        <w:tc>
          <w:tcPr>
            <w:tcW w:w="830" w:type="pct"/>
            <w:tcBorders>
              <w:top w:val="nil"/>
              <w:left w:val="nil"/>
              <w:bottom w:val="single" w:sz="4" w:space="0" w:color="FFFFFF"/>
              <w:right w:val="single" w:sz="4" w:space="0" w:color="FFFFFF"/>
            </w:tcBorders>
            <w:shd w:val="clear" w:color="000000" w:fill="F2F2F2"/>
            <w:noWrap/>
            <w:vAlign w:val="center"/>
            <w:hideMark/>
          </w:tcPr>
          <w:p w14:paraId="03E88145" w14:textId="0A037857" w:rsidR="00C97284" w:rsidRPr="00BB2B86" w:rsidRDefault="00C97284" w:rsidP="00C97284">
            <w:pPr>
              <w:jc w:val="right"/>
              <w:rPr>
                <w:rFonts w:ascii="Arial" w:hAnsi="Arial" w:cs="Arial"/>
                <w:sz w:val="16"/>
                <w:szCs w:val="16"/>
              </w:rPr>
            </w:pPr>
            <w:r w:rsidRPr="00BB2B86">
              <w:rPr>
                <w:rFonts w:ascii="Arial" w:hAnsi="Arial" w:cs="Arial"/>
                <w:sz w:val="16"/>
                <w:szCs w:val="16"/>
              </w:rPr>
              <w:t>14</w:t>
            </w:r>
          </w:p>
        </w:tc>
      </w:tr>
      <w:tr w:rsidR="00C97284" w:rsidRPr="00BB2B86" w14:paraId="7C144DAB"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54B29D95"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 xml:space="preserve">Caixa de Assist. dos </w:t>
            </w:r>
            <w:proofErr w:type="spellStart"/>
            <w:r w:rsidRPr="00BB2B86">
              <w:rPr>
                <w:rFonts w:ascii="Arial" w:hAnsi="Arial" w:cs="Arial"/>
                <w:color w:val="000000"/>
                <w:sz w:val="16"/>
                <w:szCs w:val="16"/>
              </w:rPr>
              <w:t>Func</w:t>
            </w:r>
            <w:proofErr w:type="spellEnd"/>
            <w:r w:rsidRPr="00BB2B86">
              <w:rPr>
                <w:rFonts w:ascii="Arial" w:hAnsi="Arial" w:cs="Arial"/>
                <w:color w:val="000000"/>
                <w:sz w:val="16"/>
                <w:szCs w:val="16"/>
              </w:rPr>
              <w:t>. do Banco do Brasil - Cassi</w:t>
            </w:r>
          </w:p>
        </w:tc>
        <w:tc>
          <w:tcPr>
            <w:tcW w:w="1475" w:type="pct"/>
            <w:tcBorders>
              <w:top w:val="nil"/>
              <w:left w:val="nil"/>
              <w:bottom w:val="single" w:sz="4" w:space="0" w:color="FFFFFF"/>
              <w:right w:val="single" w:sz="4" w:space="0" w:color="FFFFFF"/>
            </w:tcBorders>
            <w:shd w:val="clear" w:color="000000" w:fill="F2F2F2"/>
            <w:noWrap/>
            <w:vAlign w:val="center"/>
            <w:hideMark/>
          </w:tcPr>
          <w:p w14:paraId="63544281"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Prestação de Serviços</w:t>
            </w:r>
          </w:p>
        </w:tc>
        <w:tc>
          <w:tcPr>
            <w:tcW w:w="830" w:type="pct"/>
            <w:tcBorders>
              <w:top w:val="nil"/>
              <w:left w:val="nil"/>
              <w:bottom w:val="single" w:sz="4" w:space="0" w:color="FFFFFF"/>
              <w:right w:val="single" w:sz="4" w:space="0" w:color="FFFFFF"/>
            </w:tcBorders>
            <w:shd w:val="clear" w:color="000000" w:fill="F2F2F2"/>
            <w:noWrap/>
            <w:vAlign w:val="center"/>
            <w:hideMark/>
          </w:tcPr>
          <w:p w14:paraId="328845DA" w14:textId="391C6010" w:rsidR="00C97284" w:rsidRPr="00BB2B86" w:rsidRDefault="00C97284" w:rsidP="00C97284">
            <w:pPr>
              <w:jc w:val="right"/>
              <w:rPr>
                <w:rFonts w:ascii="Arial" w:hAnsi="Arial" w:cs="Arial"/>
                <w:sz w:val="16"/>
                <w:szCs w:val="16"/>
              </w:rPr>
            </w:pPr>
            <w:r w:rsidRPr="00BB2B86">
              <w:rPr>
                <w:rFonts w:ascii="Arial" w:hAnsi="Arial" w:cs="Arial"/>
                <w:sz w:val="16"/>
                <w:szCs w:val="16"/>
              </w:rPr>
              <w:t>661</w:t>
            </w:r>
          </w:p>
        </w:tc>
        <w:tc>
          <w:tcPr>
            <w:tcW w:w="830" w:type="pct"/>
            <w:tcBorders>
              <w:top w:val="nil"/>
              <w:left w:val="nil"/>
              <w:bottom w:val="single" w:sz="4" w:space="0" w:color="FFFFFF"/>
              <w:right w:val="single" w:sz="4" w:space="0" w:color="FFFFFF"/>
            </w:tcBorders>
            <w:shd w:val="clear" w:color="000000" w:fill="F2F2F2"/>
            <w:noWrap/>
            <w:vAlign w:val="center"/>
            <w:hideMark/>
          </w:tcPr>
          <w:p w14:paraId="30EC80C2" w14:textId="19EF80D9" w:rsidR="00C97284" w:rsidRPr="00BB2B86" w:rsidRDefault="00C97284" w:rsidP="00C97284">
            <w:pPr>
              <w:jc w:val="right"/>
              <w:rPr>
                <w:rFonts w:ascii="Arial" w:hAnsi="Arial" w:cs="Arial"/>
                <w:sz w:val="16"/>
                <w:szCs w:val="16"/>
              </w:rPr>
            </w:pPr>
            <w:r w:rsidRPr="00BB2B86">
              <w:rPr>
                <w:rFonts w:ascii="Arial" w:hAnsi="Arial" w:cs="Arial"/>
                <w:sz w:val="16"/>
                <w:szCs w:val="16"/>
              </w:rPr>
              <w:t>-</w:t>
            </w:r>
          </w:p>
        </w:tc>
      </w:tr>
      <w:tr w:rsidR="00C97284" w:rsidRPr="00BB2B86" w14:paraId="43C92376"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31F485FE"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 xml:space="preserve">Caixa de Prev. dos </w:t>
            </w:r>
            <w:proofErr w:type="spellStart"/>
            <w:r w:rsidRPr="00BB2B86">
              <w:rPr>
                <w:rFonts w:ascii="Arial" w:hAnsi="Arial" w:cs="Arial"/>
                <w:color w:val="000000"/>
                <w:sz w:val="16"/>
                <w:szCs w:val="16"/>
              </w:rPr>
              <w:t>Func</w:t>
            </w:r>
            <w:proofErr w:type="spellEnd"/>
            <w:r w:rsidRPr="00BB2B86">
              <w:rPr>
                <w:rFonts w:ascii="Arial" w:hAnsi="Arial" w:cs="Arial"/>
                <w:color w:val="000000"/>
                <w:sz w:val="16"/>
                <w:szCs w:val="16"/>
              </w:rPr>
              <w:t>. do Banco do Brasil - Previ</w:t>
            </w:r>
          </w:p>
        </w:tc>
        <w:tc>
          <w:tcPr>
            <w:tcW w:w="1475" w:type="pct"/>
            <w:tcBorders>
              <w:top w:val="nil"/>
              <w:left w:val="nil"/>
              <w:bottom w:val="single" w:sz="4" w:space="0" w:color="FFFFFF"/>
              <w:right w:val="single" w:sz="4" w:space="0" w:color="FFFFFF"/>
            </w:tcBorders>
            <w:shd w:val="clear" w:color="000000" w:fill="F2F2F2"/>
            <w:noWrap/>
            <w:vAlign w:val="center"/>
            <w:hideMark/>
          </w:tcPr>
          <w:p w14:paraId="0CC53845"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Prestação de Serviços</w:t>
            </w:r>
          </w:p>
        </w:tc>
        <w:tc>
          <w:tcPr>
            <w:tcW w:w="830" w:type="pct"/>
            <w:tcBorders>
              <w:top w:val="nil"/>
              <w:left w:val="nil"/>
              <w:bottom w:val="single" w:sz="4" w:space="0" w:color="FFFFFF"/>
              <w:right w:val="single" w:sz="4" w:space="0" w:color="FFFFFF"/>
            </w:tcBorders>
            <w:shd w:val="clear" w:color="000000" w:fill="F2F2F2"/>
            <w:noWrap/>
            <w:vAlign w:val="center"/>
            <w:hideMark/>
          </w:tcPr>
          <w:p w14:paraId="050C5E20" w14:textId="6030770F" w:rsidR="00C97284" w:rsidRPr="00BB2B86" w:rsidRDefault="00C97284" w:rsidP="00C97284">
            <w:pPr>
              <w:jc w:val="right"/>
              <w:rPr>
                <w:rFonts w:ascii="Arial" w:hAnsi="Arial" w:cs="Arial"/>
                <w:sz w:val="16"/>
                <w:szCs w:val="16"/>
              </w:rPr>
            </w:pPr>
            <w:r w:rsidRPr="00BB2B86">
              <w:rPr>
                <w:rFonts w:ascii="Arial" w:hAnsi="Arial" w:cs="Arial"/>
                <w:sz w:val="16"/>
                <w:szCs w:val="16"/>
              </w:rPr>
              <w:t>467</w:t>
            </w:r>
          </w:p>
        </w:tc>
        <w:tc>
          <w:tcPr>
            <w:tcW w:w="830" w:type="pct"/>
            <w:tcBorders>
              <w:top w:val="nil"/>
              <w:left w:val="nil"/>
              <w:bottom w:val="single" w:sz="4" w:space="0" w:color="FFFFFF"/>
              <w:right w:val="single" w:sz="4" w:space="0" w:color="FFFFFF"/>
            </w:tcBorders>
            <w:shd w:val="clear" w:color="000000" w:fill="F2F2F2"/>
            <w:noWrap/>
            <w:vAlign w:val="center"/>
            <w:hideMark/>
          </w:tcPr>
          <w:p w14:paraId="4683A7CC" w14:textId="45A81BBE" w:rsidR="00C97284" w:rsidRPr="00BB2B86" w:rsidRDefault="00C97284" w:rsidP="00C97284">
            <w:pPr>
              <w:jc w:val="right"/>
              <w:rPr>
                <w:rFonts w:ascii="Arial" w:hAnsi="Arial" w:cs="Arial"/>
                <w:sz w:val="16"/>
                <w:szCs w:val="16"/>
              </w:rPr>
            </w:pPr>
            <w:r w:rsidRPr="00BB2B86">
              <w:rPr>
                <w:rFonts w:ascii="Arial" w:hAnsi="Arial" w:cs="Arial"/>
                <w:sz w:val="16"/>
                <w:szCs w:val="16"/>
              </w:rPr>
              <w:t>548</w:t>
            </w:r>
          </w:p>
        </w:tc>
      </w:tr>
      <w:tr w:rsidR="00C97284" w:rsidRPr="00BB2B86" w14:paraId="52404D58"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1662445B" w14:textId="77777777" w:rsidR="00C97284" w:rsidRPr="00BB2B86" w:rsidRDefault="00C97284" w:rsidP="00C97284">
            <w:pPr>
              <w:rPr>
                <w:rFonts w:ascii="Arial" w:hAnsi="Arial" w:cs="Arial"/>
                <w:color w:val="000000"/>
                <w:sz w:val="16"/>
                <w:szCs w:val="16"/>
              </w:rPr>
            </w:pPr>
            <w:proofErr w:type="spellStart"/>
            <w:r w:rsidRPr="00BB2B86">
              <w:rPr>
                <w:rFonts w:ascii="Arial" w:hAnsi="Arial" w:cs="Arial"/>
                <w:color w:val="000000"/>
                <w:sz w:val="16"/>
                <w:szCs w:val="16"/>
              </w:rPr>
              <w:t>Cateno</w:t>
            </w:r>
            <w:proofErr w:type="spellEnd"/>
            <w:r w:rsidRPr="00BB2B86">
              <w:rPr>
                <w:rFonts w:ascii="Arial" w:hAnsi="Arial" w:cs="Arial"/>
                <w:color w:val="000000"/>
                <w:sz w:val="16"/>
                <w:szCs w:val="16"/>
              </w:rPr>
              <w:t xml:space="preserve"> </w:t>
            </w:r>
            <w:proofErr w:type="spellStart"/>
            <w:r w:rsidRPr="00BB2B86">
              <w:rPr>
                <w:rFonts w:ascii="Arial" w:hAnsi="Arial" w:cs="Arial"/>
                <w:color w:val="000000"/>
                <w:sz w:val="16"/>
                <w:szCs w:val="16"/>
              </w:rPr>
              <w:t>Gest</w:t>
            </w:r>
            <w:proofErr w:type="spellEnd"/>
            <w:r w:rsidRPr="00BB2B86">
              <w:rPr>
                <w:rFonts w:ascii="Arial" w:hAnsi="Arial" w:cs="Arial"/>
                <w:color w:val="000000"/>
                <w:sz w:val="16"/>
                <w:szCs w:val="16"/>
              </w:rPr>
              <w:t>. de Contas a Pag. S.A.</w:t>
            </w:r>
          </w:p>
        </w:tc>
        <w:tc>
          <w:tcPr>
            <w:tcW w:w="1475" w:type="pct"/>
            <w:tcBorders>
              <w:top w:val="nil"/>
              <w:left w:val="nil"/>
              <w:bottom w:val="single" w:sz="4" w:space="0" w:color="FFFFFF"/>
              <w:right w:val="single" w:sz="4" w:space="0" w:color="FFFFFF"/>
            </w:tcBorders>
            <w:shd w:val="clear" w:color="000000" w:fill="F2F2F2"/>
            <w:noWrap/>
            <w:vAlign w:val="center"/>
            <w:hideMark/>
          </w:tcPr>
          <w:p w14:paraId="52E50C68"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Prestação de Serviços</w:t>
            </w:r>
          </w:p>
        </w:tc>
        <w:tc>
          <w:tcPr>
            <w:tcW w:w="830" w:type="pct"/>
            <w:tcBorders>
              <w:top w:val="nil"/>
              <w:left w:val="nil"/>
              <w:bottom w:val="single" w:sz="4" w:space="0" w:color="FFFFFF"/>
              <w:right w:val="single" w:sz="4" w:space="0" w:color="FFFFFF"/>
            </w:tcBorders>
            <w:shd w:val="clear" w:color="000000" w:fill="F2F2F2"/>
            <w:noWrap/>
            <w:vAlign w:val="center"/>
            <w:hideMark/>
          </w:tcPr>
          <w:p w14:paraId="3819D836" w14:textId="0D6B6B69" w:rsidR="00C97284" w:rsidRPr="00BB2B86" w:rsidRDefault="00C97284" w:rsidP="00C97284">
            <w:pPr>
              <w:jc w:val="right"/>
              <w:rPr>
                <w:rFonts w:ascii="Arial" w:hAnsi="Arial" w:cs="Arial"/>
                <w:sz w:val="16"/>
                <w:szCs w:val="16"/>
              </w:rPr>
            </w:pPr>
            <w:r w:rsidRPr="00BB2B86">
              <w:rPr>
                <w:rFonts w:ascii="Arial" w:hAnsi="Arial" w:cs="Arial"/>
                <w:sz w:val="16"/>
                <w:szCs w:val="16"/>
              </w:rPr>
              <w:t>7.189</w:t>
            </w:r>
          </w:p>
        </w:tc>
        <w:tc>
          <w:tcPr>
            <w:tcW w:w="830" w:type="pct"/>
            <w:tcBorders>
              <w:top w:val="nil"/>
              <w:left w:val="nil"/>
              <w:bottom w:val="single" w:sz="4" w:space="0" w:color="FFFFFF"/>
              <w:right w:val="single" w:sz="4" w:space="0" w:color="FFFFFF"/>
            </w:tcBorders>
            <w:shd w:val="clear" w:color="000000" w:fill="F2F2F2"/>
            <w:noWrap/>
            <w:vAlign w:val="center"/>
            <w:hideMark/>
          </w:tcPr>
          <w:p w14:paraId="52884EB5" w14:textId="578E4F59" w:rsidR="00C97284" w:rsidRPr="00BB2B86" w:rsidRDefault="00C97284" w:rsidP="00C97284">
            <w:pPr>
              <w:jc w:val="right"/>
              <w:rPr>
                <w:rFonts w:ascii="Arial" w:hAnsi="Arial" w:cs="Arial"/>
                <w:sz w:val="16"/>
                <w:szCs w:val="16"/>
              </w:rPr>
            </w:pPr>
            <w:r w:rsidRPr="00BB2B86">
              <w:rPr>
                <w:rFonts w:ascii="Arial" w:hAnsi="Arial" w:cs="Arial"/>
                <w:sz w:val="16"/>
                <w:szCs w:val="16"/>
              </w:rPr>
              <w:t>3.121</w:t>
            </w:r>
          </w:p>
        </w:tc>
      </w:tr>
      <w:tr w:rsidR="00C97284" w:rsidRPr="00BB2B86" w14:paraId="72AD6D87"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07E40FC6"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Mapfre Seguros Gerais S.A.</w:t>
            </w:r>
          </w:p>
        </w:tc>
        <w:tc>
          <w:tcPr>
            <w:tcW w:w="1475" w:type="pct"/>
            <w:tcBorders>
              <w:top w:val="nil"/>
              <w:left w:val="nil"/>
              <w:bottom w:val="single" w:sz="4" w:space="0" w:color="FFFFFF"/>
              <w:right w:val="single" w:sz="4" w:space="0" w:color="FFFFFF"/>
            </w:tcBorders>
            <w:shd w:val="clear" w:color="000000" w:fill="F2F2F2"/>
            <w:noWrap/>
            <w:vAlign w:val="center"/>
            <w:hideMark/>
          </w:tcPr>
          <w:p w14:paraId="533DDA7F" w14:textId="77777777" w:rsidR="00C97284" w:rsidRPr="00BB2B86" w:rsidRDefault="00C97284" w:rsidP="00C97284">
            <w:pPr>
              <w:rPr>
                <w:rFonts w:ascii="Arial" w:hAnsi="Arial" w:cs="Arial"/>
                <w:color w:val="000000"/>
                <w:sz w:val="16"/>
                <w:szCs w:val="16"/>
              </w:rPr>
            </w:pPr>
            <w:r w:rsidRPr="00BB2B86">
              <w:rPr>
                <w:rFonts w:ascii="Arial" w:hAnsi="Arial" w:cs="Arial"/>
                <w:color w:val="000000"/>
                <w:sz w:val="16"/>
                <w:szCs w:val="16"/>
              </w:rPr>
              <w:t>Prestação de Serviços</w:t>
            </w:r>
          </w:p>
        </w:tc>
        <w:tc>
          <w:tcPr>
            <w:tcW w:w="830" w:type="pct"/>
            <w:tcBorders>
              <w:top w:val="nil"/>
              <w:left w:val="nil"/>
              <w:bottom w:val="single" w:sz="4" w:space="0" w:color="FFFFFF"/>
              <w:right w:val="single" w:sz="4" w:space="0" w:color="FFFFFF"/>
            </w:tcBorders>
            <w:shd w:val="clear" w:color="000000" w:fill="F2F2F2"/>
            <w:noWrap/>
            <w:vAlign w:val="center"/>
            <w:hideMark/>
          </w:tcPr>
          <w:p w14:paraId="06F4237D" w14:textId="19D3BD7B" w:rsidR="00C97284" w:rsidRPr="00BB2B86" w:rsidRDefault="00C97284" w:rsidP="00C97284">
            <w:pPr>
              <w:jc w:val="right"/>
              <w:rPr>
                <w:rFonts w:ascii="Arial" w:hAnsi="Arial" w:cs="Arial"/>
                <w:sz w:val="16"/>
                <w:szCs w:val="16"/>
              </w:rPr>
            </w:pPr>
            <w:r w:rsidRPr="00BB2B86">
              <w:rPr>
                <w:rFonts w:ascii="Arial" w:hAnsi="Arial" w:cs="Arial"/>
                <w:sz w:val="16"/>
                <w:szCs w:val="16"/>
              </w:rPr>
              <w:t>15</w:t>
            </w:r>
          </w:p>
        </w:tc>
        <w:tc>
          <w:tcPr>
            <w:tcW w:w="830" w:type="pct"/>
            <w:tcBorders>
              <w:top w:val="nil"/>
              <w:left w:val="nil"/>
              <w:bottom w:val="single" w:sz="4" w:space="0" w:color="FFFFFF"/>
              <w:right w:val="single" w:sz="4" w:space="0" w:color="FFFFFF"/>
            </w:tcBorders>
            <w:shd w:val="clear" w:color="000000" w:fill="F2F2F2"/>
            <w:noWrap/>
            <w:vAlign w:val="center"/>
            <w:hideMark/>
          </w:tcPr>
          <w:p w14:paraId="5F0234B8" w14:textId="35A3429D" w:rsidR="00C97284" w:rsidRPr="00BB2B86" w:rsidRDefault="00C97284" w:rsidP="00C97284">
            <w:pPr>
              <w:jc w:val="right"/>
              <w:rPr>
                <w:rFonts w:ascii="Arial" w:hAnsi="Arial" w:cs="Arial"/>
                <w:sz w:val="16"/>
                <w:szCs w:val="16"/>
              </w:rPr>
            </w:pPr>
            <w:r w:rsidRPr="00BB2B86">
              <w:rPr>
                <w:rFonts w:ascii="Arial" w:hAnsi="Arial" w:cs="Arial"/>
                <w:sz w:val="16"/>
                <w:szCs w:val="16"/>
              </w:rPr>
              <w:t>70</w:t>
            </w:r>
          </w:p>
        </w:tc>
      </w:tr>
      <w:tr w:rsidR="00C97284" w:rsidRPr="00BB2B86" w14:paraId="7D8B927E" w14:textId="77777777" w:rsidTr="00C97284">
        <w:trPr>
          <w:trHeight w:hRule="exact" w:val="227"/>
        </w:trPr>
        <w:tc>
          <w:tcPr>
            <w:tcW w:w="1864" w:type="pct"/>
            <w:tcBorders>
              <w:top w:val="nil"/>
              <w:left w:val="single" w:sz="4" w:space="0" w:color="FFFFFF"/>
              <w:bottom w:val="single" w:sz="4" w:space="0" w:color="FFFFFF"/>
              <w:right w:val="single" w:sz="4" w:space="0" w:color="FFFFFF"/>
            </w:tcBorders>
            <w:shd w:val="clear" w:color="000000" w:fill="E7E6E6"/>
            <w:noWrap/>
            <w:vAlign w:val="center"/>
            <w:hideMark/>
          </w:tcPr>
          <w:p w14:paraId="024FC976" w14:textId="77777777" w:rsidR="00C97284" w:rsidRPr="00BB2B86" w:rsidRDefault="00C97284" w:rsidP="00C97284">
            <w:pPr>
              <w:rPr>
                <w:rFonts w:ascii="Arial" w:hAnsi="Arial" w:cs="Arial"/>
                <w:b/>
                <w:bCs/>
                <w:color w:val="000000"/>
                <w:sz w:val="16"/>
                <w:szCs w:val="16"/>
              </w:rPr>
            </w:pPr>
            <w:r w:rsidRPr="00BB2B86">
              <w:rPr>
                <w:rFonts w:ascii="Arial" w:hAnsi="Arial" w:cs="Arial"/>
                <w:b/>
                <w:bCs/>
                <w:color w:val="000000"/>
                <w:sz w:val="16"/>
                <w:szCs w:val="16"/>
              </w:rPr>
              <w:t>Total de Receitas</w:t>
            </w:r>
          </w:p>
        </w:tc>
        <w:tc>
          <w:tcPr>
            <w:tcW w:w="1475" w:type="pct"/>
            <w:tcBorders>
              <w:top w:val="nil"/>
              <w:left w:val="nil"/>
              <w:bottom w:val="single" w:sz="4" w:space="0" w:color="FFFFFF"/>
              <w:right w:val="single" w:sz="4" w:space="0" w:color="FFFFFF"/>
            </w:tcBorders>
            <w:shd w:val="clear" w:color="000000" w:fill="E7E6E6"/>
            <w:noWrap/>
            <w:vAlign w:val="center"/>
            <w:hideMark/>
          </w:tcPr>
          <w:p w14:paraId="49F05942" w14:textId="77777777" w:rsidR="00C97284" w:rsidRPr="00BB2B86" w:rsidRDefault="00C97284" w:rsidP="00C97284">
            <w:pPr>
              <w:rPr>
                <w:rFonts w:ascii="Arial" w:hAnsi="Arial" w:cs="Arial"/>
                <w:b/>
                <w:bCs/>
                <w:sz w:val="16"/>
                <w:szCs w:val="16"/>
              </w:rPr>
            </w:pPr>
            <w:r w:rsidRPr="00BB2B86">
              <w:rPr>
                <w:rFonts w:ascii="Arial" w:hAnsi="Arial" w:cs="Arial"/>
                <w:b/>
                <w:bCs/>
                <w:sz w:val="16"/>
                <w:szCs w:val="16"/>
              </w:rPr>
              <w:t> </w:t>
            </w:r>
          </w:p>
        </w:tc>
        <w:tc>
          <w:tcPr>
            <w:tcW w:w="830" w:type="pct"/>
            <w:tcBorders>
              <w:top w:val="nil"/>
              <w:left w:val="nil"/>
              <w:bottom w:val="single" w:sz="4" w:space="0" w:color="FFFFFF"/>
              <w:right w:val="single" w:sz="4" w:space="0" w:color="FFFFFF"/>
            </w:tcBorders>
            <w:shd w:val="clear" w:color="000000" w:fill="E7E6E6"/>
            <w:noWrap/>
            <w:vAlign w:val="center"/>
            <w:hideMark/>
          </w:tcPr>
          <w:p w14:paraId="249D04F5" w14:textId="77777777" w:rsidR="00C97284" w:rsidRPr="00BB2B86" w:rsidRDefault="00C97284" w:rsidP="00C97284">
            <w:pPr>
              <w:jc w:val="right"/>
              <w:rPr>
                <w:rFonts w:ascii="Arial" w:hAnsi="Arial" w:cs="Arial"/>
                <w:b/>
                <w:bCs/>
                <w:sz w:val="16"/>
                <w:szCs w:val="16"/>
              </w:rPr>
            </w:pPr>
            <w:r w:rsidRPr="00BB2B86">
              <w:rPr>
                <w:rFonts w:ascii="Arial" w:hAnsi="Arial" w:cs="Arial"/>
                <w:b/>
                <w:bCs/>
                <w:sz w:val="16"/>
                <w:szCs w:val="16"/>
              </w:rPr>
              <w:t>1.347.348</w:t>
            </w:r>
          </w:p>
        </w:tc>
        <w:tc>
          <w:tcPr>
            <w:tcW w:w="830" w:type="pct"/>
            <w:tcBorders>
              <w:top w:val="nil"/>
              <w:left w:val="nil"/>
              <w:bottom w:val="single" w:sz="4" w:space="0" w:color="FFFFFF"/>
              <w:right w:val="single" w:sz="4" w:space="0" w:color="FFFFFF"/>
            </w:tcBorders>
            <w:shd w:val="clear" w:color="000000" w:fill="E7E6E6"/>
            <w:noWrap/>
            <w:vAlign w:val="center"/>
            <w:hideMark/>
          </w:tcPr>
          <w:p w14:paraId="36D3FC87" w14:textId="77777777" w:rsidR="00C97284" w:rsidRPr="00BB2B86" w:rsidRDefault="00C97284" w:rsidP="00C97284">
            <w:pPr>
              <w:jc w:val="right"/>
              <w:rPr>
                <w:rFonts w:ascii="Arial" w:hAnsi="Arial" w:cs="Arial"/>
                <w:b/>
                <w:bCs/>
                <w:sz w:val="16"/>
                <w:szCs w:val="16"/>
              </w:rPr>
            </w:pPr>
            <w:r w:rsidRPr="00BB2B86">
              <w:rPr>
                <w:rFonts w:ascii="Arial" w:hAnsi="Arial" w:cs="Arial"/>
                <w:b/>
                <w:bCs/>
                <w:sz w:val="16"/>
                <w:szCs w:val="16"/>
              </w:rPr>
              <w:t>1.129.700</w:t>
            </w:r>
          </w:p>
        </w:tc>
      </w:tr>
    </w:tbl>
    <w:p w14:paraId="092E4ABC" w14:textId="77777777" w:rsidR="007C30E7" w:rsidRPr="00BB2B86" w:rsidRDefault="007C30E7" w:rsidP="00C133D9">
      <w:pPr>
        <w:suppressAutoHyphens/>
        <w:adjustRightInd w:val="0"/>
        <w:jc w:val="both"/>
        <w:textAlignment w:val="baseline"/>
        <w:rPr>
          <w:rFonts w:ascii="Arial" w:eastAsia="Batang" w:hAnsi="Arial" w:cs="Arial"/>
          <w:sz w:val="16"/>
          <w:szCs w:val="16"/>
          <w:lang w:eastAsia="ar-SA"/>
        </w:rPr>
      </w:pPr>
    </w:p>
    <w:tbl>
      <w:tblPr>
        <w:tblW w:w="5000" w:type="pct"/>
        <w:tblCellMar>
          <w:left w:w="70" w:type="dxa"/>
          <w:right w:w="70" w:type="dxa"/>
        </w:tblCellMar>
        <w:tblLook w:val="04A0" w:firstRow="1" w:lastRow="0" w:firstColumn="1" w:lastColumn="0" w:noHBand="0" w:noVBand="1"/>
      </w:tblPr>
      <w:tblGrid>
        <w:gridCol w:w="3470"/>
        <w:gridCol w:w="3199"/>
        <w:gridCol w:w="1479"/>
        <w:gridCol w:w="1480"/>
      </w:tblGrid>
      <w:tr w:rsidR="00097DB4" w:rsidRPr="00BB2B86" w14:paraId="6C098080" w14:textId="77777777" w:rsidTr="00097DB4">
        <w:trPr>
          <w:trHeight w:hRule="exact" w:val="227"/>
        </w:trPr>
        <w:tc>
          <w:tcPr>
            <w:tcW w:w="1864" w:type="pc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5552E493" w14:textId="77777777" w:rsidR="00097DB4" w:rsidRPr="00BB2B86" w:rsidRDefault="00097DB4" w:rsidP="00097DB4">
            <w:pPr>
              <w:rPr>
                <w:rFonts w:ascii="Arial" w:hAnsi="Arial" w:cs="Arial"/>
                <w:b/>
                <w:bCs/>
                <w:color w:val="FFFFFF"/>
                <w:sz w:val="16"/>
                <w:szCs w:val="16"/>
              </w:rPr>
            </w:pPr>
            <w:r w:rsidRPr="00BB2B86">
              <w:rPr>
                <w:rFonts w:ascii="Arial" w:hAnsi="Arial" w:cs="Arial"/>
                <w:b/>
                <w:bCs/>
                <w:color w:val="FFFFFF"/>
                <w:sz w:val="16"/>
                <w:szCs w:val="16"/>
              </w:rPr>
              <w:t> </w:t>
            </w:r>
          </w:p>
        </w:tc>
        <w:tc>
          <w:tcPr>
            <w:tcW w:w="1475" w:type="pct"/>
            <w:tcBorders>
              <w:top w:val="single" w:sz="4" w:space="0" w:color="FFFFFF"/>
              <w:left w:val="nil"/>
              <w:bottom w:val="single" w:sz="4" w:space="0" w:color="FFFFFF"/>
              <w:right w:val="single" w:sz="4" w:space="0" w:color="FFFFFF"/>
            </w:tcBorders>
            <w:shd w:val="clear" w:color="000000" w:fill="0070C0"/>
            <w:noWrap/>
            <w:vAlign w:val="center"/>
            <w:hideMark/>
          </w:tcPr>
          <w:p w14:paraId="6817D0D0" w14:textId="77777777" w:rsidR="00097DB4" w:rsidRPr="00BB2B86" w:rsidRDefault="00097DB4" w:rsidP="00097DB4">
            <w:pPr>
              <w:jc w:val="both"/>
              <w:rPr>
                <w:rFonts w:ascii="Arial" w:hAnsi="Arial" w:cs="Arial"/>
                <w:b/>
                <w:bCs/>
                <w:color w:val="FFFFFF"/>
                <w:sz w:val="16"/>
                <w:szCs w:val="16"/>
              </w:rPr>
            </w:pPr>
            <w:r w:rsidRPr="00BB2B86">
              <w:rPr>
                <w:rFonts w:ascii="Arial" w:hAnsi="Arial" w:cs="Arial"/>
                <w:b/>
                <w:bCs/>
                <w:color w:val="FFFFFF"/>
                <w:sz w:val="16"/>
                <w:szCs w:val="16"/>
              </w:rPr>
              <w:t>DESPESAS</w:t>
            </w:r>
          </w:p>
        </w:tc>
        <w:tc>
          <w:tcPr>
            <w:tcW w:w="830" w:type="pct"/>
            <w:tcBorders>
              <w:top w:val="single" w:sz="4" w:space="0" w:color="FFFFFF"/>
              <w:left w:val="nil"/>
              <w:bottom w:val="single" w:sz="4" w:space="0" w:color="FFFFFF"/>
              <w:right w:val="single" w:sz="4" w:space="0" w:color="FFFFFF"/>
            </w:tcBorders>
            <w:shd w:val="clear" w:color="000000" w:fill="0070C0"/>
            <w:noWrap/>
            <w:vAlign w:val="center"/>
            <w:hideMark/>
          </w:tcPr>
          <w:p w14:paraId="74B2AD9A" w14:textId="77777777" w:rsidR="00097DB4" w:rsidRPr="00BB2B86" w:rsidRDefault="00097DB4" w:rsidP="00097DB4">
            <w:pPr>
              <w:jc w:val="right"/>
              <w:rPr>
                <w:rFonts w:ascii="Arial" w:hAnsi="Arial" w:cs="Arial"/>
                <w:b/>
                <w:bCs/>
                <w:color w:val="FFFFFF"/>
                <w:sz w:val="16"/>
                <w:szCs w:val="16"/>
              </w:rPr>
            </w:pPr>
            <w:r w:rsidRPr="00BB2B86">
              <w:rPr>
                <w:rFonts w:ascii="Arial" w:hAnsi="Arial" w:cs="Arial"/>
                <w:b/>
                <w:bCs/>
                <w:color w:val="FFFFFF"/>
                <w:sz w:val="16"/>
                <w:szCs w:val="16"/>
              </w:rPr>
              <w:t>2022</w:t>
            </w:r>
          </w:p>
        </w:tc>
        <w:tc>
          <w:tcPr>
            <w:tcW w:w="830" w:type="pct"/>
            <w:tcBorders>
              <w:top w:val="single" w:sz="4" w:space="0" w:color="FFFFFF"/>
              <w:left w:val="nil"/>
              <w:bottom w:val="single" w:sz="4" w:space="0" w:color="FFFFFF"/>
              <w:right w:val="single" w:sz="4" w:space="0" w:color="FFFFFF"/>
            </w:tcBorders>
            <w:shd w:val="clear" w:color="000000" w:fill="0070C0"/>
            <w:noWrap/>
            <w:vAlign w:val="center"/>
            <w:hideMark/>
          </w:tcPr>
          <w:p w14:paraId="05BAD852" w14:textId="77777777" w:rsidR="00097DB4" w:rsidRPr="00BB2B86" w:rsidRDefault="00097DB4" w:rsidP="00097DB4">
            <w:pPr>
              <w:jc w:val="right"/>
              <w:rPr>
                <w:rFonts w:ascii="Arial" w:hAnsi="Arial" w:cs="Arial"/>
                <w:b/>
                <w:bCs/>
                <w:color w:val="FFFFFF"/>
                <w:sz w:val="16"/>
                <w:szCs w:val="16"/>
              </w:rPr>
            </w:pPr>
            <w:r w:rsidRPr="00BB2B86">
              <w:rPr>
                <w:rFonts w:ascii="Arial" w:hAnsi="Arial" w:cs="Arial"/>
                <w:b/>
                <w:bCs/>
                <w:color w:val="FFFFFF"/>
                <w:sz w:val="16"/>
                <w:szCs w:val="16"/>
              </w:rPr>
              <w:t>2021</w:t>
            </w:r>
          </w:p>
        </w:tc>
      </w:tr>
      <w:tr w:rsidR="00097DB4" w:rsidRPr="00BB2B86" w14:paraId="385EA8ED" w14:textId="77777777" w:rsidTr="00097DB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4393AFFA" w14:textId="77777777" w:rsidR="00097DB4" w:rsidRPr="00BB2B86" w:rsidRDefault="00097DB4" w:rsidP="00097DB4">
            <w:pPr>
              <w:rPr>
                <w:rFonts w:ascii="Arial" w:hAnsi="Arial" w:cs="Arial"/>
                <w:color w:val="000000"/>
                <w:sz w:val="16"/>
                <w:szCs w:val="16"/>
              </w:rPr>
            </w:pPr>
            <w:r w:rsidRPr="00BB2B86">
              <w:rPr>
                <w:rFonts w:ascii="Arial" w:hAnsi="Arial" w:cs="Arial"/>
                <w:color w:val="000000"/>
                <w:sz w:val="16"/>
                <w:szCs w:val="16"/>
              </w:rPr>
              <w:t>Banco do Brasil</w:t>
            </w:r>
          </w:p>
        </w:tc>
        <w:tc>
          <w:tcPr>
            <w:tcW w:w="1475" w:type="pct"/>
            <w:tcBorders>
              <w:top w:val="nil"/>
              <w:left w:val="nil"/>
              <w:bottom w:val="single" w:sz="4" w:space="0" w:color="FFFFFF"/>
              <w:right w:val="single" w:sz="4" w:space="0" w:color="FFFFFF"/>
            </w:tcBorders>
            <w:shd w:val="clear" w:color="000000" w:fill="F2F2F2"/>
            <w:noWrap/>
            <w:vAlign w:val="center"/>
            <w:hideMark/>
          </w:tcPr>
          <w:p w14:paraId="13D2DEDE" w14:textId="77777777" w:rsidR="00097DB4" w:rsidRPr="00BB2B86" w:rsidRDefault="00097DB4" w:rsidP="00097DB4">
            <w:pPr>
              <w:rPr>
                <w:rFonts w:ascii="Arial" w:hAnsi="Arial" w:cs="Arial"/>
                <w:color w:val="000000"/>
                <w:sz w:val="16"/>
                <w:szCs w:val="16"/>
              </w:rPr>
            </w:pPr>
            <w:r w:rsidRPr="00BB2B86">
              <w:rPr>
                <w:rFonts w:ascii="Arial" w:hAnsi="Arial" w:cs="Arial"/>
                <w:color w:val="000000"/>
                <w:sz w:val="16"/>
                <w:szCs w:val="16"/>
              </w:rPr>
              <w:t>Convênio</w:t>
            </w:r>
          </w:p>
        </w:tc>
        <w:tc>
          <w:tcPr>
            <w:tcW w:w="830" w:type="pct"/>
            <w:tcBorders>
              <w:top w:val="nil"/>
              <w:left w:val="nil"/>
              <w:bottom w:val="single" w:sz="4" w:space="0" w:color="FFFFFF"/>
              <w:right w:val="single" w:sz="4" w:space="0" w:color="FFFFFF"/>
            </w:tcBorders>
            <w:shd w:val="clear" w:color="000000" w:fill="F2F2F2"/>
            <w:noWrap/>
            <w:vAlign w:val="center"/>
            <w:hideMark/>
          </w:tcPr>
          <w:p w14:paraId="1BBCA459" w14:textId="1C417E06" w:rsidR="00097DB4" w:rsidRPr="00BB2B86" w:rsidRDefault="00097DB4" w:rsidP="00097DB4">
            <w:pPr>
              <w:jc w:val="right"/>
              <w:rPr>
                <w:rFonts w:ascii="Arial" w:hAnsi="Arial" w:cs="Arial"/>
                <w:sz w:val="16"/>
                <w:szCs w:val="16"/>
              </w:rPr>
            </w:pPr>
            <w:r w:rsidRPr="00BB2B86">
              <w:rPr>
                <w:rFonts w:ascii="Arial" w:hAnsi="Arial" w:cs="Arial"/>
                <w:sz w:val="16"/>
                <w:szCs w:val="16"/>
              </w:rPr>
              <w:t>19.350</w:t>
            </w:r>
          </w:p>
        </w:tc>
        <w:tc>
          <w:tcPr>
            <w:tcW w:w="830" w:type="pct"/>
            <w:tcBorders>
              <w:top w:val="nil"/>
              <w:left w:val="nil"/>
              <w:bottom w:val="single" w:sz="4" w:space="0" w:color="FFFFFF"/>
              <w:right w:val="single" w:sz="4" w:space="0" w:color="FFFFFF"/>
            </w:tcBorders>
            <w:shd w:val="clear" w:color="000000" w:fill="F2F2F2"/>
            <w:noWrap/>
            <w:vAlign w:val="center"/>
            <w:hideMark/>
          </w:tcPr>
          <w:p w14:paraId="2EF99890" w14:textId="027A5C76" w:rsidR="00097DB4" w:rsidRPr="00BB2B86" w:rsidRDefault="00097DB4" w:rsidP="00097DB4">
            <w:pPr>
              <w:jc w:val="right"/>
              <w:rPr>
                <w:rFonts w:ascii="Arial" w:hAnsi="Arial" w:cs="Arial"/>
                <w:sz w:val="16"/>
                <w:szCs w:val="16"/>
              </w:rPr>
            </w:pPr>
            <w:r w:rsidRPr="00BB2B86">
              <w:rPr>
                <w:rFonts w:ascii="Arial" w:hAnsi="Arial" w:cs="Arial"/>
                <w:sz w:val="16"/>
                <w:szCs w:val="16"/>
              </w:rPr>
              <w:t>18.484</w:t>
            </w:r>
          </w:p>
        </w:tc>
      </w:tr>
      <w:tr w:rsidR="00097DB4" w:rsidRPr="00BB2B86" w14:paraId="5B4A16A6" w14:textId="77777777" w:rsidTr="00097DB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2283530F" w14:textId="77777777" w:rsidR="00097DB4" w:rsidRPr="00BB2B86" w:rsidRDefault="00097DB4" w:rsidP="00097DB4">
            <w:pPr>
              <w:rPr>
                <w:rFonts w:ascii="Arial" w:hAnsi="Arial" w:cs="Arial"/>
                <w:color w:val="000000"/>
                <w:sz w:val="16"/>
                <w:szCs w:val="16"/>
              </w:rPr>
            </w:pPr>
            <w:proofErr w:type="spellStart"/>
            <w:r w:rsidRPr="00BB2B86">
              <w:rPr>
                <w:rFonts w:ascii="Arial" w:hAnsi="Arial" w:cs="Arial"/>
                <w:color w:val="000000"/>
                <w:sz w:val="16"/>
                <w:szCs w:val="16"/>
              </w:rPr>
              <w:t>Voetur</w:t>
            </w:r>
            <w:proofErr w:type="spellEnd"/>
          </w:p>
        </w:tc>
        <w:tc>
          <w:tcPr>
            <w:tcW w:w="1475" w:type="pct"/>
            <w:tcBorders>
              <w:top w:val="nil"/>
              <w:left w:val="nil"/>
              <w:bottom w:val="single" w:sz="4" w:space="0" w:color="FFFFFF"/>
              <w:right w:val="single" w:sz="4" w:space="0" w:color="FFFFFF"/>
            </w:tcBorders>
            <w:shd w:val="clear" w:color="000000" w:fill="F2F2F2"/>
            <w:noWrap/>
            <w:vAlign w:val="center"/>
            <w:hideMark/>
          </w:tcPr>
          <w:p w14:paraId="23161A74" w14:textId="77777777" w:rsidR="00097DB4" w:rsidRPr="00BB2B86" w:rsidRDefault="00097DB4" w:rsidP="00097DB4">
            <w:pPr>
              <w:rPr>
                <w:rFonts w:ascii="Arial" w:hAnsi="Arial" w:cs="Arial"/>
                <w:color w:val="000000"/>
                <w:sz w:val="16"/>
                <w:szCs w:val="16"/>
              </w:rPr>
            </w:pPr>
            <w:r w:rsidRPr="00BB2B86">
              <w:rPr>
                <w:rFonts w:ascii="Arial" w:hAnsi="Arial" w:cs="Arial"/>
                <w:color w:val="000000"/>
                <w:sz w:val="16"/>
                <w:szCs w:val="16"/>
              </w:rPr>
              <w:t>Passagens e Hospedagens</w:t>
            </w:r>
          </w:p>
        </w:tc>
        <w:tc>
          <w:tcPr>
            <w:tcW w:w="830" w:type="pct"/>
            <w:tcBorders>
              <w:top w:val="nil"/>
              <w:left w:val="nil"/>
              <w:bottom w:val="single" w:sz="4" w:space="0" w:color="FFFFFF"/>
              <w:right w:val="single" w:sz="4" w:space="0" w:color="FFFFFF"/>
            </w:tcBorders>
            <w:shd w:val="clear" w:color="000000" w:fill="F2F2F2"/>
            <w:noWrap/>
            <w:vAlign w:val="center"/>
            <w:hideMark/>
          </w:tcPr>
          <w:p w14:paraId="220189DE" w14:textId="63F89447" w:rsidR="00097DB4" w:rsidRPr="00BB2B86" w:rsidRDefault="00097DB4" w:rsidP="00097DB4">
            <w:pPr>
              <w:jc w:val="right"/>
              <w:rPr>
                <w:rFonts w:ascii="Arial" w:hAnsi="Arial" w:cs="Arial"/>
                <w:sz w:val="16"/>
                <w:szCs w:val="16"/>
              </w:rPr>
            </w:pPr>
            <w:r w:rsidRPr="00BB2B86">
              <w:rPr>
                <w:rFonts w:ascii="Arial" w:hAnsi="Arial" w:cs="Arial"/>
                <w:sz w:val="16"/>
                <w:szCs w:val="16"/>
              </w:rPr>
              <w:t>4.446</w:t>
            </w:r>
          </w:p>
        </w:tc>
        <w:tc>
          <w:tcPr>
            <w:tcW w:w="830" w:type="pct"/>
            <w:tcBorders>
              <w:top w:val="nil"/>
              <w:left w:val="nil"/>
              <w:bottom w:val="single" w:sz="4" w:space="0" w:color="FFFFFF"/>
              <w:right w:val="single" w:sz="4" w:space="0" w:color="FFFFFF"/>
            </w:tcBorders>
            <w:shd w:val="clear" w:color="000000" w:fill="F2F2F2"/>
            <w:noWrap/>
            <w:vAlign w:val="center"/>
            <w:hideMark/>
          </w:tcPr>
          <w:p w14:paraId="3012C631" w14:textId="633DA0E3" w:rsidR="00097DB4" w:rsidRPr="00BB2B86" w:rsidRDefault="00097DB4" w:rsidP="00097DB4">
            <w:pPr>
              <w:jc w:val="right"/>
              <w:rPr>
                <w:rFonts w:ascii="Arial" w:hAnsi="Arial" w:cs="Arial"/>
                <w:sz w:val="16"/>
                <w:szCs w:val="16"/>
              </w:rPr>
            </w:pPr>
            <w:r w:rsidRPr="00BB2B86">
              <w:rPr>
                <w:rFonts w:ascii="Arial" w:hAnsi="Arial" w:cs="Arial"/>
                <w:sz w:val="16"/>
                <w:szCs w:val="16"/>
              </w:rPr>
              <w:t>7.833</w:t>
            </w:r>
          </w:p>
        </w:tc>
      </w:tr>
      <w:tr w:rsidR="00097DB4" w:rsidRPr="00BB2B86" w14:paraId="05C05310" w14:textId="77777777" w:rsidTr="00097DB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4453B7C5" w14:textId="453716CB" w:rsidR="00097DB4" w:rsidRPr="00BB2B86" w:rsidRDefault="00097DB4" w:rsidP="00097DB4">
            <w:pPr>
              <w:rPr>
                <w:rFonts w:ascii="Arial" w:hAnsi="Arial" w:cs="Arial"/>
                <w:color w:val="000000"/>
                <w:sz w:val="16"/>
                <w:szCs w:val="16"/>
              </w:rPr>
            </w:pPr>
            <w:r w:rsidRPr="00BB2B86">
              <w:rPr>
                <w:rFonts w:ascii="Arial" w:hAnsi="Arial" w:cs="Arial"/>
                <w:color w:val="000000"/>
                <w:sz w:val="16"/>
                <w:szCs w:val="16"/>
              </w:rPr>
              <w:t>BB Administradora de Cartões de Crédito S.A.</w:t>
            </w:r>
          </w:p>
        </w:tc>
        <w:tc>
          <w:tcPr>
            <w:tcW w:w="1475" w:type="pct"/>
            <w:tcBorders>
              <w:top w:val="nil"/>
              <w:left w:val="nil"/>
              <w:bottom w:val="single" w:sz="4" w:space="0" w:color="FFFFFF"/>
              <w:right w:val="single" w:sz="4" w:space="0" w:color="FFFFFF"/>
            </w:tcBorders>
            <w:shd w:val="clear" w:color="000000" w:fill="F2F2F2"/>
            <w:noWrap/>
            <w:vAlign w:val="center"/>
            <w:hideMark/>
          </w:tcPr>
          <w:p w14:paraId="5ABDD5C2" w14:textId="77777777" w:rsidR="00097DB4" w:rsidRPr="00BB2B86" w:rsidRDefault="00097DB4" w:rsidP="00097DB4">
            <w:pPr>
              <w:rPr>
                <w:rFonts w:ascii="Arial" w:hAnsi="Arial" w:cs="Arial"/>
                <w:color w:val="000000"/>
                <w:sz w:val="16"/>
                <w:szCs w:val="16"/>
              </w:rPr>
            </w:pPr>
            <w:r w:rsidRPr="00BB2B86">
              <w:rPr>
                <w:rFonts w:ascii="Arial" w:hAnsi="Arial" w:cs="Arial"/>
                <w:color w:val="000000"/>
                <w:sz w:val="16"/>
                <w:szCs w:val="16"/>
              </w:rPr>
              <w:t>Ticket Refeição</w:t>
            </w:r>
          </w:p>
        </w:tc>
        <w:tc>
          <w:tcPr>
            <w:tcW w:w="830" w:type="pct"/>
            <w:tcBorders>
              <w:top w:val="nil"/>
              <w:left w:val="nil"/>
              <w:bottom w:val="single" w:sz="4" w:space="0" w:color="FFFFFF"/>
              <w:right w:val="single" w:sz="4" w:space="0" w:color="FFFFFF"/>
            </w:tcBorders>
            <w:shd w:val="clear" w:color="000000" w:fill="F2F2F2"/>
            <w:noWrap/>
            <w:vAlign w:val="center"/>
            <w:hideMark/>
          </w:tcPr>
          <w:p w14:paraId="3FBE6179" w14:textId="3C1F964A" w:rsidR="00097DB4" w:rsidRPr="00BB2B86" w:rsidRDefault="00097DB4" w:rsidP="00097DB4">
            <w:pPr>
              <w:jc w:val="right"/>
              <w:rPr>
                <w:rFonts w:ascii="Arial" w:hAnsi="Arial" w:cs="Arial"/>
                <w:sz w:val="16"/>
                <w:szCs w:val="16"/>
              </w:rPr>
            </w:pPr>
            <w:r w:rsidRPr="00BB2B86">
              <w:rPr>
                <w:rFonts w:ascii="Arial" w:hAnsi="Arial" w:cs="Arial"/>
                <w:sz w:val="16"/>
                <w:szCs w:val="16"/>
              </w:rPr>
              <w:t>46.822</w:t>
            </w:r>
          </w:p>
        </w:tc>
        <w:tc>
          <w:tcPr>
            <w:tcW w:w="830" w:type="pct"/>
            <w:tcBorders>
              <w:top w:val="nil"/>
              <w:left w:val="nil"/>
              <w:bottom w:val="single" w:sz="4" w:space="0" w:color="FFFFFF"/>
              <w:right w:val="single" w:sz="4" w:space="0" w:color="FFFFFF"/>
            </w:tcBorders>
            <w:shd w:val="clear" w:color="000000" w:fill="F2F2F2"/>
            <w:noWrap/>
            <w:vAlign w:val="center"/>
            <w:hideMark/>
          </w:tcPr>
          <w:p w14:paraId="05AE2B50" w14:textId="72950EE6" w:rsidR="00097DB4" w:rsidRPr="00BB2B86" w:rsidRDefault="00097DB4" w:rsidP="00097DB4">
            <w:pPr>
              <w:jc w:val="right"/>
              <w:rPr>
                <w:rFonts w:ascii="Arial" w:hAnsi="Arial" w:cs="Arial"/>
                <w:sz w:val="16"/>
                <w:szCs w:val="16"/>
              </w:rPr>
            </w:pPr>
            <w:r w:rsidRPr="00BB2B86">
              <w:rPr>
                <w:rFonts w:ascii="Arial" w:hAnsi="Arial" w:cs="Arial"/>
                <w:sz w:val="16"/>
                <w:szCs w:val="16"/>
              </w:rPr>
              <w:t>41.942</w:t>
            </w:r>
          </w:p>
        </w:tc>
      </w:tr>
      <w:tr w:rsidR="00097DB4" w:rsidRPr="00BB2B86" w14:paraId="4F61385D" w14:textId="77777777" w:rsidTr="00097DB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3E3F4CBA" w14:textId="77777777" w:rsidR="00097DB4" w:rsidRPr="00BB2B86" w:rsidRDefault="00097DB4" w:rsidP="00097DB4">
            <w:pPr>
              <w:rPr>
                <w:rFonts w:ascii="Arial" w:hAnsi="Arial" w:cs="Arial"/>
                <w:color w:val="000000"/>
                <w:sz w:val="16"/>
                <w:szCs w:val="16"/>
              </w:rPr>
            </w:pPr>
            <w:r w:rsidRPr="00BB2B86">
              <w:rPr>
                <w:rFonts w:ascii="Arial" w:hAnsi="Arial" w:cs="Arial"/>
                <w:color w:val="000000"/>
                <w:sz w:val="16"/>
                <w:szCs w:val="16"/>
              </w:rPr>
              <w:t>Banco do Brasil</w:t>
            </w:r>
          </w:p>
        </w:tc>
        <w:tc>
          <w:tcPr>
            <w:tcW w:w="1475" w:type="pct"/>
            <w:tcBorders>
              <w:top w:val="nil"/>
              <w:left w:val="nil"/>
              <w:bottom w:val="single" w:sz="4" w:space="0" w:color="FFFFFF"/>
              <w:right w:val="single" w:sz="4" w:space="0" w:color="FFFFFF"/>
            </w:tcBorders>
            <w:shd w:val="clear" w:color="000000" w:fill="F2F2F2"/>
            <w:noWrap/>
            <w:vAlign w:val="center"/>
            <w:hideMark/>
          </w:tcPr>
          <w:p w14:paraId="1D6F5317" w14:textId="77777777" w:rsidR="00097DB4" w:rsidRPr="00BB2B86" w:rsidRDefault="00097DB4" w:rsidP="00097DB4">
            <w:pPr>
              <w:rPr>
                <w:rFonts w:ascii="Arial" w:hAnsi="Arial" w:cs="Arial"/>
                <w:color w:val="000000"/>
                <w:sz w:val="16"/>
                <w:szCs w:val="16"/>
              </w:rPr>
            </w:pPr>
            <w:r w:rsidRPr="00BB2B86">
              <w:rPr>
                <w:rFonts w:ascii="Arial" w:hAnsi="Arial" w:cs="Arial"/>
                <w:color w:val="000000"/>
                <w:sz w:val="16"/>
                <w:szCs w:val="16"/>
              </w:rPr>
              <w:t>Aluguel</w:t>
            </w:r>
          </w:p>
        </w:tc>
        <w:tc>
          <w:tcPr>
            <w:tcW w:w="830" w:type="pct"/>
            <w:tcBorders>
              <w:top w:val="nil"/>
              <w:left w:val="nil"/>
              <w:bottom w:val="single" w:sz="4" w:space="0" w:color="FFFFFF"/>
              <w:right w:val="single" w:sz="4" w:space="0" w:color="FFFFFF"/>
            </w:tcBorders>
            <w:shd w:val="clear" w:color="000000" w:fill="F2F2F2"/>
            <w:noWrap/>
            <w:vAlign w:val="center"/>
            <w:hideMark/>
          </w:tcPr>
          <w:p w14:paraId="52D352D3" w14:textId="7BC37965" w:rsidR="00097DB4" w:rsidRPr="00BB2B86" w:rsidRDefault="00097DB4" w:rsidP="00097DB4">
            <w:pPr>
              <w:jc w:val="right"/>
              <w:rPr>
                <w:rFonts w:ascii="Arial" w:hAnsi="Arial" w:cs="Arial"/>
                <w:sz w:val="16"/>
                <w:szCs w:val="16"/>
              </w:rPr>
            </w:pPr>
            <w:r w:rsidRPr="00BB2B86">
              <w:rPr>
                <w:rFonts w:ascii="Arial" w:hAnsi="Arial" w:cs="Arial"/>
                <w:sz w:val="16"/>
                <w:szCs w:val="16"/>
              </w:rPr>
              <w:t>6.176</w:t>
            </w:r>
          </w:p>
        </w:tc>
        <w:tc>
          <w:tcPr>
            <w:tcW w:w="830" w:type="pct"/>
            <w:tcBorders>
              <w:top w:val="nil"/>
              <w:left w:val="nil"/>
              <w:bottom w:val="single" w:sz="4" w:space="0" w:color="FFFFFF"/>
              <w:right w:val="single" w:sz="4" w:space="0" w:color="FFFFFF"/>
            </w:tcBorders>
            <w:shd w:val="clear" w:color="000000" w:fill="F2F2F2"/>
            <w:noWrap/>
            <w:vAlign w:val="center"/>
            <w:hideMark/>
          </w:tcPr>
          <w:p w14:paraId="101D4EB5" w14:textId="6487A66B" w:rsidR="00097DB4" w:rsidRPr="00BB2B86" w:rsidRDefault="00097DB4" w:rsidP="00097DB4">
            <w:pPr>
              <w:jc w:val="right"/>
              <w:rPr>
                <w:rFonts w:ascii="Arial" w:hAnsi="Arial" w:cs="Arial"/>
                <w:sz w:val="16"/>
                <w:szCs w:val="16"/>
              </w:rPr>
            </w:pPr>
            <w:r w:rsidRPr="00BB2B86">
              <w:rPr>
                <w:rFonts w:ascii="Arial" w:hAnsi="Arial" w:cs="Arial"/>
                <w:sz w:val="16"/>
                <w:szCs w:val="16"/>
              </w:rPr>
              <w:t>4.676</w:t>
            </w:r>
          </w:p>
        </w:tc>
      </w:tr>
      <w:tr w:rsidR="00097DB4" w:rsidRPr="00BB2B86" w14:paraId="56613FBA" w14:textId="77777777" w:rsidTr="00097DB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5FBC33FB" w14:textId="77777777" w:rsidR="00097DB4" w:rsidRPr="00BB2B86" w:rsidRDefault="00097DB4" w:rsidP="00097DB4">
            <w:pPr>
              <w:rPr>
                <w:rFonts w:ascii="Arial" w:hAnsi="Arial" w:cs="Arial"/>
                <w:color w:val="000000"/>
                <w:sz w:val="16"/>
                <w:szCs w:val="16"/>
              </w:rPr>
            </w:pPr>
            <w:r w:rsidRPr="00BB2B86">
              <w:rPr>
                <w:rFonts w:ascii="Arial" w:hAnsi="Arial" w:cs="Arial"/>
                <w:color w:val="000000"/>
                <w:sz w:val="16"/>
                <w:szCs w:val="16"/>
              </w:rPr>
              <w:t>Banco do Brasil</w:t>
            </w:r>
          </w:p>
        </w:tc>
        <w:tc>
          <w:tcPr>
            <w:tcW w:w="1475" w:type="pct"/>
            <w:tcBorders>
              <w:top w:val="nil"/>
              <w:left w:val="nil"/>
              <w:bottom w:val="single" w:sz="4" w:space="0" w:color="FFFFFF"/>
              <w:right w:val="single" w:sz="4" w:space="0" w:color="FFFFFF"/>
            </w:tcBorders>
            <w:shd w:val="clear" w:color="000000" w:fill="F2F2F2"/>
            <w:noWrap/>
            <w:vAlign w:val="center"/>
            <w:hideMark/>
          </w:tcPr>
          <w:p w14:paraId="5223091C" w14:textId="77777777" w:rsidR="00097DB4" w:rsidRPr="00BB2B86" w:rsidRDefault="00097DB4" w:rsidP="00097DB4">
            <w:pPr>
              <w:rPr>
                <w:rFonts w:ascii="Arial" w:hAnsi="Arial" w:cs="Arial"/>
                <w:color w:val="000000"/>
                <w:sz w:val="16"/>
                <w:szCs w:val="16"/>
              </w:rPr>
            </w:pPr>
            <w:r w:rsidRPr="00BB2B86">
              <w:rPr>
                <w:rFonts w:ascii="Arial" w:hAnsi="Arial" w:cs="Arial"/>
                <w:color w:val="000000"/>
                <w:sz w:val="16"/>
                <w:szCs w:val="16"/>
              </w:rPr>
              <w:t>Perdas com instrumentos financeiros -NDF</w:t>
            </w:r>
          </w:p>
        </w:tc>
        <w:tc>
          <w:tcPr>
            <w:tcW w:w="830" w:type="pct"/>
            <w:tcBorders>
              <w:top w:val="nil"/>
              <w:left w:val="nil"/>
              <w:bottom w:val="single" w:sz="4" w:space="0" w:color="FFFFFF"/>
              <w:right w:val="single" w:sz="4" w:space="0" w:color="FFFFFF"/>
            </w:tcBorders>
            <w:shd w:val="clear" w:color="000000" w:fill="F2F2F2"/>
            <w:noWrap/>
            <w:vAlign w:val="center"/>
            <w:hideMark/>
          </w:tcPr>
          <w:p w14:paraId="25216AB7" w14:textId="08C02FD2" w:rsidR="00097DB4" w:rsidRPr="00BB2B86" w:rsidRDefault="00AC2DD3" w:rsidP="00097DB4">
            <w:pPr>
              <w:jc w:val="right"/>
              <w:rPr>
                <w:rFonts w:ascii="Arial" w:hAnsi="Arial" w:cs="Arial"/>
                <w:sz w:val="16"/>
                <w:szCs w:val="16"/>
              </w:rPr>
            </w:pPr>
            <w:r w:rsidRPr="00BB2B86">
              <w:rPr>
                <w:rFonts w:ascii="Arial" w:hAnsi="Arial" w:cs="Arial"/>
                <w:sz w:val="16"/>
                <w:szCs w:val="16"/>
              </w:rPr>
              <w:t>1.89</w:t>
            </w:r>
            <w:r w:rsidR="00502F0F" w:rsidRPr="00BB2B86">
              <w:rPr>
                <w:rFonts w:ascii="Arial" w:hAnsi="Arial" w:cs="Arial"/>
                <w:sz w:val="16"/>
                <w:szCs w:val="16"/>
              </w:rPr>
              <w:t>2</w:t>
            </w:r>
          </w:p>
        </w:tc>
        <w:tc>
          <w:tcPr>
            <w:tcW w:w="830" w:type="pct"/>
            <w:tcBorders>
              <w:top w:val="nil"/>
              <w:left w:val="nil"/>
              <w:bottom w:val="single" w:sz="4" w:space="0" w:color="FFFFFF"/>
              <w:right w:val="single" w:sz="4" w:space="0" w:color="FFFFFF"/>
            </w:tcBorders>
            <w:shd w:val="clear" w:color="000000" w:fill="F2F2F2"/>
            <w:noWrap/>
            <w:vAlign w:val="center"/>
            <w:hideMark/>
          </w:tcPr>
          <w:p w14:paraId="0E07A568" w14:textId="6D5FF1D3" w:rsidR="00097DB4" w:rsidRPr="00BB2B86" w:rsidRDefault="00097DB4" w:rsidP="00097DB4">
            <w:pPr>
              <w:jc w:val="right"/>
              <w:rPr>
                <w:rFonts w:ascii="Arial" w:hAnsi="Arial" w:cs="Arial"/>
                <w:sz w:val="16"/>
                <w:szCs w:val="16"/>
              </w:rPr>
            </w:pPr>
            <w:r w:rsidRPr="00BB2B86">
              <w:rPr>
                <w:rFonts w:ascii="Arial" w:hAnsi="Arial" w:cs="Arial"/>
                <w:sz w:val="16"/>
                <w:szCs w:val="16"/>
              </w:rPr>
              <w:t>-</w:t>
            </w:r>
          </w:p>
        </w:tc>
      </w:tr>
      <w:tr w:rsidR="00097DB4" w:rsidRPr="00BB2B86" w14:paraId="18B9440F" w14:textId="77777777" w:rsidTr="00097DB4">
        <w:trPr>
          <w:trHeight w:hRule="exact" w:val="227"/>
        </w:trPr>
        <w:tc>
          <w:tcPr>
            <w:tcW w:w="1864" w:type="pct"/>
            <w:tcBorders>
              <w:top w:val="nil"/>
              <w:left w:val="single" w:sz="4" w:space="0" w:color="FFFFFF"/>
              <w:bottom w:val="single" w:sz="4" w:space="0" w:color="FFFFFF"/>
              <w:right w:val="single" w:sz="4" w:space="0" w:color="FFFFFF"/>
            </w:tcBorders>
            <w:shd w:val="clear" w:color="000000" w:fill="F2F2F2"/>
            <w:noWrap/>
            <w:vAlign w:val="center"/>
            <w:hideMark/>
          </w:tcPr>
          <w:p w14:paraId="6BD69E35" w14:textId="77777777" w:rsidR="00097DB4" w:rsidRPr="00BB2B86" w:rsidRDefault="00097DB4" w:rsidP="00097DB4">
            <w:pPr>
              <w:rPr>
                <w:rFonts w:ascii="Arial" w:hAnsi="Arial" w:cs="Arial"/>
                <w:color w:val="000000"/>
                <w:sz w:val="16"/>
                <w:szCs w:val="16"/>
              </w:rPr>
            </w:pPr>
            <w:r w:rsidRPr="00BB2B86">
              <w:rPr>
                <w:rFonts w:ascii="Arial" w:hAnsi="Arial" w:cs="Arial"/>
                <w:color w:val="000000"/>
                <w:sz w:val="16"/>
                <w:szCs w:val="16"/>
              </w:rPr>
              <w:t>Banco do Brasil</w:t>
            </w:r>
          </w:p>
        </w:tc>
        <w:tc>
          <w:tcPr>
            <w:tcW w:w="1475" w:type="pct"/>
            <w:tcBorders>
              <w:top w:val="nil"/>
              <w:left w:val="nil"/>
              <w:bottom w:val="single" w:sz="4" w:space="0" w:color="FFFFFF"/>
              <w:right w:val="single" w:sz="4" w:space="0" w:color="FFFFFF"/>
            </w:tcBorders>
            <w:shd w:val="clear" w:color="000000" w:fill="F2F2F2"/>
            <w:noWrap/>
            <w:vAlign w:val="center"/>
            <w:hideMark/>
          </w:tcPr>
          <w:p w14:paraId="238036B7" w14:textId="77777777" w:rsidR="00097DB4" w:rsidRPr="00BB2B86" w:rsidRDefault="00097DB4" w:rsidP="00097DB4">
            <w:pPr>
              <w:rPr>
                <w:rFonts w:ascii="Arial" w:hAnsi="Arial" w:cs="Arial"/>
                <w:color w:val="000000"/>
                <w:sz w:val="16"/>
                <w:szCs w:val="16"/>
              </w:rPr>
            </w:pPr>
            <w:r w:rsidRPr="00BB2B86">
              <w:rPr>
                <w:rFonts w:ascii="Arial" w:hAnsi="Arial" w:cs="Arial"/>
                <w:color w:val="000000"/>
                <w:sz w:val="16"/>
                <w:szCs w:val="16"/>
              </w:rPr>
              <w:t>Juros do Empréstimo</w:t>
            </w:r>
          </w:p>
        </w:tc>
        <w:tc>
          <w:tcPr>
            <w:tcW w:w="830" w:type="pct"/>
            <w:tcBorders>
              <w:top w:val="nil"/>
              <w:left w:val="nil"/>
              <w:bottom w:val="single" w:sz="4" w:space="0" w:color="FFFFFF"/>
              <w:right w:val="single" w:sz="4" w:space="0" w:color="FFFFFF"/>
            </w:tcBorders>
            <w:shd w:val="clear" w:color="000000" w:fill="F2F2F2"/>
            <w:noWrap/>
            <w:vAlign w:val="center"/>
            <w:hideMark/>
          </w:tcPr>
          <w:p w14:paraId="08BFCDD8" w14:textId="71A08C5A" w:rsidR="00097DB4" w:rsidRPr="00BB2B86" w:rsidRDefault="009A2804" w:rsidP="00097DB4">
            <w:pPr>
              <w:jc w:val="right"/>
              <w:rPr>
                <w:rFonts w:ascii="Arial" w:hAnsi="Arial" w:cs="Arial"/>
                <w:sz w:val="16"/>
                <w:szCs w:val="16"/>
              </w:rPr>
            </w:pPr>
            <w:r w:rsidRPr="00BB2B86">
              <w:rPr>
                <w:rFonts w:ascii="Arial" w:hAnsi="Arial" w:cs="Arial"/>
                <w:sz w:val="16"/>
                <w:szCs w:val="16"/>
              </w:rPr>
              <w:t>18.979</w:t>
            </w:r>
          </w:p>
        </w:tc>
        <w:tc>
          <w:tcPr>
            <w:tcW w:w="830" w:type="pct"/>
            <w:tcBorders>
              <w:top w:val="nil"/>
              <w:left w:val="nil"/>
              <w:bottom w:val="single" w:sz="4" w:space="0" w:color="FFFFFF"/>
              <w:right w:val="single" w:sz="4" w:space="0" w:color="FFFFFF"/>
            </w:tcBorders>
            <w:shd w:val="clear" w:color="000000" w:fill="F2F2F2"/>
            <w:noWrap/>
            <w:vAlign w:val="center"/>
            <w:hideMark/>
          </w:tcPr>
          <w:p w14:paraId="41489642" w14:textId="6408CD4B" w:rsidR="00097DB4" w:rsidRPr="00BB2B86" w:rsidRDefault="00DB58F1" w:rsidP="00DB58F1">
            <w:pPr>
              <w:jc w:val="right"/>
              <w:rPr>
                <w:rFonts w:ascii="Arial" w:hAnsi="Arial" w:cs="Arial"/>
                <w:sz w:val="16"/>
                <w:szCs w:val="16"/>
              </w:rPr>
            </w:pPr>
            <w:r w:rsidRPr="00BB2B86">
              <w:rPr>
                <w:rFonts w:ascii="Arial" w:hAnsi="Arial" w:cs="Arial"/>
                <w:sz w:val="16"/>
                <w:szCs w:val="16"/>
              </w:rPr>
              <w:t>6.793</w:t>
            </w:r>
          </w:p>
        </w:tc>
      </w:tr>
      <w:tr w:rsidR="00097DB4" w:rsidRPr="00BB2B86" w14:paraId="1DC49134" w14:textId="77777777" w:rsidTr="00097DB4">
        <w:trPr>
          <w:trHeight w:hRule="exact" w:val="227"/>
        </w:trPr>
        <w:tc>
          <w:tcPr>
            <w:tcW w:w="1864" w:type="pct"/>
            <w:tcBorders>
              <w:top w:val="nil"/>
              <w:left w:val="single" w:sz="4" w:space="0" w:color="FFFFFF"/>
              <w:bottom w:val="single" w:sz="4" w:space="0" w:color="FFFFFF"/>
              <w:right w:val="single" w:sz="4" w:space="0" w:color="FFFFFF"/>
            </w:tcBorders>
            <w:shd w:val="clear" w:color="000000" w:fill="E7E6E6"/>
            <w:noWrap/>
            <w:vAlign w:val="center"/>
            <w:hideMark/>
          </w:tcPr>
          <w:p w14:paraId="1674C460" w14:textId="77777777" w:rsidR="00097DB4" w:rsidRPr="00BB2B86" w:rsidRDefault="00097DB4" w:rsidP="00097DB4">
            <w:pPr>
              <w:rPr>
                <w:rFonts w:ascii="Arial" w:hAnsi="Arial" w:cs="Arial"/>
                <w:b/>
                <w:bCs/>
                <w:color w:val="000000"/>
                <w:sz w:val="16"/>
                <w:szCs w:val="16"/>
              </w:rPr>
            </w:pPr>
            <w:r w:rsidRPr="00BB2B86">
              <w:rPr>
                <w:rFonts w:ascii="Arial" w:hAnsi="Arial" w:cs="Arial"/>
                <w:b/>
                <w:bCs/>
                <w:color w:val="000000"/>
                <w:sz w:val="16"/>
                <w:szCs w:val="16"/>
              </w:rPr>
              <w:t>Total de Despesas</w:t>
            </w:r>
          </w:p>
        </w:tc>
        <w:tc>
          <w:tcPr>
            <w:tcW w:w="1475" w:type="pct"/>
            <w:tcBorders>
              <w:top w:val="nil"/>
              <w:left w:val="nil"/>
              <w:bottom w:val="single" w:sz="4" w:space="0" w:color="FFFFFF"/>
              <w:right w:val="single" w:sz="4" w:space="0" w:color="FFFFFF"/>
            </w:tcBorders>
            <w:shd w:val="clear" w:color="000000" w:fill="E7E6E6"/>
            <w:noWrap/>
            <w:vAlign w:val="center"/>
            <w:hideMark/>
          </w:tcPr>
          <w:p w14:paraId="189E50F2" w14:textId="77777777" w:rsidR="00097DB4" w:rsidRPr="00BB2B86" w:rsidRDefault="00097DB4" w:rsidP="00097DB4">
            <w:pPr>
              <w:rPr>
                <w:rFonts w:ascii="Arial" w:hAnsi="Arial" w:cs="Arial"/>
                <w:b/>
                <w:bCs/>
                <w:sz w:val="16"/>
                <w:szCs w:val="16"/>
              </w:rPr>
            </w:pPr>
            <w:r w:rsidRPr="00BB2B86">
              <w:rPr>
                <w:rFonts w:ascii="Arial" w:hAnsi="Arial" w:cs="Arial"/>
                <w:b/>
                <w:bCs/>
                <w:sz w:val="16"/>
                <w:szCs w:val="16"/>
              </w:rPr>
              <w:t> </w:t>
            </w:r>
          </w:p>
        </w:tc>
        <w:tc>
          <w:tcPr>
            <w:tcW w:w="830" w:type="pct"/>
            <w:tcBorders>
              <w:top w:val="nil"/>
              <w:left w:val="nil"/>
              <w:bottom w:val="single" w:sz="4" w:space="0" w:color="FFFFFF"/>
              <w:right w:val="single" w:sz="4" w:space="0" w:color="FFFFFF"/>
            </w:tcBorders>
            <w:shd w:val="clear" w:color="000000" w:fill="E7E6E6"/>
            <w:noWrap/>
            <w:vAlign w:val="center"/>
            <w:hideMark/>
          </w:tcPr>
          <w:p w14:paraId="0C9424FD" w14:textId="59722AEB" w:rsidR="00097DB4" w:rsidRPr="00BB2B86" w:rsidRDefault="004B774F" w:rsidP="00097DB4">
            <w:pPr>
              <w:jc w:val="right"/>
              <w:rPr>
                <w:rFonts w:ascii="Arial" w:hAnsi="Arial" w:cs="Arial"/>
                <w:b/>
                <w:bCs/>
                <w:sz w:val="16"/>
                <w:szCs w:val="16"/>
              </w:rPr>
            </w:pPr>
            <w:r w:rsidRPr="00BB2B86">
              <w:rPr>
                <w:rFonts w:ascii="Arial" w:hAnsi="Arial" w:cs="Arial"/>
                <w:b/>
                <w:bCs/>
                <w:sz w:val="16"/>
                <w:szCs w:val="16"/>
              </w:rPr>
              <w:t>97.66</w:t>
            </w:r>
            <w:r w:rsidR="00502F0F" w:rsidRPr="00BB2B86">
              <w:rPr>
                <w:rFonts w:ascii="Arial" w:hAnsi="Arial" w:cs="Arial"/>
                <w:b/>
                <w:bCs/>
                <w:sz w:val="16"/>
                <w:szCs w:val="16"/>
              </w:rPr>
              <w:t>5</w:t>
            </w:r>
          </w:p>
        </w:tc>
        <w:tc>
          <w:tcPr>
            <w:tcW w:w="830" w:type="pct"/>
            <w:tcBorders>
              <w:top w:val="nil"/>
              <w:left w:val="nil"/>
              <w:bottom w:val="single" w:sz="4" w:space="0" w:color="FFFFFF"/>
              <w:right w:val="single" w:sz="4" w:space="0" w:color="FFFFFF"/>
            </w:tcBorders>
            <w:shd w:val="clear" w:color="000000" w:fill="E7E6E6"/>
            <w:noWrap/>
            <w:vAlign w:val="center"/>
            <w:hideMark/>
          </w:tcPr>
          <w:p w14:paraId="2A5BC5EB" w14:textId="45999C6E" w:rsidR="00097DB4" w:rsidRPr="00BB2B86" w:rsidRDefault="00097DB4" w:rsidP="00097DB4">
            <w:pPr>
              <w:jc w:val="right"/>
              <w:rPr>
                <w:rFonts w:ascii="Arial" w:hAnsi="Arial" w:cs="Arial"/>
                <w:b/>
                <w:bCs/>
                <w:sz w:val="16"/>
                <w:szCs w:val="16"/>
              </w:rPr>
            </w:pPr>
            <w:r w:rsidRPr="00BB2B86">
              <w:rPr>
                <w:rFonts w:ascii="Arial" w:hAnsi="Arial" w:cs="Arial"/>
                <w:b/>
                <w:bCs/>
                <w:sz w:val="16"/>
                <w:szCs w:val="16"/>
              </w:rPr>
              <w:t>7</w:t>
            </w:r>
            <w:r w:rsidR="00742AC1" w:rsidRPr="00BB2B86">
              <w:rPr>
                <w:rFonts w:ascii="Arial" w:hAnsi="Arial" w:cs="Arial"/>
                <w:b/>
                <w:bCs/>
                <w:sz w:val="16"/>
                <w:szCs w:val="16"/>
              </w:rPr>
              <w:t>9</w:t>
            </w:r>
            <w:r w:rsidRPr="00BB2B86">
              <w:rPr>
                <w:rFonts w:ascii="Arial" w:hAnsi="Arial" w:cs="Arial"/>
                <w:b/>
                <w:bCs/>
                <w:sz w:val="16"/>
                <w:szCs w:val="16"/>
              </w:rPr>
              <w:t>.</w:t>
            </w:r>
            <w:r w:rsidR="00742AC1" w:rsidRPr="00BB2B86">
              <w:rPr>
                <w:rFonts w:ascii="Arial" w:hAnsi="Arial" w:cs="Arial"/>
                <w:b/>
                <w:bCs/>
                <w:sz w:val="16"/>
                <w:szCs w:val="16"/>
              </w:rPr>
              <w:t>728</w:t>
            </w:r>
          </w:p>
        </w:tc>
      </w:tr>
    </w:tbl>
    <w:p w14:paraId="0A87AA1B" w14:textId="77777777" w:rsidR="0072090C" w:rsidRPr="00BB2B86" w:rsidRDefault="0072090C" w:rsidP="007C30E7">
      <w:pPr>
        <w:suppressAutoHyphens/>
        <w:adjustRightInd w:val="0"/>
        <w:jc w:val="both"/>
        <w:textAlignment w:val="baseline"/>
        <w:rPr>
          <w:rFonts w:ascii="Arial" w:eastAsia="Batang" w:hAnsi="Arial" w:cs="Arial"/>
          <w:sz w:val="16"/>
          <w:szCs w:val="16"/>
          <w:lang w:eastAsia="ar-SA"/>
        </w:rPr>
      </w:pPr>
    </w:p>
    <w:p w14:paraId="1B12FED3" w14:textId="17021078" w:rsidR="008E78D5" w:rsidRPr="00BB2B86" w:rsidRDefault="0077272B"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20"/>
          <w:szCs w:val="20"/>
          <w:vertAlign w:val="superscript"/>
          <w:lang w:eastAsia="ar-SA"/>
        </w:rPr>
        <w:t xml:space="preserve"> </w:t>
      </w:r>
      <w:r w:rsidR="00FE19E3" w:rsidRPr="00BB2B86">
        <w:rPr>
          <w:rFonts w:ascii="Arial" w:eastAsia="Batang" w:hAnsi="Arial" w:cs="Arial"/>
          <w:sz w:val="20"/>
          <w:szCs w:val="20"/>
          <w:vertAlign w:val="superscript"/>
          <w:lang w:eastAsia="ar-SA"/>
        </w:rPr>
        <w:t>[1]</w:t>
      </w:r>
      <w:r w:rsidR="00FE19E3" w:rsidRPr="00BB2B86">
        <w:rPr>
          <w:rFonts w:ascii="Arial" w:eastAsia="Batang" w:hAnsi="Arial" w:cs="Arial"/>
          <w:sz w:val="18"/>
          <w:szCs w:val="18"/>
          <w:lang w:eastAsia="ar-SA"/>
        </w:rPr>
        <w:t xml:space="preserve"> </w:t>
      </w:r>
      <w:r w:rsidR="008E78D5" w:rsidRPr="00BB2B86">
        <w:rPr>
          <w:rFonts w:ascii="Arial" w:eastAsia="Batang" w:hAnsi="Arial" w:cs="Arial"/>
          <w:sz w:val="18"/>
          <w:szCs w:val="18"/>
          <w:lang w:eastAsia="ar-SA"/>
        </w:rPr>
        <w:t xml:space="preserve">A BBTS possui transações significativas de receitas de prestação de serviços com o Banco do Brasil, no montante total de R$ </w:t>
      </w:r>
      <w:r w:rsidR="00DC3E1F" w:rsidRPr="00BB2B86">
        <w:rPr>
          <w:rFonts w:ascii="Arial" w:eastAsia="Batang" w:hAnsi="Arial" w:cs="Arial"/>
          <w:sz w:val="18"/>
          <w:szCs w:val="18"/>
          <w:lang w:eastAsia="ar-SA"/>
        </w:rPr>
        <w:t>1</w:t>
      </w:r>
      <w:r w:rsidR="0044284D" w:rsidRPr="00BB2B86">
        <w:rPr>
          <w:rFonts w:ascii="Arial" w:eastAsia="Batang" w:hAnsi="Arial" w:cs="Arial"/>
          <w:sz w:val="18"/>
          <w:szCs w:val="18"/>
          <w:lang w:eastAsia="ar-SA"/>
        </w:rPr>
        <w:t>.316</w:t>
      </w:r>
      <w:r w:rsidR="008E78D5" w:rsidRPr="00BB2B86">
        <w:rPr>
          <w:rFonts w:ascii="Arial" w:eastAsia="Batang" w:hAnsi="Arial" w:cs="Arial"/>
          <w:sz w:val="18"/>
          <w:szCs w:val="18"/>
          <w:lang w:eastAsia="ar-SA"/>
        </w:rPr>
        <w:t xml:space="preserve"> milhões em </w:t>
      </w:r>
      <w:r w:rsidR="007136CC" w:rsidRPr="00BB2B86">
        <w:rPr>
          <w:rFonts w:ascii="Arial" w:eastAsia="Batang" w:hAnsi="Arial" w:cs="Arial"/>
          <w:sz w:val="18"/>
          <w:szCs w:val="18"/>
          <w:lang w:eastAsia="ar-SA"/>
        </w:rPr>
        <w:t>3</w:t>
      </w:r>
      <w:r w:rsidR="00DC3E1F" w:rsidRPr="00BB2B86">
        <w:rPr>
          <w:rFonts w:ascii="Arial" w:eastAsia="Batang" w:hAnsi="Arial" w:cs="Arial"/>
          <w:sz w:val="18"/>
          <w:szCs w:val="18"/>
          <w:lang w:eastAsia="ar-SA"/>
        </w:rPr>
        <w:t>1</w:t>
      </w:r>
      <w:r w:rsidR="008E78D5" w:rsidRPr="00BB2B86">
        <w:rPr>
          <w:rFonts w:ascii="Arial" w:eastAsia="Batang" w:hAnsi="Arial" w:cs="Arial"/>
          <w:sz w:val="18"/>
          <w:szCs w:val="18"/>
          <w:lang w:eastAsia="ar-SA"/>
        </w:rPr>
        <w:t xml:space="preserve"> de </w:t>
      </w:r>
      <w:r w:rsidR="00DC3E1F" w:rsidRPr="00BB2B86">
        <w:rPr>
          <w:rFonts w:ascii="Arial" w:eastAsia="Batang" w:hAnsi="Arial" w:cs="Arial"/>
          <w:sz w:val="18"/>
          <w:szCs w:val="18"/>
          <w:lang w:eastAsia="ar-SA"/>
        </w:rPr>
        <w:t>dezembro</w:t>
      </w:r>
      <w:r w:rsidR="008E78D5" w:rsidRPr="00BB2B86">
        <w:rPr>
          <w:rFonts w:ascii="Arial" w:eastAsia="Batang" w:hAnsi="Arial" w:cs="Arial"/>
          <w:sz w:val="18"/>
          <w:szCs w:val="18"/>
          <w:lang w:eastAsia="ar-SA"/>
        </w:rPr>
        <w:t xml:space="preserve"> de 2022 (R$ </w:t>
      </w:r>
      <w:r w:rsidR="00DC3E1F" w:rsidRPr="00BB2B86">
        <w:rPr>
          <w:rFonts w:ascii="Arial" w:eastAsia="Batang" w:hAnsi="Arial" w:cs="Arial"/>
          <w:sz w:val="18"/>
          <w:szCs w:val="18"/>
          <w:lang w:eastAsia="ar-SA"/>
        </w:rPr>
        <w:t>1</w:t>
      </w:r>
      <w:r w:rsidR="0044284D" w:rsidRPr="00BB2B86">
        <w:rPr>
          <w:rFonts w:ascii="Arial" w:eastAsia="Batang" w:hAnsi="Arial" w:cs="Arial"/>
          <w:sz w:val="18"/>
          <w:szCs w:val="18"/>
          <w:lang w:eastAsia="ar-SA"/>
        </w:rPr>
        <w:t>.111</w:t>
      </w:r>
      <w:r w:rsidR="008E78D5" w:rsidRPr="00BB2B86">
        <w:rPr>
          <w:rFonts w:ascii="Arial" w:eastAsia="Batang" w:hAnsi="Arial" w:cs="Arial"/>
          <w:sz w:val="18"/>
          <w:szCs w:val="18"/>
          <w:lang w:eastAsia="ar-SA"/>
        </w:rPr>
        <w:t xml:space="preserve"> milhões em 3</w:t>
      </w:r>
      <w:r w:rsidR="00DC3E1F" w:rsidRPr="00BB2B86">
        <w:rPr>
          <w:rFonts w:ascii="Arial" w:eastAsia="Batang" w:hAnsi="Arial" w:cs="Arial"/>
          <w:sz w:val="18"/>
          <w:szCs w:val="18"/>
          <w:lang w:eastAsia="ar-SA"/>
        </w:rPr>
        <w:t>1</w:t>
      </w:r>
      <w:r w:rsidR="008E78D5" w:rsidRPr="00BB2B86">
        <w:rPr>
          <w:rFonts w:ascii="Arial" w:eastAsia="Batang" w:hAnsi="Arial" w:cs="Arial"/>
          <w:sz w:val="18"/>
          <w:szCs w:val="18"/>
          <w:lang w:eastAsia="ar-SA"/>
        </w:rPr>
        <w:t xml:space="preserve"> de </w:t>
      </w:r>
      <w:r w:rsidR="00DC3E1F" w:rsidRPr="00BB2B86">
        <w:rPr>
          <w:rFonts w:ascii="Arial" w:eastAsia="Batang" w:hAnsi="Arial" w:cs="Arial"/>
          <w:sz w:val="18"/>
          <w:szCs w:val="18"/>
          <w:lang w:eastAsia="ar-SA"/>
        </w:rPr>
        <w:t>dezembro</w:t>
      </w:r>
      <w:r w:rsidR="008E78D5" w:rsidRPr="00BB2B86">
        <w:rPr>
          <w:rFonts w:ascii="Arial" w:eastAsia="Batang" w:hAnsi="Arial" w:cs="Arial"/>
          <w:sz w:val="18"/>
          <w:szCs w:val="18"/>
          <w:lang w:eastAsia="ar-SA"/>
        </w:rPr>
        <w:t xml:space="preserve"> de 2021),</w:t>
      </w:r>
      <w:r w:rsidR="008E78D5" w:rsidRPr="00BB2B86">
        <w:rPr>
          <w:rFonts w:ascii="Arial" w:eastAsia="Batang" w:hAnsi="Arial" w:cs="Arial"/>
          <w:color w:val="FF0000"/>
          <w:sz w:val="18"/>
          <w:szCs w:val="18"/>
          <w:lang w:eastAsia="ar-SA"/>
        </w:rPr>
        <w:t xml:space="preserve"> </w:t>
      </w:r>
      <w:r w:rsidR="008E78D5" w:rsidRPr="00BB2B86">
        <w:rPr>
          <w:rFonts w:ascii="Arial" w:eastAsia="Batang" w:hAnsi="Arial" w:cs="Arial"/>
          <w:sz w:val="18"/>
          <w:szCs w:val="18"/>
          <w:lang w:eastAsia="ar-SA"/>
        </w:rPr>
        <w:t>esses valores são os efetivamente faturados, descontados os reconhecimentos de receitas, cujo valor global encontra-se na Nota 2</w:t>
      </w:r>
      <w:r w:rsidR="00305877" w:rsidRPr="00BB2B86">
        <w:rPr>
          <w:rFonts w:ascii="Arial" w:eastAsia="Batang" w:hAnsi="Arial" w:cs="Arial"/>
          <w:sz w:val="18"/>
          <w:szCs w:val="18"/>
          <w:lang w:eastAsia="ar-SA"/>
        </w:rPr>
        <w:t>5</w:t>
      </w:r>
      <w:r w:rsidR="008E78D5" w:rsidRPr="00BB2B86">
        <w:rPr>
          <w:rFonts w:ascii="Arial" w:eastAsia="Batang" w:hAnsi="Arial" w:cs="Arial"/>
          <w:sz w:val="18"/>
          <w:szCs w:val="18"/>
          <w:lang w:eastAsia="ar-SA"/>
        </w:rPr>
        <w:t>.</w:t>
      </w:r>
    </w:p>
    <w:p w14:paraId="42C6AA60"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Essas transações são efetuadas a preço de mercado em conformidade com o Pronunciamento Técnico CPC 05 (R1) - Divulgação sobre Partes Relacionadas.</w:t>
      </w:r>
    </w:p>
    <w:p w14:paraId="5A82EC2B" w14:textId="389A6ED1" w:rsidR="008E78D5" w:rsidRPr="00BB2B86" w:rsidRDefault="008E78D5" w:rsidP="008E78D5">
      <w:pPr>
        <w:pStyle w:val="Subttulo"/>
        <w:numPr>
          <w:ilvl w:val="0"/>
          <w:numId w:val="0"/>
        </w:numPr>
        <w:rPr>
          <w:b/>
          <w:caps w:val="0"/>
          <w:color w:val="002060"/>
          <w:spacing w:val="0"/>
          <w:sz w:val="20"/>
          <w:szCs w:val="20"/>
        </w:rPr>
      </w:pPr>
      <w:bookmarkStart w:id="99" w:name="_Toc133424852"/>
      <w:bookmarkStart w:id="100" w:name="OLE_LINK21"/>
      <w:r w:rsidRPr="00BB2B86">
        <w:rPr>
          <w:b/>
          <w:caps w:val="0"/>
          <w:color w:val="002060"/>
          <w:spacing w:val="0"/>
          <w:sz w:val="20"/>
          <w:szCs w:val="20"/>
        </w:rPr>
        <w:t xml:space="preserve">NOTA </w:t>
      </w:r>
      <w:r w:rsidR="003F48D4" w:rsidRPr="00BB2B86">
        <w:rPr>
          <w:b/>
          <w:caps w:val="0"/>
          <w:color w:val="002060"/>
          <w:spacing w:val="0"/>
          <w:sz w:val="20"/>
          <w:szCs w:val="20"/>
        </w:rPr>
        <w:t>3</w:t>
      </w:r>
      <w:r w:rsidR="00670604" w:rsidRPr="00BB2B86">
        <w:rPr>
          <w:b/>
          <w:caps w:val="0"/>
          <w:color w:val="002060"/>
          <w:spacing w:val="0"/>
          <w:sz w:val="20"/>
          <w:szCs w:val="20"/>
        </w:rPr>
        <w:t>2</w:t>
      </w:r>
      <w:r w:rsidRPr="00BB2B86">
        <w:rPr>
          <w:b/>
          <w:caps w:val="0"/>
          <w:color w:val="002060"/>
          <w:spacing w:val="0"/>
          <w:sz w:val="20"/>
          <w:szCs w:val="20"/>
        </w:rPr>
        <w:t xml:space="preserve"> – INSTRUMENTOS FINANCEIROS E GESTÃO DE RISCOS</w:t>
      </w:r>
      <w:bookmarkEnd w:id="99"/>
    </w:p>
    <w:bookmarkEnd w:id="100"/>
    <w:p w14:paraId="6BAB141F" w14:textId="21BCCDB2"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 </w:t>
      </w:r>
      <w:r w:rsidR="00430DC5" w:rsidRPr="00BB2B86">
        <w:rPr>
          <w:rFonts w:ascii="Arial" w:eastAsia="Batang" w:hAnsi="Arial" w:cs="Arial"/>
          <w:sz w:val="18"/>
          <w:szCs w:val="18"/>
          <w:lang w:eastAsia="ar-SA"/>
        </w:rPr>
        <w:t>BBTS</w:t>
      </w:r>
      <w:r w:rsidRPr="00BB2B86">
        <w:rPr>
          <w:rFonts w:ascii="Arial" w:eastAsia="Batang" w:hAnsi="Arial" w:cs="Arial"/>
          <w:sz w:val="18"/>
          <w:szCs w:val="18"/>
          <w:lang w:eastAsia="ar-SA"/>
        </w:rPr>
        <w:t xml:space="preserve"> mantém operações com instrumentos financeiros. A gestão desses instrumentos é efetuada por meio de estratégias operacionais e controles internos visando assegurar liquidez, rentabilidade e segurança. A Companhia não efetua aplicações </w:t>
      </w:r>
      <w:r w:rsidR="00037605" w:rsidRPr="00BB2B86">
        <w:rPr>
          <w:rFonts w:ascii="Arial" w:eastAsia="Batang" w:hAnsi="Arial" w:cs="Arial"/>
          <w:sz w:val="18"/>
          <w:szCs w:val="18"/>
          <w:lang w:eastAsia="ar-SA"/>
        </w:rPr>
        <w:t xml:space="preserve">em </w:t>
      </w:r>
      <w:r w:rsidRPr="00BB2B86">
        <w:rPr>
          <w:rFonts w:ascii="Arial" w:eastAsia="Batang" w:hAnsi="Arial" w:cs="Arial"/>
          <w:sz w:val="18"/>
          <w:szCs w:val="18"/>
          <w:lang w:eastAsia="ar-SA"/>
        </w:rPr>
        <w:t>quaisquer outros ativos de risco.</w:t>
      </w:r>
    </w:p>
    <w:p w14:paraId="1D2FD5AF"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Companhia apresenta exposição aos seguintes riscos advindos do uso de instrumentos financeiros: Risco de crédito, Risco de liquidez e Risco de mercado.</w:t>
      </w:r>
    </w:p>
    <w:p w14:paraId="4F256E1E" w14:textId="23EACA0B"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p>
    <w:p w14:paraId="69FE630A" w14:textId="2FCB826F" w:rsidR="008E78D5" w:rsidRPr="00BB2B86" w:rsidRDefault="008E78D5" w:rsidP="003643A8">
      <w:pPr>
        <w:pStyle w:val="PargrafodaLista"/>
        <w:numPr>
          <w:ilvl w:val="0"/>
          <w:numId w:val="13"/>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BB2B86">
        <w:rPr>
          <w:rFonts w:ascii="Arial" w:eastAsia="Batang" w:hAnsi="Arial" w:cs="Arial"/>
          <w:b/>
          <w:color w:val="002060"/>
          <w:sz w:val="20"/>
          <w:szCs w:val="20"/>
          <w:lang w:eastAsia="ar-SA"/>
        </w:rPr>
        <w:t xml:space="preserve">Estrutura do Gerenciamento de Risco </w:t>
      </w:r>
    </w:p>
    <w:p w14:paraId="5F2A7748"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7B2F00A3" w14:textId="1427EB19"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w:t>
      </w:r>
      <w:r w:rsidR="002B2B84" w:rsidRPr="00BB2B86">
        <w:rPr>
          <w:rFonts w:ascii="Arial" w:eastAsia="Batang" w:hAnsi="Arial" w:cs="Arial"/>
          <w:sz w:val="18"/>
          <w:szCs w:val="18"/>
          <w:lang w:eastAsia="ar-SA"/>
        </w:rPr>
        <w:t>BBTS</w:t>
      </w:r>
      <w:r w:rsidRPr="00BB2B86">
        <w:rPr>
          <w:rFonts w:ascii="Arial" w:eastAsia="Batang" w:hAnsi="Arial" w:cs="Arial"/>
          <w:sz w:val="18"/>
          <w:szCs w:val="18"/>
          <w:lang w:eastAsia="ar-SA"/>
        </w:rPr>
        <w:t xml:space="preserve"> por meio de treinamento e procedimentos de gestão busca desenvolver um ambiente de disciplina e controle no qual todos os funcionários tenham consciência de suas atribuições e obrigações.</w:t>
      </w:r>
    </w:p>
    <w:p w14:paraId="5538543E" w14:textId="77777777" w:rsidR="008E78D5" w:rsidRPr="00BB2B86" w:rsidRDefault="008E78D5" w:rsidP="003643A8">
      <w:pPr>
        <w:pStyle w:val="PargrafodaLista"/>
        <w:numPr>
          <w:ilvl w:val="0"/>
          <w:numId w:val="13"/>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BB2B86">
        <w:rPr>
          <w:rFonts w:ascii="Arial" w:eastAsia="Batang" w:hAnsi="Arial" w:cs="Arial"/>
          <w:b/>
          <w:color w:val="002060"/>
          <w:sz w:val="20"/>
          <w:szCs w:val="20"/>
          <w:lang w:eastAsia="ar-SA"/>
        </w:rPr>
        <w:t>Risco de Crédito</w:t>
      </w:r>
    </w:p>
    <w:p w14:paraId="6D049F12"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Risco de crédito é o risco de a Companhia incorrer em perdas decorrentes de um cliente ou de uma contraparte em um instrumento financeiro, em função da falha destes em cumprir com suas obrigações contratuais, basicamente proveniente dos créditos recebíveis de clientes da Companhia e dos outros instrumentos financeiros, conforme apresentado abaixo.</w:t>
      </w:r>
    </w:p>
    <w:p w14:paraId="6557597E"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lastRenderedPageBreak/>
        <w:t>A Companhia concentra suas operações basicamente junto ao seu controlador, o Banco do Brasil, exercendo atividades complementares à atividade fim da instituição financeira (atividade meio), responsável por aproximadamente 98% da sua receita de serviços. Dessa forma, o atual risco de crédito está substancialmente ligado a esse cliente.</w:t>
      </w:r>
    </w:p>
    <w:p w14:paraId="63111C99" w14:textId="77777777" w:rsidR="008E78D5" w:rsidRPr="00BB2B86" w:rsidRDefault="008E78D5" w:rsidP="008E78D5">
      <w:pPr>
        <w:tabs>
          <w:tab w:val="left" w:pos="142"/>
          <w:tab w:val="left" w:pos="284"/>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BB2B86">
        <w:rPr>
          <w:rFonts w:ascii="Arial" w:eastAsia="Batang" w:hAnsi="Arial" w:cs="Arial"/>
          <w:sz w:val="18"/>
          <w:szCs w:val="18"/>
          <w:u w:val="single"/>
          <w:lang w:eastAsia="ar-SA"/>
        </w:rPr>
        <w:t>Exposição a Riscos de Crédito:</w:t>
      </w:r>
      <w:r w:rsidRPr="00BB2B86">
        <w:rPr>
          <w:rFonts w:ascii="Arial" w:eastAsia="Batang" w:hAnsi="Arial" w:cs="Arial"/>
          <w:sz w:val="18"/>
          <w:szCs w:val="18"/>
          <w:lang w:eastAsia="ar-SA"/>
        </w:rPr>
        <w:t xml:space="preserve"> o valor contábil dos ativos financeiros representa a exposição máxima do crédito.</w:t>
      </w:r>
    </w:p>
    <w:p w14:paraId="22831404" w14:textId="77777777" w:rsidR="008E78D5" w:rsidRPr="00BB2B86" w:rsidRDefault="008E78D5" w:rsidP="008E78D5">
      <w:pPr>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BB2B86">
        <w:rPr>
          <w:rFonts w:ascii="Arial" w:eastAsia="Batang" w:hAnsi="Arial" w:cs="Arial"/>
          <w:sz w:val="18"/>
          <w:szCs w:val="18"/>
          <w:u w:val="single"/>
          <w:lang w:eastAsia="ar-SA"/>
        </w:rPr>
        <w:t>Contas a Receber de clientes e outros recebíveis:</w:t>
      </w:r>
      <w:r w:rsidRPr="00BB2B86">
        <w:rPr>
          <w:rFonts w:ascii="Arial" w:eastAsia="Batang" w:hAnsi="Arial" w:cs="Arial"/>
          <w:sz w:val="18"/>
          <w:szCs w:val="18"/>
          <w:lang w:eastAsia="ar-SA"/>
        </w:rPr>
        <w:t xml:space="preserve"> 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49BDC223" w14:textId="7150D24B" w:rsidR="007E1157" w:rsidRPr="00BB2B86" w:rsidRDefault="007E1157" w:rsidP="003643A8">
      <w:pPr>
        <w:pStyle w:val="PargrafodaLista"/>
        <w:numPr>
          <w:ilvl w:val="0"/>
          <w:numId w:val="13"/>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BB2B86">
        <w:rPr>
          <w:rFonts w:ascii="Arial" w:eastAsia="Batang" w:hAnsi="Arial" w:cs="Arial"/>
          <w:b/>
          <w:color w:val="002060"/>
          <w:sz w:val="20"/>
          <w:szCs w:val="20"/>
          <w:lang w:eastAsia="ar-SA"/>
        </w:rPr>
        <w:t>Risco de Taxa de Juros</w:t>
      </w:r>
    </w:p>
    <w:p w14:paraId="44A088A6" w14:textId="4ECE9F84" w:rsidR="007E1157" w:rsidRPr="00BB2B86" w:rsidRDefault="007E1157" w:rsidP="007E1157">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Este risco é oriundo da possibilidade de a companhia incorrer em perdas devido a flutuações das taxas de juros ou outros indexadores de ativos e passivos financeiros, tais como índices de preço que impactem as despesas financeiras relativas a empréstimos e financiamentos ou rendimentos das aplicações financeiras.</w:t>
      </w:r>
    </w:p>
    <w:p w14:paraId="2C892B60" w14:textId="37BC6E2A" w:rsidR="007E1157" w:rsidRPr="00BB2B86" w:rsidRDefault="007E1157" w:rsidP="007E1157">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 companhia mitiga este risco realizando aplicação financeira das suas sobras de caixa em fundos de investimentos extramercado com liquidez diária, conforme resolução nº </w:t>
      </w:r>
      <w:r w:rsidR="007940CE" w:rsidRPr="00BB2B86">
        <w:rPr>
          <w:rFonts w:ascii="Arial" w:eastAsia="Batang" w:hAnsi="Arial" w:cs="Arial"/>
          <w:sz w:val="18"/>
          <w:szCs w:val="18"/>
          <w:lang w:eastAsia="ar-SA"/>
        </w:rPr>
        <w:t>3.284 do Bacen.</w:t>
      </w:r>
    </w:p>
    <w:p w14:paraId="19A3AFA7" w14:textId="77777777" w:rsidR="008E78D5" w:rsidRPr="00BB2B86" w:rsidRDefault="007940CE" w:rsidP="003643A8">
      <w:pPr>
        <w:pStyle w:val="PargrafodaLista"/>
        <w:numPr>
          <w:ilvl w:val="0"/>
          <w:numId w:val="13"/>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BB2B86">
        <w:rPr>
          <w:rFonts w:ascii="Arial" w:eastAsia="Batang" w:hAnsi="Arial" w:cs="Arial"/>
          <w:b/>
          <w:color w:val="002060"/>
          <w:sz w:val="20"/>
          <w:szCs w:val="20"/>
          <w:lang w:eastAsia="ar-SA"/>
        </w:rPr>
        <w:t>D</w:t>
      </w:r>
      <w:r w:rsidR="008E78D5" w:rsidRPr="00BB2B86">
        <w:rPr>
          <w:rFonts w:ascii="Arial" w:eastAsia="Batang" w:hAnsi="Arial" w:cs="Arial"/>
          <w:b/>
          <w:color w:val="002060"/>
          <w:sz w:val="20"/>
          <w:szCs w:val="20"/>
          <w:lang w:eastAsia="ar-SA"/>
        </w:rPr>
        <w:t>erivativos</w:t>
      </w:r>
    </w:p>
    <w:p w14:paraId="3F56CCB8" w14:textId="77777777" w:rsidR="002A3BC8" w:rsidRPr="00BB2B86" w:rsidRDefault="002A3BC8" w:rsidP="002A3BC8">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Os instrumentos financeiros derivativos são avaliados pelo valor de mercado por ocasião dos balancetes mensais e balanços. As valorizações ou desvalorizações são registradas em contas de receitas ou despesas dos respectivos instrumentos financeiros.</w:t>
      </w:r>
    </w:p>
    <w:p w14:paraId="3C0DFEF6" w14:textId="4DBBF946" w:rsidR="002A3BC8" w:rsidRPr="00BB2B86" w:rsidRDefault="002A3BC8" w:rsidP="002A3BC8">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metodologia de marcação a mercado dos instrumentos financeiros derivativos foi estabelecida com base em critérios consistentes e verificáveis que levam em consideração, no caso, o preço conforme PTAX de fechamento do último dia útil do mês, sendo reconhecida a variação da moeda frente ao instrumento pactuado.</w:t>
      </w:r>
    </w:p>
    <w:p w14:paraId="590A805C" w14:textId="7DA35893" w:rsidR="002A3BC8" w:rsidRPr="00BB2B86" w:rsidRDefault="002A3BC8" w:rsidP="002A3BC8">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BBTS possui atualmente duas operações a termo de moeda Real por Dólar sem entrega física entre as partes (NDF), ambas operações têm vencimento em jun</w:t>
      </w:r>
      <w:r w:rsidR="00870062" w:rsidRPr="00BB2B86">
        <w:rPr>
          <w:rFonts w:ascii="Arial" w:eastAsia="Batang" w:hAnsi="Arial" w:cs="Arial"/>
          <w:sz w:val="18"/>
          <w:szCs w:val="18"/>
          <w:lang w:eastAsia="ar-SA"/>
        </w:rPr>
        <w:t>ho</w:t>
      </w:r>
      <w:r w:rsidRPr="00BB2B86">
        <w:rPr>
          <w:rFonts w:ascii="Arial" w:eastAsia="Batang" w:hAnsi="Arial" w:cs="Arial"/>
          <w:sz w:val="18"/>
          <w:szCs w:val="18"/>
          <w:lang w:eastAsia="ar-SA"/>
        </w:rPr>
        <w:t>/23, com valor base total USD 5.943.973,15</w:t>
      </w:r>
      <w:r w:rsidR="00F91241" w:rsidRPr="00BB2B86">
        <w:rPr>
          <w:rFonts w:ascii="Arial" w:eastAsia="Batang" w:hAnsi="Arial" w:cs="Arial"/>
          <w:sz w:val="18"/>
          <w:szCs w:val="18"/>
          <w:lang w:eastAsia="ar-SA"/>
        </w:rPr>
        <w:t xml:space="preserve"> (R$ </w:t>
      </w:r>
      <w:r w:rsidR="00FD0472" w:rsidRPr="00BB2B86">
        <w:rPr>
          <w:rFonts w:ascii="Arial" w:eastAsia="Batang" w:hAnsi="Arial" w:cs="Arial"/>
          <w:sz w:val="18"/>
          <w:szCs w:val="18"/>
          <w:lang w:eastAsia="ar-SA"/>
        </w:rPr>
        <w:t>32.905</w:t>
      </w:r>
      <w:r w:rsidR="005930A5" w:rsidRPr="00BB2B86">
        <w:rPr>
          <w:rFonts w:ascii="Arial" w:eastAsia="Batang" w:hAnsi="Arial" w:cs="Arial"/>
          <w:sz w:val="18"/>
          <w:szCs w:val="18"/>
          <w:lang w:eastAsia="ar-SA"/>
        </w:rPr>
        <w:t>.240,96)</w:t>
      </w:r>
      <w:r w:rsidRPr="00BB2B86">
        <w:rPr>
          <w:rFonts w:ascii="Arial" w:eastAsia="Batang" w:hAnsi="Arial" w:cs="Arial"/>
          <w:sz w:val="18"/>
          <w:szCs w:val="18"/>
          <w:lang w:eastAsia="ar-SA"/>
        </w:rPr>
        <w:t xml:space="preserve"> e taxa a termo R$ 5,5359. </w:t>
      </w:r>
    </w:p>
    <w:p w14:paraId="5E9847FE" w14:textId="02EB21C4" w:rsidR="002A3BC8" w:rsidRPr="00BB2B86" w:rsidRDefault="002A3BC8" w:rsidP="002A3BC8">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Os instrumentos financeiros derivativos descritos são utilizados para compensar, no todo ou em parte, os riscos decorrentes das exposições às variações no valor de mercado no fluxo de caixa de ativos ou passivos financeiros, compromisso ou transação futura prevista e são considerados instrumentos de proteção (hedge).</w:t>
      </w:r>
    </w:p>
    <w:p w14:paraId="1D98A4EA" w14:textId="2D57B929" w:rsidR="008E78D5" w:rsidRPr="00BB2B86" w:rsidRDefault="008E78D5" w:rsidP="003643A8">
      <w:pPr>
        <w:pStyle w:val="PargrafodaLista"/>
        <w:numPr>
          <w:ilvl w:val="0"/>
          <w:numId w:val="13"/>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BB2B86">
        <w:rPr>
          <w:rFonts w:ascii="Arial" w:eastAsia="Batang" w:hAnsi="Arial" w:cs="Arial"/>
          <w:b/>
          <w:color w:val="002060"/>
          <w:sz w:val="20"/>
          <w:szCs w:val="20"/>
          <w:lang w:eastAsia="ar-SA"/>
        </w:rPr>
        <w:t>Risco de Liquidez</w:t>
      </w:r>
    </w:p>
    <w:p w14:paraId="03FB7363"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6086504A"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Companhia monitora também o nível esperado de entradas por fluxos de caixa sobre contas a receber de clientes e outros recebíveis junto com as saídas esperadas por contas a pagar com fornecedores e outras contas a pagar.</w:t>
      </w:r>
    </w:p>
    <w:p w14:paraId="1BC310FC" w14:textId="77777777" w:rsidR="008E78D5" w:rsidRPr="00BB2B86" w:rsidRDefault="008E78D5" w:rsidP="003643A8">
      <w:pPr>
        <w:pStyle w:val="PargrafodaLista"/>
        <w:numPr>
          <w:ilvl w:val="0"/>
          <w:numId w:val="13"/>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BB2B86">
        <w:rPr>
          <w:rFonts w:ascii="Arial" w:eastAsia="Batang" w:hAnsi="Arial" w:cs="Arial"/>
          <w:b/>
          <w:color w:val="002060"/>
          <w:sz w:val="20"/>
          <w:szCs w:val="20"/>
          <w:lang w:eastAsia="ar-SA"/>
        </w:rPr>
        <w:t>Risco de Mercado</w:t>
      </w:r>
    </w:p>
    <w:p w14:paraId="256F4ED1"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Risco de mercado é o risco que alterações nos preços de mercado, tais como as taxas de juros têm nos ganhos da Companhia ou no valor de suas participações em instrumentos financeiros. O objetivo do gerenciamento de risco de </w:t>
      </w:r>
      <w:r w:rsidRPr="00BB2B86">
        <w:rPr>
          <w:rFonts w:ascii="Arial" w:eastAsia="Batang" w:hAnsi="Arial" w:cs="Arial"/>
          <w:sz w:val="18"/>
          <w:szCs w:val="18"/>
          <w:lang w:eastAsia="ar-SA"/>
        </w:rPr>
        <w:lastRenderedPageBreak/>
        <w:t xml:space="preserve">mercado é gerenciar e controlar as exposições a riscos de mercados, dentro de parâmetros aceitáveis, e ao mesmo tempo aperfeiçoar o retorno. </w:t>
      </w:r>
    </w:p>
    <w:p w14:paraId="3A2F7567" w14:textId="4541F05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 Administração da Companhia monitora ativamente as oscilações de mercado como forma de proteção contra riscos de mercado. </w:t>
      </w:r>
    </w:p>
    <w:p w14:paraId="49B7C337"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126AF86F" w14:textId="61C8A271" w:rsidR="00602BF1" w:rsidRPr="00BB2B86" w:rsidRDefault="00602BF1" w:rsidP="003643A8">
      <w:pPr>
        <w:pStyle w:val="PargrafodaLista"/>
        <w:numPr>
          <w:ilvl w:val="0"/>
          <w:numId w:val="13"/>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BB2B86">
        <w:rPr>
          <w:rFonts w:ascii="Arial" w:eastAsia="Batang" w:hAnsi="Arial" w:cs="Arial"/>
          <w:b/>
          <w:color w:val="002060"/>
          <w:sz w:val="20"/>
          <w:szCs w:val="20"/>
          <w:lang w:eastAsia="ar-SA"/>
        </w:rPr>
        <w:t>Risco de taxa de c</w:t>
      </w:r>
      <w:r w:rsidR="00A80E95" w:rsidRPr="00BB2B86">
        <w:rPr>
          <w:rFonts w:ascii="Arial" w:eastAsia="Batang" w:hAnsi="Arial" w:cs="Arial"/>
          <w:b/>
          <w:color w:val="002060"/>
          <w:sz w:val="20"/>
          <w:szCs w:val="20"/>
          <w:lang w:eastAsia="ar-SA"/>
        </w:rPr>
        <w:t>â</w:t>
      </w:r>
      <w:r w:rsidRPr="00BB2B86">
        <w:rPr>
          <w:rFonts w:ascii="Arial" w:eastAsia="Batang" w:hAnsi="Arial" w:cs="Arial"/>
          <w:b/>
          <w:color w:val="002060"/>
          <w:sz w:val="20"/>
          <w:szCs w:val="20"/>
          <w:lang w:eastAsia="ar-SA"/>
        </w:rPr>
        <w:t xml:space="preserve">mbio </w:t>
      </w:r>
    </w:p>
    <w:p w14:paraId="05DC9EA8" w14:textId="0C94FFED" w:rsidR="00602BF1" w:rsidRPr="00BB2B86" w:rsidRDefault="009C021A" w:rsidP="009C021A">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Corresponde à possibilidade de perda de valor devido a variações cambiais. A exposição ao risco de taxa de câmbio pela BBTS é em função dos contratos de revenda futura a cliente, cujo custo dos produtos variam de acordo com a moeda estrangeira. Em 3</w:t>
      </w:r>
      <w:r w:rsidR="00881B42" w:rsidRPr="00BB2B86">
        <w:rPr>
          <w:rFonts w:ascii="Arial" w:eastAsia="Batang" w:hAnsi="Arial" w:cs="Arial"/>
          <w:sz w:val="18"/>
          <w:szCs w:val="18"/>
          <w:lang w:eastAsia="ar-SA"/>
        </w:rPr>
        <w:t>1</w:t>
      </w:r>
      <w:r w:rsidRPr="00BB2B86">
        <w:rPr>
          <w:rFonts w:ascii="Arial" w:eastAsia="Batang" w:hAnsi="Arial" w:cs="Arial"/>
          <w:sz w:val="18"/>
          <w:szCs w:val="18"/>
          <w:lang w:eastAsia="ar-SA"/>
        </w:rPr>
        <w:t xml:space="preserve"> de </w:t>
      </w:r>
      <w:r w:rsidR="00881B42" w:rsidRPr="00BB2B86">
        <w:rPr>
          <w:rFonts w:ascii="Arial" w:eastAsia="Batang" w:hAnsi="Arial" w:cs="Arial"/>
          <w:sz w:val="18"/>
          <w:szCs w:val="18"/>
          <w:lang w:eastAsia="ar-SA"/>
        </w:rPr>
        <w:t>dezembro</w:t>
      </w:r>
      <w:r w:rsidRPr="00BB2B86">
        <w:rPr>
          <w:rFonts w:ascii="Arial" w:eastAsia="Batang" w:hAnsi="Arial" w:cs="Arial"/>
          <w:sz w:val="18"/>
          <w:szCs w:val="18"/>
          <w:lang w:eastAsia="ar-SA"/>
        </w:rPr>
        <w:t xml:space="preserve"> de 2021, a BBTS não estava materialmente exposta ao risco cambial, e, em 3</w:t>
      </w:r>
      <w:r w:rsidR="00881B42" w:rsidRPr="00BB2B86">
        <w:rPr>
          <w:rFonts w:ascii="Arial" w:eastAsia="Batang" w:hAnsi="Arial" w:cs="Arial"/>
          <w:sz w:val="18"/>
          <w:szCs w:val="18"/>
          <w:lang w:eastAsia="ar-SA"/>
        </w:rPr>
        <w:t>1</w:t>
      </w:r>
      <w:r w:rsidRPr="00BB2B86">
        <w:rPr>
          <w:rFonts w:ascii="Arial" w:eastAsia="Batang" w:hAnsi="Arial" w:cs="Arial"/>
          <w:sz w:val="18"/>
          <w:szCs w:val="18"/>
          <w:lang w:eastAsia="ar-SA"/>
        </w:rPr>
        <w:t xml:space="preserve"> de </w:t>
      </w:r>
      <w:r w:rsidR="00881B42" w:rsidRPr="00BB2B86">
        <w:rPr>
          <w:rFonts w:ascii="Arial" w:eastAsia="Batang" w:hAnsi="Arial" w:cs="Arial"/>
          <w:sz w:val="18"/>
          <w:szCs w:val="18"/>
          <w:lang w:eastAsia="ar-SA"/>
        </w:rPr>
        <w:t>dezembro</w:t>
      </w:r>
      <w:r w:rsidRPr="00BB2B86">
        <w:rPr>
          <w:rFonts w:ascii="Arial" w:eastAsia="Batang" w:hAnsi="Arial" w:cs="Arial"/>
          <w:sz w:val="18"/>
          <w:szCs w:val="18"/>
          <w:lang w:eastAsia="ar-SA"/>
        </w:rPr>
        <w:t xml:space="preserve"> de 2022 a BBTS possuía 2 contratos de revenda vigentes e com preço firmado junto ao cliente para o exercício 2023, para tais contratos houve a contratação de proteção (hedge) cambial com vencimento em jun</w:t>
      </w:r>
      <w:r w:rsidR="0090426E" w:rsidRPr="00BB2B86">
        <w:rPr>
          <w:rFonts w:ascii="Arial" w:eastAsia="Batang" w:hAnsi="Arial" w:cs="Arial"/>
          <w:sz w:val="18"/>
          <w:szCs w:val="18"/>
          <w:lang w:eastAsia="ar-SA"/>
        </w:rPr>
        <w:t>ho</w:t>
      </w:r>
      <w:r w:rsidRPr="00BB2B86">
        <w:rPr>
          <w:rFonts w:ascii="Arial" w:eastAsia="Batang" w:hAnsi="Arial" w:cs="Arial"/>
          <w:sz w:val="18"/>
          <w:szCs w:val="18"/>
          <w:lang w:eastAsia="ar-SA"/>
        </w:rPr>
        <w:t xml:space="preserve">/23, assegurando que </w:t>
      </w:r>
      <w:r w:rsidR="004F355B" w:rsidRPr="00BB2B86">
        <w:rPr>
          <w:rFonts w:ascii="Arial" w:eastAsia="Batang" w:hAnsi="Arial" w:cs="Arial"/>
          <w:sz w:val="18"/>
          <w:szCs w:val="18"/>
          <w:lang w:eastAsia="ar-SA"/>
        </w:rPr>
        <w:t>a variação cambial ao longo da vigência dos contratos não teria</w:t>
      </w:r>
      <w:r w:rsidRPr="00BB2B86">
        <w:rPr>
          <w:rFonts w:ascii="Arial" w:eastAsia="Batang" w:hAnsi="Arial" w:cs="Arial"/>
          <w:sz w:val="18"/>
          <w:szCs w:val="18"/>
          <w:lang w:eastAsia="ar-SA"/>
        </w:rPr>
        <w:t xml:space="preserve"> impacto sobre a margem do negócio ou exposição ao risco da taxa de câmbio.</w:t>
      </w:r>
    </w:p>
    <w:p w14:paraId="6F7860EE" w14:textId="144CED79" w:rsidR="00043EB1" w:rsidRPr="00BB2B86" w:rsidRDefault="00043EB1" w:rsidP="003643A8">
      <w:pPr>
        <w:pStyle w:val="PargrafodaLista"/>
        <w:numPr>
          <w:ilvl w:val="0"/>
          <w:numId w:val="13"/>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BB2B86">
        <w:rPr>
          <w:rFonts w:ascii="Arial" w:eastAsia="Batang" w:hAnsi="Arial" w:cs="Arial"/>
          <w:b/>
          <w:color w:val="002060"/>
          <w:sz w:val="20"/>
          <w:szCs w:val="20"/>
          <w:lang w:eastAsia="ar-SA"/>
        </w:rPr>
        <w:t>Instrumentos financeiros</w:t>
      </w:r>
    </w:p>
    <w:p w14:paraId="7677B99E" w14:textId="2EBEF4F3" w:rsidR="00E845D5" w:rsidRPr="00BB2B86" w:rsidRDefault="00E845D5" w:rsidP="00736CB7">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 BBTS contratou, em maio/2022, duas operações a termo de moeda Real por Dólar sem entrega física entre as partes (NDF), ambas operações têm vencimento em junho/2023, com valor base total USD 5.943.973,15 e taxa a termo R$ 5,5359. </w:t>
      </w:r>
      <w:r w:rsidR="00DA0683" w:rsidRPr="00BB2B86">
        <w:rPr>
          <w:rFonts w:ascii="Arial" w:eastAsia="Batang" w:hAnsi="Arial" w:cs="Arial"/>
          <w:sz w:val="18"/>
          <w:szCs w:val="18"/>
          <w:lang w:eastAsia="ar-SA"/>
        </w:rPr>
        <w:t xml:space="preserve">O valor justo do derivativo em </w:t>
      </w:r>
      <w:r w:rsidR="00E73A94" w:rsidRPr="00BB2B86">
        <w:rPr>
          <w:rFonts w:ascii="Arial" w:eastAsia="Batang" w:hAnsi="Arial" w:cs="Arial"/>
          <w:sz w:val="18"/>
          <w:szCs w:val="18"/>
          <w:lang w:eastAsia="ar-SA"/>
        </w:rPr>
        <w:t>31.12.</w:t>
      </w:r>
      <w:r w:rsidR="00DA0683" w:rsidRPr="00BB2B86">
        <w:rPr>
          <w:rFonts w:ascii="Arial" w:eastAsia="Batang" w:hAnsi="Arial" w:cs="Arial"/>
          <w:sz w:val="18"/>
          <w:szCs w:val="18"/>
          <w:lang w:eastAsia="ar-SA"/>
        </w:rPr>
        <w:t xml:space="preserve">2022 foi calculado pela diferença da taxa de câmbio em </w:t>
      </w:r>
      <w:r w:rsidR="00E73A94" w:rsidRPr="00BB2B86">
        <w:rPr>
          <w:rFonts w:ascii="Arial" w:eastAsia="Batang" w:hAnsi="Arial" w:cs="Arial"/>
          <w:sz w:val="18"/>
          <w:szCs w:val="18"/>
          <w:lang w:eastAsia="ar-SA"/>
        </w:rPr>
        <w:t>31.12.</w:t>
      </w:r>
      <w:r w:rsidR="00DA0683" w:rsidRPr="00BB2B86">
        <w:rPr>
          <w:rFonts w:ascii="Arial" w:eastAsia="Batang" w:hAnsi="Arial" w:cs="Arial"/>
          <w:sz w:val="18"/>
          <w:szCs w:val="18"/>
          <w:lang w:eastAsia="ar-SA"/>
        </w:rPr>
        <w:t>2022 de R$ 5,</w:t>
      </w:r>
      <w:r w:rsidR="006B723D" w:rsidRPr="00BB2B86">
        <w:rPr>
          <w:rFonts w:ascii="Arial" w:eastAsia="Batang" w:hAnsi="Arial" w:cs="Arial"/>
          <w:sz w:val="18"/>
          <w:szCs w:val="18"/>
          <w:lang w:eastAsia="ar-SA"/>
        </w:rPr>
        <w:t>2177</w:t>
      </w:r>
      <w:r w:rsidR="00DA0683" w:rsidRPr="00BB2B86">
        <w:rPr>
          <w:rFonts w:ascii="Arial" w:eastAsia="Batang" w:hAnsi="Arial" w:cs="Arial"/>
          <w:sz w:val="18"/>
          <w:szCs w:val="18"/>
          <w:lang w:eastAsia="ar-SA"/>
        </w:rPr>
        <w:t xml:space="preserve"> em re</w:t>
      </w:r>
      <w:r w:rsidR="009E13E1" w:rsidRPr="00BB2B86">
        <w:rPr>
          <w:rFonts w:ascii="Arial" w:eastAsia="Batang" w:hAnsi="Arial" w:cs="Arial"/>
          <w:sz w:val="18"/>
          <w:szCs w:val="18"/>
          <w:lang w:eastAsia="ar-SA"/>
        </w:rPr>
        <w:t>l</w:t>
      </w:r>
      <w:r w:rsidR="00DA0683" w:rsidRPr="00BB2B86">
        <w:rPr>
          <w:rFonts w:ascii="Arial" w:eastAsia="Batang" w:hAnsi="Arial" w:cs="Arial"/>
          <w:sz w:val="18"/>
          <w:szCs w:val="18"/>
          <w:lang w:eastAsia="ar-SA"/>
        </w:rPr>
        <w:t xml:space="preserve">ação à taxa termo de R$ 5,5359, gerando um passivo de R$ </w:t>
      </w:r>
      <w:r w:rsidR="00D74199" w:rsidRPr="00BB2B86">
        <w:rPr>
          <w:rFonts w:ascii="Arial" w:eastAsia="Batang" w:hAnsi="Arial" w:cs="Arial"/>
          <w:sz w:val="18"/>
          <w:szCs w:val="18"/>
          <w:lang w:eastAsia="ar-SA"/>
        </w:rPr>
        <w:t>1.892</w:t>
      </w:r>
      <w:r w:rsidR="00DA0683" w:rsidRPr="00BB2B86">
        <w:rPr>
          <w:rFonts w:ascii="Arial" w:eastAsia="Batang" w:hAnsi="Arial" w:cs="Arial"/>
          <w:sz w:val="18"/>
          <w:szCs w:val="18"/>
          <w:lang w:eastAsia="ar-SA"/>
        </w:rPr>
        <w:t xml:space="preserve"> mil</w:t>
      </w:r>
      <w:r w:rsidRPr="00BB2B86">
        <w:rPr>
          <w:rFonts w:ascii="Arial" w:eastAsia="Batang" w:hAnsi="Arial" w:cs="Arial"/>
          <w:sz w:val="18"/>
          <w:szCs w:val="18"/>
          <w:lang w:eastAsia="ar-SA"/>
        </w:rPr>
        <w:t xml:space="preserve">. </w:t>
      </w:r>
    </w:p>
    <w:p w14:paraId="7A90D53A" w14:textId="04FCEF5F" w:rsidR="00736CB7" w:rsidRPr="00BB2B86" w:rsidRDefault="00736CB7" w:rsidP="00736CB7">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As sobras de caixa da BBTS são aplicadas em Fundo de Investimento Extramercado com liquidez diária mantidas pelo Banco do Brasil ou Caixa Econômica Federal, conforme Resolução Nº 3.284 do Bacen. Ambas as aplicações seguem políticas de investimento lastreadas em títulos públicos federais e, portanto, não representam riscos relevantes. </w:t>
      </w:r>
    </w:p>
    <w:p w14:paraId="21510A7B" w14:textId="77777777" w:rsidR="00736CB7" w:rsidRPr="00BB2B86" w:rsidRDefault="00736CB7" w:rsidP="00736CB7">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Em abril/2021 a BBTS captou recurso financeiro no Banco do Brasil, empréstimo no valor total de R$148,7 milhões, que tem como encargo CDI + 2,10% a.a. Pela variável pós-fixada (CDI), são acompanhadas mensalmente as projeções de longo prazo da TMS junto aos relatórios de expectativas e projeções dos Bancos que disponibilizam tais documentos para fins de acompanhamento e projeção dos dispêndios referente às despesas financeiras.</w:t>
      </w:r>
    </w:p>
    <w:p w14:paraId="1489E796" w14:textId="3E17BE99" w:rsidR="00F47580" w:rsidRPr="00BB2B86" w:rsidRDefault="00043EB1" w:rsidP="00043EB1">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Instrumentos financeiros registrados em contas patrimoniais:</w:t>
      </w:r>
    </w:p>
    <w:tbl>
      <w:tblPr>
        <w:tblW w:w="5000" w:type="pct"/>
        <w:tblCellMar>
          <w:left w:w="70" w:type="dxa"/>
          <w:right w:w="70" w:type="dxa"/>
        </w:tblCellMar>
        <w:tblLook w:val="04A0" w:firstRow="1" w:lastRow="0" w:firstColumn="1" w:lastColumn="0" w:noHBand="0" w:noVBand="1"/>
      </w:tblPr>
      <w:tblGrid>
        <w:gridCol w:w="3725"/>
        <w:gridCol w:w="1127"/>
        <w:gridCol w:w="1127"/>
        <w:gridCol w:w="1042"/>
        <w:gridCol w:w="869"/>
        <w:gridCol w:w="869"/>
        <w:gridCol w:w="869"/>
      </w:tblGrid>
      <w:tr w:rsidR="00A77800" w:rsidRPr="00BB2B86" w14:paraId="60768A0C" w14:textId="77777777" w:rsidTr="00C800F5">
        <w:trPr>
          <w:trHeight w:hRule="exact" w:val="227"/>
        </w:trPr>
        <w:tc>
          <w:tcPr>
            <w:tcW w:w="1928"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6DED29D8" w14:textId="77777777" w:rsidR="00A77800" w:rsidRPr="00BB2B86" w:rsidRDefault="00A77800">
            <w:pPr>
              <w:jc w:val="center"/>
              <w:rPr>
                <w:rFonts w:ascii="Arial" w:hAnsi="Arial" w:cs="Arial"/>
                <w:b/>
                <w:bCs/>
                <w:color w:val="FFFFFF"/>
                <w:sz w:val="16"/>
                <w:szCs w:val="16"/>
              </w:rPr>
            </w:pPr>
            <w:r w:rsidRPr="00BB2B86">
              <w:rPr>
                <w:rFonts w:ascii="Arial" w:hAnsi="Arial" w:cs="Arial"/>
                <w:b/>
                <w:bCs/>
                <w:color w:val="FFFFFF"/>
                <w:sz w:val="16"/>
                <w:szCs w:val="16"/>
              </w:rPr>
              <w:t> </w:t>
            </w:r>
          </w:p>
        </w:tc>
        <w:tc>
          <w:tcPr>
            <w:tcW w:w="584" w:type="pct"/>
            <w:tcBorders>
              <w:top w:val="single" w:sz="4" w:space="0" w:color="FFFFFF"/>
              <w:left w:val="nil"/>
              <w:bottom w:val="single" w:sz="4" w:space="0" w:color="FFFFFF"/>
              <w:right w:val="single" w:sz="4" w:space="0" w:color="FFFFFF"/>
            </w:tcBorders>
            <w:shd w:val="clear" w:color="000000" w:fill="0070C0"/>
            <w:noWrap/>
            <w:vAlign w:val="center"/>
            <w:hideMark/>
          </w:tcPr>
          <w:p w14:paraId="3E6B3776" w14:textId="77777777" w:rsidR="00A77800" w:rsidRPr="00BB2B86" w:rsidRDefault="00A77800">
            <w:pPr>
              <w:jc w:val="center"/>
              <w:rPr>
                <w:rFonts w:ascii="Arial" w:hAnsi="Arial" w:cs="Arial"/>
                <w:b/>
                <w:bCs/>
                <w:color w:val="FFFFFF"/>
                <w:sz w:val="16"/>
                <w:szCs w:val="16"/>
              </w:rPr>
            </w:pPr>
            <w:r w:rsidRPr="00BB2B86">
              <w:rPr>
                <w:rFonts w:ascii="Arial" w:hAnsi="Arial" w:cs="Arial"/>
                <w:b/>
                <w:bCs/>
                <w:color w:val="FFFFFF"/>
                <w:sz w:val="16"/>
                <w:szCs w:val="16"/>
              </w:rPr>
              <w:t>31.12.2022</w:t>
            </w:r>
          </w:p>
        </w:tc>
        <w:tc>
          <w:tcPr>
            <w:tcW w:w="584" w:type="pct"/>
            <w:tcBorders>
              <w:top w:val="single" w:sz="4" w:space="0" w:color="FFFFFF"/>
              <w:left w:val="nil"/>
              <w:bottom w:val="single" w:sz="4" w:space="0" w:color="FFFFFF"/>
              <w:right w:val="single" w:sz="4" w:space="0" w:color="FFFFFF"/>
            </w:tcBorders>
            <w:shd w:val="clear" w:color="000000" w:fill="0070C0"/>
            <w:noWrap/>
            <w:vAlign w:val="center"/>
            <w:hideMark/>
          </w:tcPr>
          <w:p w14:paraId="323B7B51" w14:textId="77777777" w:rsidR="00A77800" w:rsidRPr="00BB2B86" w:rsidRDefault="00A77800">
            <w:pPr>
              <w:jc w:val="center"/>
              <w:rPr>
                <w:rFonts w:ascii="Arial" w:hAnsi="Arial" w:cs="Arial"/>
                <w:b/>
                <w:bCs/>
                <w:color w:val="FFFFFF"/>
                <w:sz w:val="16"/>
                <w:szCs w:val="16"/>
              </w:rPr>
            </w:pPr>
            <w:r w:rsidRPr="00BB2B86">
              <w:rPr>
                <w:rFonts w:ascii="Arial" w:hAnsi="Arial" w:cs="Arial"/>
                <w:b/>
                <w:bCs/>
                <w:color w:val="FFFFFF"/>
                <w:sz w:val="16"/>
                <w:szCs w:val="16"/>
              </w:rPr>
              <w:t>31.12.2021</w:t>
            </w:r>
          </w:p>
        </w:tc>
        <w:tc>
          <w:tcPr>
            <w:tcW w:w="1904" w:type="pct"/>
            <w:gridSpan w:val="4"/>
            <w:tcBorders>
              <w:top w:val="single" w:sz="4" w:space="0" w:color="FFFFFF"/>
              <w:left w:val="nil"/>
              <w:bottom w:val="single" w:sz="4" w:space="0" w:color="FFFFFF"/>
              <w:right w:val="single" w:sz="4" w:space="0" w:color="FFFFFF"/>
            </w:tcBorders>
            <w:shd w:val="clear" w:color="000000" w:fill="0070C0"/>
            <w:noWrap/>
            <w:vAlign w:val="center"/>
            <w:hideMark/>
          </w:tcPr>
          <w:p w14:paraId="0920F615" w14:textId="77777777" w:rsidR="00A77800" w:rsidRPr="00BB2B86" w:rsidRDefault="00A77800">
            <w:pPr>
              <w:rPr>
                <w:rFonts w:ascii="Arial" w:hAnsi="Arial" w:cs="Arial"/>
                <w:b/>
                <w:bCs/>
                <w:color w:val="FFFFFF"/>
                <w:sz w:val="16"/>
                <w:szCs w:val="16"/>
              </w:rPr>
            </w:pPr>
            <w:r w:rsidRPr="00BB2B86">
              <w:rPr>
                <w:rFonts w:ascii="Arial" w:hAnsi="Arial" w:cs="Arial"/>
                <w:b/>
                <w:bCs/>
                <w:color w:val="FFFFFF"/>
                <w:sz w:val="16"/>
                <w:szCs w:val="16"/>
              </w:rPr>
              <w:t xml:space="preserve">Ganho/(Perda) </w:t>
            </w:r>
            <w:proofErr w:type="gramStart"/>
            <w:r w:rsidRPr="00BB2B86">
              <w:rPr>
                <w:rFonts w:ascii="Arial" w:hAnsi="Arial" w:cs="Arial"/>
                <w:b/>
                <w:bCs/>
                <w:color w:val="FFFFFF"/>
                <w:sz w:val="16"/>
                <w:szCs w:val="16"/>
              </w:rPr>
              <w:t>não Realizado</w:t>
            </w:r>
            <w:proofErr w:type="gramEnd"/>
            <w:r w:rsidRPr="00BB2B86">
              <w:rPr>
                <w:rFonts w:ascii="Arial" w:hAnsi="Arial" w:cs="Arial"/>
                <w:b/>
                <w:bCs/>
                <w:color w:val="FFFFFF"/>
                <w:sz w:val="16"/>
                <w:szCs w:val="16"/>
              </w:rPr>
              <w:t xml:space="preserve"> sem Efeitos Fiscais</w:t>
            </w:r>
          </w:p>
          <w:p w14:paraId="7CA2EF0F" w14:textId="6A423610" w:rsidR="00A77800" w:rsidRPr="00BB2B86" w:rsidRDefault="00A77800">
            <w:pPr>
              <w:rPr>
                <w:rFonts w:ascii="Arial" w:hAnsi="Arial" w:cs="Arial"/>
                <w:b/>
                <w:bCs/>
                <w:color w:val="FFFFFF"/>
                <w:sz w:val="16"/>
                <w:szCs w:val="16"/>
              </w:rPr>
            </w:pPr>
            <w:r w:rsidRPr="00BB2B86">
              <w:rPr>
                <w:rFonts w:ascii="Arial" w:hAnsi="Arial" w:cs="Arial"/>
                <w:b/>
                <w:bCs/>
                <w:color w:val="FFFFFF"/>
                <w:sz w:val="16"/>
                <w:szCs w:val="16"/>
              </w:rPr>
              <w:t> </w:t>
            </w:r>
          </w:p>
          <w:p w14:paraId="7E8011CE" w14:textId="14578556" w:rsidR="00A77800" w:rsidRPr="00BB2B86" w:rsidRDefault="00A77800">
            <w:pPr>
              <w:rPr>
                <w:rFonts w:ascii="Arial" w:hAnsi="Arial" w:cs="Arial"/>
                <w:b/>
                <w:bCs/>
                <w:color w:val="FFFFFF"/>
                <w:sz w:val="16"/>
                <w:szCs w:val="16"/>
              </w:rPr>
            </w:pPr>
            <w:r w:rsidRPr="00BB2B86">
              <w:rPr>
                <w:rFonts w:ascii="Arial" w:hAnsi="Arial" w:cs="Arial"/>
                <w:b/>
                <w:bCs/>
                <w:color w:val="FFFFFF"/>
                <w:sz w:val="16"/>
                <w:szCs w:val="16"/>
              </w:rPr>
              <w:t> </w:t>
            </w:r>
          </w:p>
          <w:p w14:paraId="77AA6F23" w14:textId="4014F176" w:rsidR="00A77800" w:rsidRPr="00BB2B86" w:rsidRDefault="00A77800">
            <w:pPr>
              <w:rPr>
                <w:rFonts w:ascii="Arial" w:hAnsi="Arial" w:cs="Arial"/>
                <w:b/>
                <w:bCs/>
                <w:color w:val="FFFFFF"/>
                <w:sz w:val="16"/>
                <w:szCs w:val="16"/>
              </w:rPr>
            </w:pPr>
            <w:r w:rsidRPr="00BB2B86">
              <w:rPr>
                <w:rFonts w:ascii="Arial" w:hAnsi="Arial" w:cs="Arial"/>
                <w:b/>
                <w:bCs/>
                <w:color w:val="FFFFFF"/>
                <w:sz w:val="16"/>
                <w:szCs w:val="16"/>
              </w:rPr>
              <w:t> </w:t>
            </w:r>
          </w:p>
        </w:tc>
      </w:tr>
      <w:tr w:rsidR="00F3503D" w:rsidRPr="00BB2B86" w14:paraId="1656EDCB" w14:textId="77777777" w:rsidTr="00C800F5">
        <w:trPr>
          <w:trHeight w:hRule="exact" w:val="227"/>
        </w:trPr>
        <w:tc>
          <w:tcPr>
            <w:tcW w:w="1928" w:type="pct"/>
            <w:vMerge/>
            <w:tcBorders>
              <w:top w:val="single" w:sz="4" w:space="0" w:color="FFFFFF"/>
              <w:left w:val="single" w:sz="4" w:space="0" w:color="FFFFFF"/>
              <w:bottom w:val="single" w:sz="4" w:space="0" w:color="FFFFFF"/>
              <w:right w:val="single" w:sz="4" w:space="0" w:color="FFFFFF"/>
            </w:tcBorders>
            <w:vAlign w:val="center"/>
            <w:hideMark/>
          </w:tcPr>
          <w:p w14:paraId="3E9AE3C6" w14:textId="77777777" w:rsidR="00A77800" w:rsidRPr="00BB2B86" w:rsidRDefault="00A77800">
            <w:pPr>
              <w:rPr>
                <w:rFonts w:ascii="Arial" w:hAnsi="Arial" w:cs="Arial"/>
                <w:b/>
                <w:bCs/>
                <w:color w:val="FFFFFF"/>
                <w:sz w:val="16"/>
                <w:szCs w:val="16"/>
              </w:rPr>
            </w:pPr>
          </w:p>
        </w:tc>
        <w:tc>
          <w:tcPr>
            <w:tcW w:w="584" w:type="pct"/>
            <w:vMerge w:val="restart"/>
            <w:tcBorders>
              <w:top w:val="nil"/>
              <w:left w:val="single" w:sz="4" w:space="0" w:color="FFFFFF"/>
              <w:bottom w:val="single" w:sz="4" w:space="0" w:color="FFFFFF"/>
              <w:right w:val="single" w:sz="4" w:space="0" w:color="FFFFFF"/>
            </w:tcBorders>
            <w:shd w:val="clear" w:color="000000" w:fill="0070C0"/>
            <w:noWrap/>
            <w:vAlign w:val="center"/>
            <w:hideMark/>
          </w:tcPr>
          <w:p w14:paraId="5720EE9B" w14:textId="77777777" w:rsidR="00A77800" w:rsidRPr="00BB2B86" w:rsidRDefault="00A77800">
            <w:pPr>
              <w:jc w:val="center"/>
              <w:rPr>
                <w:rFonts w:ascii="Arial" w:hAnsi="Arial" w:cs="Arial"/>
                <w:b/>
                <w:bCs/>
                <w:color w:val="FFFFFF"/>
                <w:sz w:val="16"/>
                <w:szCs w:val="16"/>
              </w:rPr>
            </w:pPr>
            <w:r w:rsidRPr="00BB2B86">
              <w:rPr>
                <w:rFonts w:ascii="Arial" w:hAnsi="Arial" w:cs="Arial"/>
                <w:b/>
                <w:bCs/>
                <w:color w:val="FFFFFF"/>
                <w:sz w:val="16"/>
                <w:szCs w:val="16"/>
              </w:rPr>
              <w:t>Valor Contábil</w:t>
            </w:r>
          </w:p>
        </w:tc>
        <w:tc>
          <w:tcPr>
            <w:tcW w:w="584" w:type="pct"/>
            <w:vMerge w:val="restart"/>
            <w:tcBorders>
              <w:top w:val="nil"/>
              <w:left w:val="single" w:sz="4" w:space="0" w:color="FFFFFF"/>
              <w:bottom w:val="single" w:sz="4" w:space="0" w:color="FFFFFF"/>
              <w:right w:val="single" w:sz="4" w:space="0" w:color="FFFFFF"/>
            </w:tcBorders>
            <w:shd w:val="clear" w:color="000000" w:fill="0070C0"/>
            <w:noWrap/>
            <w:vAlign w:val="center"/>
            <w:hideMark/>
          </w:tcPr>
          <w:p w14:paraId="256E9BAF" w14:textId="77777777" w:rsidR="00A77800" w:rsidRPr="00BB2B86" w:rsidRDefault="00A77800">
            <w:pPr>
              <w:jc w:val="center"/>
              <w:rPr>
                <w:rFonts w:ascii="Arial" w:hAnsi="Arial" w:cs="Arial"/>
                <w:b/>
                <w:bCs/>
                <w:color w:val="FFFFFF"/>
                <w:sz w:val="16"/>
                <w:szCs w:val="16"/>
              </w:rPr>
            </w:pPr>
            <w:r w:rsidRPr="00BB2B86">
              <w:rPr>
                <w:rFonts w:ascii="Arial" w:hAnsi="Arial" w:cs="Arial"/>
                <w:b/>
                <w:bCs/>
                <w:color w:val="FFFFFF"/>
                <w:sz w:val="16"/>
                <w:szCs w:val="16"/>
              </w:rPr>
              <w:t>Valor Contábil</w:t>
            </w:r>
          </w:p>
        </w:tc>
        <w:tc>
          <w:tcPr>
            <w:tcW w:w="1004"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1F574737" w14:textId="77777777" w:rsidR="00A77800" w:rsidRPr="00BB2B86" w:rsidRDefault="00A77800">
            <w:pPr>
              <w:jc w:val="center"/>
              <w:rPr>
                <w:rFonts w:ascii="Arial" w:hAnsi="Arial" w:cs="Arial"/>
                <w:b/>
                <w:bCs/>
                <w:color w:val="FFFFFF"/>
                <w:sz w:val="16"/>
                <w:szCs w:val="16"/>
              </w:rPr>
            </w:pPr>
            <w:r w:rsidRPr="00BB2B86">
              <w:rPr>
                <w:rFonts w:ascii="Arial" w:hAnsi="Arial" w:cs="Arial"/>
                <w:b/>
                <w:bCs/>
                <w:color w:val="FFFFFF"/>
                <w:sz w:val="16"/>
                <w:szCs w:val="16"/>
              </w:rPr>
              <w:t>No Resultado</w:t>
            </w:r>
          </w:p>
        </w:tc>
        <w:tc>
          <w:tcPr>
            <w:tcW w:w="900"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7253DD1F" w14:textId="77777777" w:rsidR="00A77800" w:rsidRPr="00BB2B86" w:rsidRDefault="00A77800">
            <w:pPr>
              <w:jc w:val="center"/>
              <w:rPr>
                <w:rFonts w:ascii="Arial" w:hAnsi="Arial" w:cs="Arial"/>
                <w:b/>
                <w:bCs/>
                <w:color w:val="FFFFFF"/>
                <w:sz w:val="16"/>
                <w:szCs w:val="16"/>
              </w:rPr>
            </w:pPr>
            <w:r w:rsidRPr="00BB2B86">
              <w:rPr>
                <w:rFonts w:ascii="Arial" w:hAnsi="Arial" w:cs="Arial"/>
                <w:b/>
                <w:bCs/>
                <w:color w:val="FFFFFF"/>
                <w:sz w:val="16"/>
                <w:szCs w:val="16"/>
              </w:rPr>
              <w:t>No Patrimônio Líquido</w:t>
            </w:r>
          </w:p>
        </w:tc>
      </w:tr>
      <w:tr w:rsidR="00F3503D" w:rsidRPr="00BB2B86" w14:paraId="65C6424C" w14:textId="77777777" w:rsidTr="00C800F5">
        <w:trPr>
          <w:trHeight w:hRule="exact" w:val="227"/>
        </w:trPr>
        <w:tc>
          <w:tcPr>
            <w:tcW w:w="1928" w:type="pct"/>
            <w:vMerge/>
            <w:tcBorders>
              <w:top w:val="single" w:sz="4" w:space="0" w:color="FFFFFF"/>
              <w:left w:val="single" w:sz="4" w:space="0" w:color="FFFFFF"/>
              <w:bottom w:val="single" w:sz="4" w:space="0" w:color="FFFFFF"/>
              <w:right w:val="single" w:sz="4" w:space="0" w:color="FFFFFF"/>
            </w:tcBorders>
            <w:vAlign w:val="center"/>
            <w:hideMark/>
          </w:tcPr>
          <w:p w14:paraId="1FED3E38" w14:textId="77777777" w:rsidR="00A77800" w:rsidRPr="00BB2B86" w:rsidRDefault="00A77800">
            <w:pPr>
              <w:rPr>
                <w:rFonts w:ascii="Arial" w:hAnsi="Arial" w:cs="Arial"/>
                <w:b/>
                <w:bCs/>
                <w:color w:val="FFFFFF"/>
                <w:sz w:val="16"/>
                <w:szCs w:val="16"/>
              </w:rPr>
            </w:pPr>
          </w:p>
        </w:tc>
        <w:tc>
          <w:tcPr>
            <w:tcW w:w="584" w:type="pct"/>
            <w:vMerge/>
            <w:tcBorders>
              <w:top w:val="nil"/>
              <w:left w:val="single" w:sz="4" w:space="0" w:color="FFFFFF"/>
              <w:bottom w:val="single" w:sz="4" w:space="0" w:color="FFFFFF"/>
              <w:right w:val="single" w:sz="4" w:space="0" w:color="FFFFFF"/>
            </w:tcBorders>
            <w:vAlign w:val="center"/>
            <w:hideMark/>
          </w:tcPr>
          <w:p w14:paraId="6B78AA08" w14:textId="77777777" w:rsidR="00A77800" w:rsidRPr="00BB2B86" w:rsidRDefault="00A77800">
            <w:pPr>
              <w:rPr>
                <w:rFonts w:ascii="Arial" w:hAnsi="Arial" w:cs="Arial"/>
                <w:b/>
                <w:bCs/>
                <w:color w:val="FFFFFF"/>
                <w:sz w:val="16"/>
                <w:szCs w:val="16"/>
              </w:rPr>
            </w:pPr>
          </w:p>
        </w:tc>
        <w:tc>
          <w:tcPr>
            <w:tcW w:w="584" w:type="pct"/>
            <w:vMerge/>
            <w:tcBorders>
              <w:top w:val="nil"/>
              <w:left w:val="single" w:sz="4" w:space="0" w:color="FFFFFF"/>
              <w:bottom w:val="single" w:sz="4" w:space="0" w:color="FFFFFF"/>
              <w:right w:val="single" w:sz="4" w:space="0" w:color="FFFFFF"/>
            </w:tcBorders>
            <w:vAlign w:val="center"/>
            <w:hideMark/>
          </w:tcPr>
          <w:p w14:paraId="0F1FDDE2" w14:textId="77777777" w:rsidR="00A77800" w:rsidRPr="00BB2B86" w:rsidRDefault="00A77800">
            <w:pPr>
              <w:rPr>
                <w:rFonts w:ascii="Arial" w:hAnsi="Arial" w:cs="Arial"/>
                <w:b/>
                <w:bCs/>
                <w:color w:val="FFFFFF"/>
                <w:sz w:val="16"/>
                <w:szCs w:val="16"/>
              </w:rPr>
            </w:pPr>
          </w:p>
        </w:tc>
        <w:tc>
          <w:tcPr>
            <w:tcW w:w="553" w:type="pct"/>
            <w:tcBorders>
              <w:top w:val="nil"/>
              <w:left w:val="nil"/>
              <w:bottom w:val="single" w:sz="4" w:space="0" w:color="FFFFFF"/>
              <w:right w:val="single" w:sz="4" w:space="0" w:color="FFFFFF"/>
            </w:tcBorders>
            <w:shd w:val="clear" w:color="000000" w:fill="0070C0"/>
            <w:noWrap/>
            <w:vAlign w:val="center"/>
            <w:hideMark/>
          </w:tcPr>
          <w:p w14:paraId="548FED02" w14:textId="77777777" w:rsidR="00A77800" w:rsidRPr="00BB2B86" w:rsidRDefault="00A77800">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451" w:type="pct"/>
            <w:tcBorders>
              <w:top w:val="nil"/>
              <w:left w:val="nil"/>
              <w:bottom w:val="single" w:sz="4" w:space="0" w:color="FFFFFF"/>
              <w:right w:val="single" w:sz="4" w:space="0" w:color="FFFFFF"/>
            </w:tcBorders>
            <w:shd w:val="clear" w:color="000000" w:fill="0070C0"/>
            <w:noWrap/>
            <w:vAlign w:val="center"/>
            <w:hideMark/>
          </w:tcPr>
          <w:p w14:paraId="308451A0" w14:textId="77777777" w:rsidR="00A77800" w:rsidRPr="00BB2B86" w:rsidRDefault="00A77800">
            <w:pPr>
              <w:jc w:val="right"/>
              <w:rPr>
                <w:rFonts w:ascii="Arial" w:hAnsi="Arial" w:cs="Arial"/>
                <w:b/>
                <w:bCs/>
                <w:color w:val="FFFFFF"/>
                <w:sz w:val="16"/>
                <w:szCs w:val="16"/>
              </w:rPr>
            </w:pPr>
            <w:r w:rsidRPr="00BB2B86">
              <w:rPr>
                <w:rFonts w:ascii="Arial" w:hAnsi="Arial" w:cs="Arial"/>
                <w:b/>
                <w:bCs/>
                <w:color w:val="FFFFFF"/>
                <w:sz w:val="16"/>
                <w:szCs w:val="16"/>
              </w:rPr>
              <w:t>31.12.2021</w:t>
            </w:r>
          </w:p>
        </w:tc>
        <w:tc>
          <w:tcPr>
            <w:tcW w:w="450" w:type="pct"/>
            <w:tcBorders>
              <w:top w:val="nil"/>
              <w:left w:val="nil"/>
              <w:bottom w:val="single" w:sz="4" w:space="0" w:color="FFFFFF"/>
              <w:right w:val="single" w:sz="4" w:space="0" w:color="FFFFFF"/>
            </w:tcBorders>
            <w:shd w:val="clear" w:color="000000" w:fill="0070C0"/>
            <w:noWrap/>
            <w:vAlign w:val="center"/>
            <w:hideMark/>
          </w:tcPr>
          <w:p w14:paraId="5F3C302E" w14:textId="77777777" w:rsidR="00A77800" w:rsidRPr="00BB2B86" w:rsidRDefault="00A77800">
            <w:pPr>
              <w:jc w:val="right"/>
              <w:rPr>
                <w:rFonts w:ascii="Arial" w:hAnsi="Arial" w:cs="Arial"/>
                <w:b/>
                <w:bCs/>
                <w:color w:val="FFFFFF"/>
                <w:sz w:val="16"/>
                <w:szCs w:val="16"/>
              </w:rPr>
            </w:pPr>
            <w:r w:rsidRPr="00BB2B86">
              <w:rPr>
                <w:rFonts w:ascii="Arial" w:hAnsi="Arial" w:cs="Arial"/>
                <w:b/>
                <w:bCs/>
                <w:color w:val="FFFFFF"/>
                <w:sz w:val="16"/>
                <w:szCs w:val="16"/>
              </w:rPr>
              <w:t>31.12.2022</w:t>
            </w:r>
          </w:p>
        </w:tc>
        <w:tc>
          <w:tcPr>
            <w:tcW w:w="450" w:type="pct"/>
            <w:tcBorders>
              <w:top w:val="nil"/>
              <w:left w:val="nil"/>
              <w:bottom w:val="single" w:sz="4" w:space="0" w:color="FFFFFF"/>
              <w:right w:val="single" w:sz="4" w:space="0" w:color="FFFFFF"/>
            </w:tcBorders>
            <w:shd w:val="clear" w:color="000000" w:fill="0070C0"/>
            <w:noWrap/>
            <w:vAlign w:val="center"/>
            <w:hideMark/>
          </w:tcPr>
          <w:p w14:paraId="23113260" w14:textId="77777777" w:rsidR="00A77800" w:rsidRPr="00BB2B86" w:rsidRDefault="00A77800">
            <w:pPr>
              <w:jc w:val="right"/>
              <w:rPr>
                <w:rFonts w:ascii="Arial" w:hAnsi="Arial" w:cs="Arial"/>
                <w:b/>
                <w:bCs/>
                <w:color w:val="FFFFFF"/>
                <w:sz w:val="16"/>
                <w:szCs w:val="16"/>
              </w:rPr>
            </w:pPr>
            <w:r w:rsidRPr="00BB2B86">
              <w:rPr>
                <w:rFonts w:ascii="Arial" w:hAnsi="Arial" w:cs="Arial"/>
                <w:b/>
                <w:bCs/>
                <w:color w:val="FFFFFF"/>
                <w:sz w:val="16"/>
                <w:szCs w:val="16"/>
              </w:rPr>
              <w:t>31.12.2021</w:t>
            </w:r>
          </w:p>
        </w:tc>
      </w:tr>
      <w:tr w:rsidR="00A77800" w:rsidRPr="00BB2B86" w14:paraId="67A0CA0D" w14:textId="77777777" w:rsidTr="00C800F5">
        <w:trPr>
          <w:trHeight w:hRule="exact" w:val="227"/>
        </w:trPr>
        <w:tc>
          <w:tcPr>
            <w:tcW w:w="1928" w:type="pct"/>
            <w:tcBorders>
              <w:top w:val="nil"/>
              <w:left w:val="single" w:sz="4" w:space="0" w:color="FFFFFF"/>
              <w:bottom w:val="single" w:sz="4" w:space="0" w:color="FFFFFF"/>
              <w:right w:val="single" w:sz="4" w:space="0" w:color="FFFFFF"/>
            </w:tcBorders>
            <w:shd w:val="clear" w:color="000000" w:fill="E7E6E6"/>
            <w:noWrap/>
            <w:vAlign w:val="center"/>
            <w:hideMark/>
          </w:tcPr>
          <w:p w14:paraId="01EA4B02" w14:textId="77777777" w:rsidR="00A77800" w:rsidRPr="00BB2B86" w:rsidRDefault="00A77800">
            <w:pPr>
              <w:rPr>
                <w:rFonts w:ascii="Arial" w:hAnsi="Arial" w:cs="Arial"/>
                <w:b/>
                <w:bCs/>
                <w:sz w:val="16"/>
                <w:szCs w:val="16"/>
              </w:rPr>
            </w:pPr>
            <w:r w:rsidRPr="00BB2B86">
              <w:rPr>
                <w:rFonts w:ascii="Arial" w:hAnsi="Arial" w:cs="Arial"/>
                <w:b/>
                <w:bCs/>
                <w:sz w:val="16"/>
                <w:szCs w:val="16"/>
              </w:rPr>
              <w:t>Ativos</w:t>
            </w:r>
          </w:p>
        </w:tc>
        <w:tc>
          <w:tcPr>
            <w:tcW w:w="584" w:type="pct"/>
            <w:tcBorders>
              <w:top w:val="nil"/>
              <w:left w:val="nil"/>
              <w:bottom w:val="single" w:sz="4" w:space="0" w:color="FFFFFF"/>
              <w:right w:val="single" w:sz="4" w:space="0" w:color="FFFFFF"/>
            </w:tcBorders>
            <w:shd w:val="clear" w:color="000000" w:fill="E7E6E6"/>
            <w:noWrap/>
            <w:vAlign w:val="center"/>
            <w:hideMark/>
          </w:tcPr>
          <w:p w14:paraId="144C46B3" w14:textId="72F0D9E2" w:rsidR="00A77800" w:rsidRPr="00BB2B86" w:rsidRDefault="00A77800" w:rsidP="00F3503D">
            <w:pPr>
              <w:jc w:val="right"/>
              <w:rPr>
                <w:rFonts w:ascii="Arial" w:hAnsi="Arial" w:cs="Arial"/>
                <w:b/>
                <w:bCs/>
                <w:sz w:val="16"/>
                <w:szCs w:val="16"/>
              </w:rPr>
            </w:pPr>
          </w:p>
        </w:tc>
        <w:tc>
          <w:tcPr>
            <w:tcW w:w="584" w:type="pct"/>
            <w:tcBorders>
              <w:top w:val="nil"/>
              <w:left w:val="nil"/>
              <w:bottom w:val="single" w:sz="4" w:space="0" w:color="FFFFFF"/>
              <w:right w:val="single" w:sz="4" w:space="0" w:color="FFFFFF"/>
            </w:tcBorders>
            <w:shd w:val="clear" w:color="000000" w:fill="E7E6E6"/>
            <w:noWrap/>
            <w:vAlign w:val="center"/>
            <w:hideMark/>
          </w:tcPr>
          <w:p w14:paraId="4D40F2A2" w14:textId="1CE3B0D5" w:rsidR="00A77800" w:rsidRPr="00BB2B86" w:rsidRDefault="00A77800" w:rsidP="00F3503D">
            <w:pPr>
              <w:jc w:val="right"/>
              <w:rPr>
                <w:rFonts w:ascii="Arial" w:hAnsi="Arial" w:cs="Arial"/>
                <w:b/>
                <w:bCs/>
                <w:sz w:val="16"/>
                <w:szCs w:val="16"/>
              </w:rPr>
            </w:pPr>
          </w:p>
        </w:tc>
        <w:tc>
          <w:tcPr>
            <w:tcW w:w="553" w:type="pct"/>
            <w:tcBorders>
              <w:top w:val="nil"/>
              <w:left w:val="nil"/>
              <w:bottom w:val="single" w:sz="4" w:space="0" w:color="FFFFFF"/>
              <w:right w:val="single" w:sz="4" w:space="0" w:color="FFFFFF"/>
            </w:tcBorders>
            <w:shd w:val="clear" w:color="000000" w:fill="E7E6E6"/>
            <w:noWrap/>
            <w:vAlign w:val="center"/>
            <w:hideMark/>
          </w:tcPr>
          <w:p w14:paraId="4FA904C5" w14:textId="6603AD6C" w:rsidR="00A77800" w:rsidRPr="00BB2B86" w:rsidRDefault="00A77800" w:rsidP="00F3503D">
            <w:pPr>
              <w:jc w:val="right"/>
              <w:rPr>
                <w:rFonts w:ascii="Arial" w:hAnsi="Arial" w:cs="Arial"/>
                <w:b/>
                <w:bCs/>
                <w:sz w:val="16"/>
                <w:szCs w:val="16"/>
              </w:rPr>
            </w:pPr>
          </w:p>
        </w:tc>
        <w:tc>
          <w:tcPr>
            <w:tcW w:w="451" w:type="pct"/>
            <w:tcBorders>
              <w:top w:val="nil"/>
              <w:left w:val="nil"/>
              <w:bottom w:val="single" w:sz="4" w:space="0" w:color="FFFFFF"/>
              <w:right w:val="single" w:sz="4" w:space="0" w:color="FFFFFF"/>
            </w:tcBorders>
            <w:shd w:val="clear" w:color="000000" w:fill="E7E6E6"/>
            <w:noWrap/>
            <w:vAlign w:val="center"/>
            <w:hideMark/>
          </w:tcPr>
          <w:p w14:paraId="2228E431" w14:textId="36210477" w:rsidR="00A77800" w:rsidRPr="00BB2B86" w:rsidRDefault="00A77800" w:rsidP="00F3503D">
            <w:pPr>
              <w:jc w:val="right"/>
              <w:rPr>
                <w:rFonts w:ascii="Arial" w:hAnsi="Arial" w:cs="Arial"/>
                <w:b/>
                <w:bCs/>
                <w:sz w:val="16"/>
                <w:szCs w:val="16"/>
              </w:rPr>
            </w:pPr>
          </w:p>
        </w:tc>
        <w:tc>
          <w:tcPr>
            <w:tcW w:w="450" w:type="pct"/>
            <w:tcBorders>
              <w:top w:val="nil"/>
              <w:left w:val="nil"/>
              <w:bottom w:val="single" w:sz="4" w:space="0" w:color="FFFFFF"/>
              <w:right w:val="single" w:sz="4" w:space="0" w:color="FFFFFF"/>
            </w:tcBorders>
            <w:shd w:val="clear" w:color="000000" w:fill="E7E6E6"/>
            <w:noWrap/>
            <w:vAlign w:val="center"/>
            <w:hideMark/>
          </w:tcPr>
          <w:p w14:paraId="15C6F17D" w14:textId="2BB52937" w:rsidR="00A77800" w:rsidRPr="00BB2B86" w:rsidRDefault="00A77800" w:rsidP="00F3503D">
            <w:pPr>
              <w:jc w:val="right"/>
              <w:rPr>
                <w:rFonts w:ascii="Arial" w:hAnsi="Arial" w:cs="Arial"/>
                <w:b/>
                <w:bCs/>
                <w:sz w:val="16"/>
                <w:szCs w:val="16"/>
              </w:rPr>
            </w:pPr>
          </w:p>
        </w:tc>
        <w:tc>
          <w:tcPr>
            <w:tcW w:w="450" w:type="pct"/>
            <w:tcBorders>
              <w:top w:val="nil"/>
              <w:left w:val="nil"/>
              <w:bottom w:val="single" w:sz="4" w:space="0" w:color="FFFFFF"/>
              <w:right w:val="single" w:sz="4" w:space="0" w:color="FFFFFF"/>
            </w:tcBorders>
            <w:shd w:val="clear" w:color="000000" w:fill="E7E6E6"/>
            <w:noWrap/>
            <w:vAlign w:val="center"/>
            <w:hideMark/>
          </w:tcPr>
          <w:p w14:paraId="0C2AF90B" w14:textId="5FFAF09B" w:rsidR="00A77800" w:rsidRPr="00BB2B86" w:rsidRDefault="00A77800" w:rsidP="00F3503D">
            <w:pPr>
              <w:jc w:val="right"/>
              <w:rPr>
                <w:rFonts w:ascii="Arial" w:hAnsi="Arial" w:cs="Arial"/>
                <w:b/>
                <w:bCs/>
                <w:sz w:val="16"/>
                <w:szCs w:val="16"/>
              </w:rPr>
            </w:pPr>
          </w:p>
        </w:tc>
      </w:tr>
      <w:tr w:rsidR="00A77800" w:rsidRPr="00BB2B86" w14:paraId="1A0AC074" w14:textId="77777777" w:rsidTr="00C800F5">
        <w:trPr>
          <w:trHeight w:hRule="exact" w:val="227"/>
        </w:trPr>
        <w:tc>
          <w:tcPr>
            <w:tcW w:w="1928" w:type="pct"/>
            <w:tcBorders>
              <w:top w:val="nil"/>
              <w:left w:val="single" w:sz="4" w:space="0" w:color="FFFFFF"/>
              <w:bottom w:val="single" w:sz="4" w:space="0" w:color="FFFFFF"/>
              <w:right w:val="single" w:sz="4" w:space="0" w:color="FFFFFF"/>
            </w:tcBorders>
            <w:shd w:val="clear" w:color="000000" w:fill="F2F2F2"/>
            <w:vAlign w:val="center"/>
            <w:hideMark/>
          </w:tcPr>
          <w:p w14:paraId="1E743143" w14:textId="77777777" w:rsidR="00A77800" w:rsidRPr="00BB2B86" w:rsidRDefault="00A77800">
            <w:pPr>
              <w:ind w:firstLineChars="100" w:firstLine="160"/>
              <w:rPr>
                <w:rFonts w:ascii="Arial" w:hAnsi="Arial" w:cs="Arial"/>
                <w:color w:val="000000"/>
                <w:sz w:val="16"/>
                <w:szCs w:val="16"/>
              </w:rPr>
            </w:pPr>
            <w:r w:rsidRPr="00BB2B86">
              <w:rPr>
                <w:rFonts w:ascii="Arial" w:hAnsi="Arial" w:cs="Arial"/>
                <w:color w:val="000000"/>
                <w:sz w:val="16"/>
                <w:szCs w:val="16"/>
              </w:rPr>
              <w:t>Bancos Conta Movimento</w:t>
            </w:r>
          </w:p>
        </w:tc>
        <w:tc>
          <w:tcPr>
            <w:tcW w:w="584" w:type="pct"/>
            <w:tcBorders>
              <w:top w:val="nil"/>
              <w:left w:val="nil"/>
              <w:bottom w:val="single" w:sz="4" w:space="0" w:color="FFFFFF"/>
              <w:right w:val="single" w:sz="4" w:space="0" w:color="FFFFFF"/>
            </w:tcBorders>
            <w:shd w:val="clear" w:color="000000" w:fill="F2F2F2"/>
            <w:vAlign w:val="center"/>
            <w:hideMark/>
          </w:tcPr>
          <w:p w14:paraId="6A929754" w14:textId="0264AB95"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2.306</w:t>
            </w:r>
          </w:p>
        </w:tc>
        <w:tc>
          <w:tcPr>
            <w:tcW w:w="584" w:type="pct"/>
            <w:tcBorders>
              <w:top w:val="nil"/>
              <w:left w:val="nil"/>
              <w:bottom w:val="single" w:sz="4" w:space="0" w:color="FFFFFF"/>
              <w:right w:val="single" w:sz="4" w:space="0" w:color="FFFFFF"/>
            </w:tcBorders>
            <w:shd w:val="clear" w:color="000000" w:fill="F2F2F2"/>
            <w:vAlign w:val="center"/>
            <w:hideMark/>
          </w:tcPr>
          <w:p w14:paraId="14C45001" w14:textId="72CC12FF"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2.231</w:t>
            </w:r>
          </w:p>
        </w:tc>
        <w:tc>
          <w:tcPr>
            <w:tcW w:w="553" w:type="pct"/>
            <w:tcBorders>
              <w:top w:val="nil"/>
              <w:left w:val="nil"/>
              <w:bottom w:val="single" w:sz="4" w:space="0" w:color="FFFFFF"/>
              <w:right w:val="single" w:sz="4" w:space="0" w:color="FFFFFF"/>
            </w:tcBorders>
            <w:shd w:val="clear" w:color="000000" w:fill="F2F2F2"/>
            <w:vAlign w:val="center"/>
            <w:hideMark/>
          </w:tcPr>
          <w:p w14:paraId="4A3DEBB6" w14:textId="4F1957D2"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c>
          <w:tcPr>
            <w:tcW w:w="451" w:type="pct"/>
            <w:tcBorders>
              <w:top w:val="nil"/>
              <w:left w:val="nil"/>
              <w:bottom w:val="single" w:sz="4" w:space="0" w:color="FFFFFF"/>
              <w:right w:val="single" w:sz="4" w:space="0" w:color="FFFFFF"/>
            </w:tcBorders>
            <w:shd w:val="clear" w:color="000000" w:fill="F2F2F2"/>
            <w:vAlign w:val="center"/>
            <w:hideMark/>
          </w:tcPr>
          <w:p w14:paraId="44888B8B" w14:textId="46278BCB"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c>
          <w:tcPr>
            <w:tcW w:w="450" w:type="pct"/>
            <w:tcBorders>
              <w:top w:val="nil"/>
              <w:left w:val="nil"/>
              <w:bottom w:val="single" w:sz="4" w:space="0" w:color="FFFFFF"/>
              <w:right w:val="single" w:sz="4" w:space="0" w:color="FFFFFF"/>
            </w:tcBorders>
            <w:shd w:val="clear" w:color="000000" w:fill="F2F2F2"/>
            <w:vAlign w:val="center"/>
            <w:hideMark/>
          </w:tcPr>
          <w:p w14:paraId="455E38F3" w14:textId="5F37FD85"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c>
          <w:tcPr>
            <w:tcW w:w="450" w:type="pct"/>
            <w:tcBorders>
              <w:top w:val="nil"/>
              <w:left w:val="nil"/>
              <w:bottom w:val="single" w:sz="4" w:space="0" w:color="FFFFFF"/>
              <w:right w:val="single" w:sz="4" w:space="0" w:color="FFFFFF"/>
            </w:tcBorders>
            <w:shd w:val="clear" w:color="000000" w:fill="F2F2F2"/>
            <w:vAlign w:val="center"/>
            <w:hideMark/>
          </w:tcPr>
          <w:p w14:paraId="4ABB99DE" w14:textId="31920460"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r>
      <w:tr w:rsidR="00A77800" w:rsidRPr="00BB2B86" w14:paraId="567928E1" w14:textId="77777777" w:rsidTr="00C800F5">
        <w:trPr>
          <w:trHeight w:hRule="exact" w:val="227"/>
        </w:trPr>
        <w:tc>
          <w:tcPr>
            <w:tcW w:w="1928" w:type="pct"/>
            <w:tcBorders>
              <w:top w:val="nil"/>
              <w:left w:val="single" w:sz="4" w:space="0" w:color="FFFFFF"/>
              <w:bottom w:val="single" w:sz="4" w:space="0" w:color="FFFFFF"/>
              <w:right w:val="single" w:sz="4" w:space="0" w:color="FFFFFF"/>
            </w:tcBorders>
            <w:shd w:val="clear" w:color="000000" w:fill="F2F2F2"/>
            <w:vAlign w:val="center"/>
            <w:hideMark/>
          </w:tcPr>
          <w:p w14:paraId="2985DDB6" w14:textId="27C05C3D" w:rsidR="00A77800" w:rsidRPr="00BB2B86" w:rsidRDefault="00A77800">
            <w:pPr>
              <w:ind w:firstLineChars="100" w:firstLine="160"/>
              <w:rPr>
                <w:rFonts w:ascii="Arial" w:hAnsi="Arial" w:cs="Arial"/>
                <w:color w:val="000000"/>
                <w:sz w:val="16"/>
                <w:szCs w:val="16"/>
              </w:rPr>
            </w:pPr>
            <w:r w:rsidRPr="00BB2B86">
              <w:rPr>
                <w:rFonts w:ascii="Arial" w:hAnsi="Arial" w:cs="Arial"/>
                <w:color w:val="000000"/>
                <w:sz w:val="16"/>
                <w:szCs w:val="16"/>
              </w:rPr>
              <w:t>Aplicações Fundos Extramercado</w:t>
            </w:r>
          </w:p>
        </w:tc>
        <w:tc>
          <w:tcPr>
            <w:tcW w:w="584" w:type="pct"/>
            <w:tcBorders>
              <w:top w:val="nil"/>
              <w:left w:val="nil"/>
              <w:bottom w:val="single" w:sz="4" w:space="0" w:color="FFFFFF"/>
              <w:right w:val="single" w:sz="4" w:space="0" w:color="FFFFFF"/>
            </w:tcBorders>
            <w:shd w:val="clear" w:color="000000" w:fill="F2F2F2"/>
            <w:vAlign w:val="center"/>
            <w:hideMark/>
          </w:tcPr>
          <w:p w14:paraId="0F97521B" w14:textId="2FE52F51"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213.023</w:t>
            </w:r>
          </w:p>
        </w:tc>
        <w:tc>
          <w:tcPr>
            <w:tcW w:w="584" w:type="pct"/>
            <w:tcBorders>
              <w:top w:val="nil"/>
              <w:left w:val="nil"/>
              <w:bottom w:val="single" w:sz="4" w:space="0" w:color="FFFFFF"/>
              <w:right w:val="single" w:sz="4" w:space="0" w:color="FFFFFF"/>
            </w:tcBorders>
            <w:shd w:val="clear" w:color="000000" w:fill="F2F2F2"/>
            <w:vAlign w:val="center"/>
            <w:hideMark/>
          </w:tcPr>
          <w:p w14:paraId="3B35981F" w14:textId="070D8183"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151.486</w:t>
            </w:r>
          </w:p>
        </w:tc>
        <w:tc>
          <w:tcPr>
            <w:tcW w:w="553" w:type="pct"/>
            <w:tcBorders>
              <w:top w:val="nil"/>
              <w:left w:val="nil"/>
              <w:bottom w:val="single" w:sz="4" w:space="0" w:color="FFFFFF"/>
              <w:right w:val="single" w:sz="4" w:space="0" w:color="FFFFFF"/>
            </w:tcBorders>
            <w:shd w:val="clear" w:color="000000" w:fill="F2F2F2"/>
            <w:vAlign w:val="center"/>
            <w:hideMark/>
          </w:tcPr>
          <w:p w14:paraId="1219AD97" w14:textId="00B70535"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c>
          <w:tcPr>
            <w:tcW w:w="451" w:type="pct"/>
            <w:tcBorders>
              <w:top w:val="nil"/>
              <w:left w:val="nil"/>
              <w:bottom w:val="single" w:sz="4" w:space="0" w:color="FFFFFF"/>
              <w:right w:val="single" w:sz="4" w:space="0" w:color="FFFFFF"/>
            </w:tcBorders>
            <w:shd w:val="clear" w:color="000000" w:fill="F2F2F2"/>
            <w:vAlign w:val="center"/>
            <w:hideMark/>
          </w:tcPr>
          <w:p w14:paraId="7E25228A" w14:textId="6D895FE7"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c>
          <w:tcPr>
            <w:tcW w:w="450" w:type="pct"/>
            <w:tcBorders>
              <w:top w:val="nil"/>
              <w:left w:val="nil"/>
              <w:bottom w:val="single" w:sz="4" w:space="0" w:color="FFFFFF"/>
              <w:right w:val="single" w:sz="4" w:space="0" w:color="FFFFFF"/>
            </w:tcBorders>
            <w:shd w:val="clear" w:color="000000" w:fill="F2F2F2"/>
            <w:vAlign w:val="center"/>
            <w:hideMark/>
          </w:tcPr>
          <w:p w14:paraId="71AAFA2C" w14:textId="587EB32A"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c>
          <w:tcPr>
            <w:tcW w:w="450" w:type="pct"/>
            <w:tcBorders>
              <w:top w:val="nil"/>
              <w:left w:val="nil"/>
              <w:bottom w:val="single" w:sz="4" w:space="0" w:color="FFFFFF"/>
              <w:right w:val="single" w:sz="4" w:space="0" w:color="FFFFFF"/>
            </w:tcBorders>
            <w:shd w:val="clear" w:color="000000" w:fill="F2F2F2"/>
            <w:vAlign w:val="center"/>
            <w:hideMark/>
          </w:tcPr>
          <w:p w14:paraId="474C5582" w14:textId="5F2C7E53"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r>
      <w:tr w:rsidR="00A77800" w:rsidRPr="00BB2B86" w14:paraId="6C066BF0" w14:textId="77777777" w:rsidTr="00C800F5">
        <w:trPr>
          <w:trHeight w:hRule="exact" w:val="227"/>
        </w:trPr>
        <w:tc>
          <w:tcPr>
            <w:tcW w:w="1928" w:type="pct"/>
            <w:tcBorders>
              <w:top w:val="nil"/>
              <w:left w:val="single" w:sz="4" w:space="0" w:color="FFFFFF"/>
              <w:bottom w:val="single" w:sz="4" w:space="0" w:color="FFFFFF"/>
              <w:right w:val="single" w:sz="4" w:space="0" w:color="FFFFFF"/>
            </w:tcBorders>
            <w:shd w:val="clear" w:color="000000" w:fill="F2F2F2"/>
            <w:vAlign w:val="center"/>
            <w:hideMark/>
          </w:tcPr>
          <w:p w14:paraId="0122129D" w14:textId="66D948B2" w:rsidR="00A77800" w:rsidRPr="00BB2B86" w:rsidRDefault="00A77800">
            <w:pPr>
              <w:ind w:firstLineChars="100" w:firstLine="160"/>
              <w:rPr>
                <w:rFonts w:ascii="Arial" w:hAnsi="Arial" w:cs="Arial"/>
                <w:color w:val="000000"/>
                <w:sz w:val="16"/>
                <w:szCs w:val="16"/>
              </w:rPr>
            </w:pPr>
            <w:r w:rsidRPr="00BB2B86">
              <w:rPr>
                <w:rFonts w:ascii="Arial" w:hAnsi="Arial" w:cs="Arial"/>
                <w:color w:val="000000"/>
                <w:sz w:val="16"/>
                <w:szCs w:val="16"/>
              </w:rPr>
              <w:t>Créditos e Outros Valores</w:t>
            </w:r>
          </w:p>
        </w:tc>
        <w:tc>
          <w:tcPr>
            <w:tcW w:w="584" w:type="pct"/>
            <w:tcBorders>
              <w:top w:val="nil"/>
              <w:left w:val="nil"/>
              <w:bottom w:val="single" w:sz="4" w:space="0" w:color="FFFFFF"/>
              <w:right w:val="single" w:sz="4" w:space="0" w:color="FFFFFF"/>
            </w:tcBorders>
            <w:shd w:val="clear" w:color="000000" w:fill="F2F2F2"/>
            <w:vAlign w:val="center"/>
            <w:hideMark/>
          </w:tcPr>
          <w:p w14:paraId="1330C078" w14:textId="4B9D18E2"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30.358</w:t>
            </w:r>
          </w:p>
        </w:tc>
        <w:tc>
          <w:tcPr>
            <w:tcW w:w="584" w:type="pct"/>
            <w:tcBorders>
              <w:top w:val="nil"/>
              <w:left w:val="nil"/>
              <w:bottom w:val="single" w:sz="4" w:space="0" w:color="FFFFFF"/>
              <w:right w:val="single" w:sz="4" w:space="0" w:color="FFFFFF"/>
            </w:tcBorders>
            <w:shd w:val="clear" w:color="000000" w:fill="F2F2F2"/>
            <w:vAlign w:val="center"/>
            <w:hideMark/>
          </w:tcPr>
          <w:p w14:paraId="50546E3F" w14:textId="2988F790"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25.274</w:t>
            </w:r>
          </w:p>
        </w:tc>
        <w:tc>
          <w:tcPr>
            <w:tcW w:w="553" w:type="pct"/>
            <w:tcBorders>
              <w:top w:val="nil"/>
              <w:left w:val="nil"/>
              <w:bottom w:val="single" w:sz="4" w:space="0" w:color="FFFFFF"/>
              <w:right w:val="single" w:sz="4" w:space="0" w:color="FFFFFF"/>
            </w:tcBorders>
            <w:shd w:val="clear" w:color="000000" w:fill="F2F2F2"/>
            <w:vAlign w:val="center"/>
            <w:hideMark/>
          </w:tcPr>
          <w:p w14:paraId="52164422" w14:textId="152701DB"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c>
          <w:tcPr>
            <w:tcW w:w="451" w:type="pct"/>
            <w:tcBorders>
              <w:top w:val="nil"/>
              <w:left w:val="nil"/>
              <w:bottom w:val="single" w:sz="4" w:space="0" w:color="FFFFFF"/>
              <w:right w:val="single" w:sz="4" w:space="0" w:color="FFFFFF"/>
            </w:tcBorders>
            <w:shd w:val="clear" w:color="000000" w:fill="F2F2F2"/>
            <w:vAlign w:val="center"/>
            <w:hideMark/>
          </w:tcPr>
          <w:p w14:paraId="3B40BB65" w14:textId="616D738E"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c>
          <w:tcPr>
            <w:tcW w:w="450" w:type="pct"/>
            <w:tcBorders>
              <w:top w:val="nil"/>
              <w:left w:val="nil"/>
              <w:bottom w:val="single" w:sz="4" w:space="0" w:color="FFFFFF"/>
              <w:right w:val="single" w:sz="4" w:space="0" w:color="FFFFFF"/>
            </w:tcBorders>
            <w:shd w:val="clear" w:color="000000" w:fill="F2F2F2"/>
            <w:vAlign w:val="center"/>
            <w:hideMark/>
          </w:tcPr>
          <w:p w14:paraId="3D61F2E0" w14:textId="21FA46DE"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c>
          <w:tcPr>
            <w:tcW w:w="450" w:type="pct"/>
            <w:tcBorders>
              <w:top w:val="nil"/>
              <w:left w:val="nil"/>
              <w:bottom w:val="single" w:sz="4" w:space="0" w:color="FFFFFF"/>
              <w:right w:val="single" w:sz="4" w:space="0" w:color="FFFFFF"/>
            </w:tcBorders>
            <w:shd w:val="clear" w:color="000000" w:fill="F2F2F2"/>
            <w:vAlign w:val="center"/>
            <w:hideMark/>
          </w:tcPr>
          <w:p w14:paraId="71AF4567" w14:textId="7ACC4AE8"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r>
      <w:tr w:rsidR="00A77800" w:rsidRPr="00BB2B86" w14:paraId="54EE5D2B" w14:textId="77777777" w:rsidTr="00C800F5">
        <w:trPr>
          <w:trHeight w:hRule="exact" w:val="227"/>
        </w:trPr>
        <w:tc>
          <w:tcPr>
            <w:tcW w:w="1928" w:type="pct"/>
            <w:tcBorders>
              <w:top w:val="nil"/>
              <w:left w:val="single" w:sz="4" w:space="0" w:color="FFFFFF"/>
              <w:bottom w:val="single" w:sz="4" w:space="0" w:color="FFFFFF"/>
              <w:right w:val="single" w:sz="4" w:space="0" w:color="FFFFFF"/>
            </w:tcBorders>
            <w:shd w:val="clear" w:color="000000" w:fill="E7E6E6"/>
            <w:noWrap/>
            <w:vAlign w:val="center"/>
            <w:hideMark/>
          </w:tcPr>
          <w:p w14:paraId="4D67C934" w14:textId="77777777" w:rsidR="00A77800" w:rsidRPr="00BB2B86" w:rsidRDefault="00A77800">
            <w:pPr>
              <w:rPr>
                <w:rFonts w:ascii="Arial" w:hAnsi="Arial" w:cs="Arial"/>
                <w:b/>
                <w:bCs/>
                <w:sz w:val="16"/>
                <w:szCs w:val="16"/>
              </w:rPr>
            </w:pPr>
            <w:r w:rsidRPr="00BB2B86">
              <w:rPr>
                <w:rFonts w:ascii="Arial" w:hAnsi="Arial" w:cs="Arial"/>
                <w:b/>
                <w:bCs/>
                <w:sz w:val="16"/>
                <w:szCs w:val="16"/>
              </w:rPr>
              <w:t>Passivos</w:t>
            </w:r>
          </w:p>
        </w:tc>
        <w:tc>
          <w:tcPr>
            <w:tcW w:w="584" w:type="pct"/>
            <w:tcBorders>
              <w:top w:val="nil"/>
              <w:left w:val="nil"/>
              <w:bottom w:val="single" w:sz="4" w:space="0" w:color="FFFFFF"/>
              <w:right w:val="single" w:sz="4" w:space="0" w:color="FFFFFF"/>
            </w:tcBorders>
            <w:shd w:val="clear" w:color="000000" w:fill="E7E6E6"/>
            <w:noWrap/>
            <w:vAlign w:val="center"/>
            <w:hideMark/>
          </w:tcPr>
          <w:p w14:paraId="219EA2D7" w14:textId="0A6299AD" w:rsidR="00A77800" w:rsidRPr="00BB2B86" w:rsidRDefault="00A77800" w:rsidP="00F3503D">
            <w:pPr>
              <w:jc w:val="right"/>
              <w:rPr>
                <w:rFonts w:ascii="Arial" w:hAnsi="Arial" w:cs="Arial"/>
                <w:b/>
                <w:bCs/>
                <w:sz w:val="16"/>
                <w:szCs w:val="16"/>
              </w:rPr>
            </w:pPr>
          </w:p>
        </w:tc>
        <w:tc>
          <w:tcPr>
            <w:tcW w:w="584" w:type="pct"/>
            <w:tcBorders>
              <w:top w:val="nil"/>
              <w:left w:val="nil"/>
              <w:bottom w:val="single" w:sz="4" w:space="0" w:color="FFFFFF"/>
              <w:right w:val="single" w:sz="4" w:space="0" w:color="FFFFFF"/>
            </w:tcBorders>
            <w:shd w:val="clear" w:color="000000" w:fill="E7E6E6"/>
            <w:noWrap/>
            <w:vAlign w:val="center"/>
            <w:hideMark/>
          </w:tcPr>
          <w:p w14:paraId="5DD9C880" w14:textId="03AE2AD6" w:rsidR="00A77800" w:rsidRPr="00BB2B86" w:rsidRDefault="00A77800" w:rsidP="00F3503D">
            <w:pPr>
              <w:jc w:val="right"/>
              <w:rPr>
                <w:rFonts w:ascii="Arial" w:hAnsi="Arial" w:cs="Arial"/>
                <w:b/>
                <w:bCs/>
                <w:sz w:val="16"/>
                <w:szCs w:val="16"/>
              </w:rPr>
            </w:pPr>
          </w:p>
        </w:tc>
        <w:tc>
          <w:tcPr>
            <w:tcW w:w="553" w:type="pct"/>
            <w:tcBorders>
              <w:top w:val="nil"/>
              <w:left w:val="nil"/>
              <w:bottom w:val="single" w:sz="4" w:space="0" w:color="FFFFFF"/>
              <w:right w:val="single" w:sz="4" w:space="0" w:color="FFFFFF"/>
            </w:tcBorders>
            <w:shd w:val="clear" w:color="000000" w:fill="E7E6E6"/>
            <w:noWrap/>
            <w:vAlign w:val="center"/>
            <w:hideMark/>
          </w:tcPr>
          <w:p w14:paraId="06EDD1C3" w14:textId="4BAE14EE" w:rsidR="00A77800" w:rsidRPr="00BB2B86" w:rsidRDefault="00A77800" w:rsidP="00F3503D">
            <w:pPr>
              <w:jc w:val="right"/>
              <w:rPr>
                <w:rFonts w:ascii="Arial" w:hAnsi="Arial" w:cs="Arial"/>
                <w:b/>
                <w:bCs/>
                <w:sz w:val="16"/>
                <w:szCs w:val="16"/>
              </w:rPr>
            </w:pPr>
          </w:p>
        </w:tc>
        <w:tc>
          <w:tcPr>
            <w:tcW w:w="451" w:type="pct"/>
            <w:tcBorders>
              <w:top w:val="nil"/>
              <w:left w:val="nil"/>
              <w:bottom w:val="single" w:sz="4" w:space="0" w:color="FFFFFF"/>
              <w:right w:val="single" w:sz="4" w:space="0" w:color="FFFFFF"/>
            </w:tcBorders>
            <w:shd w:val="clear" w:color="000000" w:fill="E7E6E6"/>
            <w:noWrap/>
            <w:vAlign w:val="center"/>
            <w:hideMark/>
          </w:tcPr>
          <w:p w14:paraId="6C94D198" w14:textId="7065C959" w:rsidR="00A77800" w:rsidRPr="00BB2B86" w:rsidRDefault="00A77800" w:rsidP="00F3503D">
            <w:pPr>
              <w:jc w:val="right"/>
              <w:rPr>
                <w:rFonts w:ascii="Arial" w:hAnsi="Arial" w:cs="Arial"/>
                <w:b/>
                <w:bCs/>
                <w:sz w:val="16"/>
                <w:szCs w:val="16"/>
              </w:rPr>
            </w:pPr>
          </w:p>
        </w:tc>
        <w:tc>
          <w:tcPr>
            <w:tcW w:w="450" w:type="pct"/>
            <w:tcBorders>
              <w:top w:val="nil"/>
              <w:left w:val="nil"/>
              <w:bottom w:val="single" w:sz="4" w:space="0" w:color="FFFFFF"/>
              <w:right w:val="single" w:sz="4" w:space="0" w:color="FFFFFF"/>
            </w:tcBorders>
            <w:shd w:val="clear" w:color="000000" w:fill="E7E6E6"/>
            <w:noWrap/>
            <w:vAlign w:val="center"/>
            <w:hideMark/>
          </w:tcPr>
          <w:p w14:paraId="2439B76C" w14:textId="0BEA41D6" w:rsidR="00A77800" w:rsidRPr="00BB2B86" w:rsidRDefault="00A77800" w:rsidP="00F3503D">
            <w:pPr>
              <w:jc w:val="right"/>
              <w:rPr>
                <w:rFonts w:ascii="Arial" w:hAnsi="Arial" w:cs="Arial"/>
                <w:b/>
                <w:bCs/>
                <w:sz w:val="16"/>
                <w:szCs w:val="16"/>
              </w:rPr>
            </w:pPr>
          </w:p>
        </w:tc>
        <w:tc>
          <w:tcPr>
            <w:tcW w:w="450" w:type="pct"/>
            <w:tcBorders>
              <w:top w:val="nil"/>
              <w:left w:val="nil"/>
              <w:bottom w:val="single" w:sz="4" w:space="0" w:color="FFFFFF"/>
              <w:right w:val="single" w:sz="4" w:space="0" w:color="FFFFFF"/>
            </w:tcBorders>
            <w:shd w:val="clear" w:color="000000" w:fill="E7E6E6"/>
            <w:noWrap/>
            <w:vAlign w:val="center"/>
            <w:hideMark/>
          </w:tcPr>
          <w:p w14:paraId="553E5FCF" w14:textId="34EC74CD" w:rsidR="00A77800" w:rsidRPr="00BB2B86" w:rsidRDefault="00A77800" w:rsidP="00F3503D">
            <w:pPr>
              <w:jc w:val="right"/>
              <w:rPr>
                <w:rFonts w:ascii="Arial" w:hAnsi="Arial" w:cs="Arial"/>
                <w:b/>
                <w:bCs/>
                <w:sz w:val="16"/>
                <w:szCs w:val="16"/>
              </w:rPr>
            </w:pPr>
          </w:p>
        </w:tc>
      </w:tr>
      <w:tr w:rsidR="00A77800" w:rsidRPr="00BB2B86" w14:paraId="169283DB" w14:textId="77777777" w:rsidTr="00C800F5">
        <w:trPr>
          <w:trHeight w:hRule="exact" w:val="227"/>
        </w:trPr>
        <w:tc>
          <w:tcPr>
            <w:tcW w:w="1928" w:type="pct"/>
            <w:tcBorders>
              <w:top w:val="nil"/>
              <w:left w:val="single" w:sz="4" w:space="0" w:color="FFFFFF"/>
              <w:bottom w:val="single" w:sz="4" w:space="0" w:color="FFFFFF"/>
              <w:right w:val="single" w:sz="4" w:space="0" w:color="FFFFFF"/>
            </w:tcBorders>
            <w:shd w:val="clear" w:color="000000" w:fill="F2F2F2"/>
            <w:vAlign w:val="center"/>
            <w:hideMark/>
          </w:tcPr>
          <w:p w14:paraId="577913B6" w14:textId="4894EF67" w:rsidR="00A77800" w:rsidRPr="00BB2B86" w:rsidRDefault="00A77800">
            <w:pPr>
              <w:ind w:firstLineChars="100" w:firstLine="160"/>
              <w:rPr>
                <w:rFonts w:ascii="Arial" w:hAnsi="Arial" w:cs="Arial"/>
                <w:color w:val="000000"/>
                <w:sz w:val="16"/>
                <w:szCs w:val="16"/>
              </w:rPr>
            </w:pPr>
            <w:r w:rsidRPr="00BB2B86">
              <w:rPr>
                <w:rFonts w:ascii="Arial" w:hAnsi="Arial" w:cs="Arial"/>
                <w:color w:val="000000"/>
                <w:sz w:val="16"/>
                <w:szCs w:val="16"/>
              </w:rPr>
              <w:t>Empréstimos e Financiamentos</w:t>
            </w:r>
          </w:p>
        </w:tc>
        <w:tc>
          <w:tcPr>
            <w:tcW w:w="584" w:type="pct"/>
            <w:tcBorders>
              <w:top w:val="nil"/>
              <w:left w:val="nil"/>
              <w:bottom w:val="single" w:sz="4" w:space="0" w:color="FFFFFF"/>
              <w:right w:val="single" w:sz="4" w:space="0" w:color="FFFFFF"/>
            </w:tcBorders>
            <w:shd w:val="clear" w:color="000000" w:fill="F2F2F2"/>
            <w:vAlign w:val="center"/>
            <w:hideMark/>
          </w:tcPr>
          <w:p w14:paraId="5AF605D5" w14:textId="1BEF97BB"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127.098</w:t>
            </w:r>
          </w:p>
        </w:tc>
        <w:tc>
          <w:tcPr>
            <w:tcW w:w="584" w:type="pct"/>
            <w:tcBorders>
              <w:top w:val="nil"/>
              <w:left w:val="nil"/>
              <w:bottom w:val="single" w:sz="4" w:space="0" w:color="FFFFFF"/>
              <w:right w:val="single" w:sz="4" w:space="0" w:color="FFFFFF"/>
            </w:tcBorders>
            <w:shd w:val="clear" w:color="000000" w:fill="F2F2F2"/>
            <w:vAlign w:val="center"/>
            <w:hideMark/>
          </w:tcPr>
          <w:p w14:paraId="2B4A989E" w14:textId="7FA889CB"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141.250</w:t>
            </w:r>
          </w:p>
        </w:tc>
        <w:tc>
          <w:tcPr>
            <w:tcW w:w="553" w:type="pct"/>
            <w:tcBorders>
              <w:top w:val="nil"/>
              <w:left w:val="nil"/>
              <w:bottom w:val="single" w:sz="4" w:space="0" w:color="FFFFFF"/>
              <w:right w:val="single" w:sz="4" w:space="0" w:color="FFFFFF"/>
            </w:tcBorders>
            <w:shd w:val="clear" w:color="000000" w:fill="F2F2F2"/>
            <w:vAlign w:val="center"/>
            <w:hideMark/>
          </w:tcPr>
          <w:p w14:paraId="67CDAFE0" w14:textId="4D34964C"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127.098</w:t>
            </w:r>
          </w:p>
        </w:tc>
        <w:tc>
          <w:tcPr>
            <w:tcW w:w="451" w:type="pct"/>
            <w:tcBorders>
              <w:top w:val="nil"/>
              <w:left w:val="nil"/>
              <w:bottom w:val="single" w:sz="4" w:space="0" w:color="FFFFFF"/>
              <w:right w:val="single" w:sz="4" w:space="0" w:color="FFFFFF"/>
            </w:tcBorders>
            <w:shd w:val="clear" w:color="000000" w:fill="F2F2F2"/>
            <w:vAlign w:val="center"/>
            <w:hideMark/>
          </w:tcPr>
          <w:p w14:paraId="58E11358" w14:textId="67B9F42C"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3.373</w:t>
            </w:r>
          </w:p>
        </w:tc>
        <w:tc>
          <w:tcPr>
            <w:tcW w:w="450" w:type="pct"/>
            <w:tcBorders>
              <w:top w:val="nil"/>
              <w:left w:val="nil"/>
              <w:bottom w:val="single" w:sz="4" w:space="0" w:color="FFFFFF"/>
              <w:right w:val="single" w:sz="4" w:space="0" w:color="FFFFFF"/>
            </w:tcBorders>
            <w:shd w:val="clear" w:color="000000" w:fill="F2F2F2"/>
            <w:vAlign w:val="center"/>
            <w:hideMark/>
          </w:tcPr>
          <w:p w14:paraId="4DAFF12F" w14:textId="1AD38991"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2.527</w:t>
            </w:r>
          </w:p>
        </w:tc>
        <w:tc>
          <w:tcPr>
            <w:tcW w:w="450" w:type="pct"/>
            <w:tcBorders>
              <w:top w:val="nil"/>
              <w:left w:val="nil"/>
              <w:bottom w:val="single" w:sz="4" w:space="0" w:color="FFFFFF"/>
              <w:right w:val="single" w:sz="4" w:space="0" w:color="FFFFFF"/>
            </w:tcBorders>
            <w:shd w:val="clear" w:color="000000" w:fill="F2F2F2"/>
            <w:vAlign w:val="center"/>
            <w:hideMark/>
          </w:tcPr>
          <w:p w14:paraId="71C46639" w14:textId="09434CE4"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3.373</w:t>
            </w:r>
          </w:p>
        </w:tc>
      </w:tr>
      <w:tr w:rsidR="00A77800" w:rsidRPr="00BB2B86" w14:paraId="3E390EA0" w14:textId="77777777" w:rsidTr="00C800F5">
        <w:trPr>
          <w:trHeight w:hRule="exact" w:val="227"/>
        </w:trPr>
        <w:tc>
          <w:tcPr>
            <w:tcW w:w="1928" w:type="pct"/>
            <w:tcBorders>
              <w:top w:val="nil"/>
              <w:left w:val="single" w:sz="4" w:space="0" w:color="FFFFFF"/>
              <w:bottom w:val="single" w:sz="4" w:space="0" w:color="FFFFFF"/>
              <w:right w:val="single" w:sz="4" w:space="0" w:color="FFFFFF"/>
            </w:tcBorders>
            <w:shd w:val="clear" w:color="000000" w:fill="F2F2F2"/>
            <w:vAlign w:val="center"/>
            <w:hideMark/>
          </w:tcPr>
          <w:p w14:paraId="0DD938CF" w14:textId="77777777" w:rsidR="00A77800" w:rsidRPr="00BB2B86" w:rsidRDefault="00A77800">
            <w:pPr>
              <w:ind w:firstLineChars="100" w:firstLine="160"/>
              <w:rPr>
                <w:rFonts w:ascii="Arial" w:hAnsi="Arial" w:cs="Arial"/>
                <w:color w:val="000000"/>
                <w:sz w:val="16"/>
                <w:szCs w:val="16"/>
              </w:rPr>
            </w:pPr>
            <w:r w:rsidRPr="00BB2B86">
              <w:rPr>
                <w:rFonts w:ascii="Arial" w:hAnsi="Arial" w:cs="Arial"/>
                <w:color w:val="000000"/>
                <w:sz w:val="16"/>
                <w:szCs w:val="16"/>
              </w:rPr>
              <w:t xml:space="preserve">Obrigação com Instrumentos Financeiros </w:t>
            </w:r>
          </w:p>
        </w:tc>
        <w:tc>
          <w:tcPr>
            <w:tcW w:w="584" w:type="pct"/>
            <w:tcBorders>
              <w:top w:val="nil"/>
              <w:left w:val="nil"/>
              <w:bottom w:val="single" w:sz="4" w:space="0" w:color="FFFFFF"/>
              <w:right w:val="single" w:sz="4" w:space="0" w:color="FFFFFF"/>
            </w:tcBorders>
            <w:shd w:val="clear" w:color="000000" w:fill="F2F2F2"/>
            <w:vAlign w:val="center"/>
            <w:hideMark/>
          </w:tcPr>
          <w:p w14:paraId="61652547" w14:textId="19BDCBBC"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1.892</w:t>
            </w:r>
          </w:p>
        </w:tc>
        <w:tc>
          <w:tcPr>
            <w:tcW w:w="584" w:type="pct"/>
            <w:tcBorders>
              <w:top w:val="nil"/>
              <w:left w:val="nil"/>
              <w:bottom w:val="single" w:sz="4" w:space="0" w:color="FFFFFF"/>
              <w:right w:val="single" w:sz="4" w:space="0" w:color="FFFFFF"/>
            </w:tcBorders>
            <w:shd w:val="clear" w:color="000000" w:fill="F2F2F2"/>
            <w:vAlign w:val="center"/>
            <w:hideMark/>
          </w:tcPr>
          <w:p w14:paraId="00540AF6" w14:textId="54AD5BD7"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c>
          <w:tcPr>
            <w:tcW w:w="553" w:type="pct"/>
            <w:tcBorders>
              <w:top w:val="nil"/>
              <w:left w:val="nil"/>
              <w:bottom w:val="single" w:sz="4" w:space="0" w:color="FFFFFF"/>
              <w:right w:val="single" w:sz="4" w:space="0" w:color="FFFFFF"/>
            </w:tcBorders>
            <w:shd w:val="clear" w:color="000000" w:fill="F2F2F2"/>
            <w:vAlign w:val="center"/>
            <w:hideMark/>
          </w:tcPr>
          <w:p w14:paraId="33351DA4" w14:textId="0B80D1A3"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1.892</w:t>
            </w:r>
          </w:p>
        </w:tc>
        <w:tc>
          <w:tcPr>
            <w:tcW w:w="451" w:type="pct"/>
            <w:tcBorders>
              <w:top w:val="nil"/>
              <w:left w:val="nil"/>
              <w:bottom w:val="single" w:sz="4" w:space="0" w:color="FFFFFF"/>
              <w:right w:val="single" w:sz="4" w:space="0" w:color="FFFFFF"/>
            </w:tcBorders>
            <w:shd w:val="clear" w:color="000000" w:fill="F2F2F2"/>
            <w:vAlign w:val="center"/>
            <w:hideMark/>
          </w:tcPr>
          <w:p w14:paraId="17BEDEBE" w14:textId="0C8D08B3"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c>
          <w:tcPr>
            <w:tcW w:w="450" w:type="pct"/>
            <w:tcBorders>
              <w:top w:val="nil"/>
              <w:left w:val="nil"/>
              <w:bottom w:val="single" w:sz="4" w:space="0" w:color="FFFFFF"/>
              <w:right w:val="single" w:sz="4" w:space="0" w:color="FFFFFF"/>
            </w:tcBorders>
            <w:shd w:val="clear" w:color="000000" w:fill="F2F2F2"/>
            <w:vAlign w:val="center"/>
            <w:hideMark/>
          </w:tcPr>
          <w:p w14:paraId="1073EFCD" w14:textId="48A9D509"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1.892</w:t>
            </w:r>
          </w:p>
        </w:tc>
        <w:tc>
          <w:tcPr>
            <w:tcW w:w="450" w:type="pct"/>
            <w:tcBorders>
              <w:top w:val="nil"/>
              <w:left w:val="nil"/>
              <w:bottom w:val="single" w:sz="4" w:space="0" w:color="FFFFFF"/>
              <w:right w:val="single" w:sz="4" w:space="0" w:color="FFFFFF"/>
            </w:tcBorders>
            <w:shd w:val="clear" w:color="000000" w:fill="F2F2F2"/>
            <w:vAlign w:val="center"/>
            <w:hideMark/>
          </w:tcPr>
          <w:p w14:paraId="4AC3379B" w14:textId="640057E1" w:rsidR="00A77800" w:rsidRPr="00BB2B86" w:rsidRDefault="00A77800" w:rsidP="00F3503D">
            <w:pPr>
              <w:jc w:val="right"/>
              <w:rPr>
                <w:rFonts w:ascii="Arial" w:hAnsi="Arial" w:cs="Arial"/>
                <w:color w:val="000000"/>
                <w:sz w:val="16"/>
                <w:szCs w:val="16"/>
              </w:rPr>
            </w:pPr>
            <w:r w:rsidRPr="00BB2B86">
              <w:rPr>
                <w:rFonts w:ascii="Arial" w:hAnsi="Arial" w:cs="Arial"/>
                <w:color w:val="000000"/>
                <w:sz w:val="16"/>
                <w:szCs w:val="16"/>
              </w:rPr>
              <w:t>-</w:t>
            </w:r>
          </w:p>
        </w:tc>
      </w:tr>
      <w:tr w:rsidR="00A77800" w:rsidRPr="00BB2B86" w14:paraId="686112BC" w14:textId="77777777" w:rsidTr="00C800F5">
        <w:trPr>
          <w:trHeight w:hRule="exact" w:val="397"/>
        </w:trPr>
        <w:tc>
          <w:tcPr>
            <w:tcW w:w="1928" w:type="pct"/>
            <w:tcBorders>
              <w:top w:val="nil"/>
              <w:left w:val="single" w:sz="4" w:space="0" w:color="FFFFFF"/>
              <w:bottom w:val="single" w:sz="4" w:space="0" w:color="FFFFFF"/>
              <w:right w:val="single" w:sz="4" w:space="0" w:color="FFFFFF"/>
            </w:tcBorders>
            <w:shd w:val="clear" w:color="000000" w:fill="E7E6E6"/>
            <w:noWrap/>
            <w:vAlign w:val="center"/>
            <w:hideMark/>
          </w:tcPr>
          <w:p w14:paraId="2DF2D762" w14:textId="457D1211" w:rsidR="00A77800" w:rsidRPr="00BB2B86" w:rsidRDefault="00A77800">
            <w:pPr>
              <w:rPr>
                <w:rFonts w:ascii="Arial" w:hAnsi="Arial" w:cs="Arial"/>
                <w:b/>
                <w:bCs/>
                <w:sz w:val="16"/>
                <w:szCs w:val="16"/>
              </w:rPr>
            </w:pPr>
            <w:r w:rsidRPr="00BB2B86">
              <w:rPr>
                <w:rFonts w:ascii="Arial" w:hAnsi="Arial" w:cs="Arial"/>
                <w:b/>
                <w:bCs/>
                <w:sz w:val="16"/>
                <w:szCs w:val="16"/>
              </w:rPr>
              <w:t xml:space="preserve">Ganho/(Perda) </w:t>
            </w:r>
            <w:r w:rsidR="00F3503D" w:rsidRPr="00BB2B86">
              <w:rPr>
                <w:rFonts w:ascii="Arial" w:hAnsi="Arial" w:cs="Arial"/>
                <w:b/>
                <w:bCs/>
                <w:sz w:val="16"/>
                <w:szCs w:val="16"/>
              </w:rPr>
              <w:t xml:space="preserve">não realizado </w:t>
            </w:r>
            <w:r w:rsidRPr="00BB2B86">
              <w:rPr>
                <w:rFonts w:ascii="Arial" w:hAnsi="Arial" w:cs="Arial"/>
                <w:b/>
                <w:bCs/>
                <w:sz w:val="16"/>
                <w:szCs w:val="16"/>
              </w:rPr>
              <w:t>(a) sem Efeitos Fiscais</w:t>
            </w:r>
          </w:p>
        </w:tc>
        <w:tc>
          <w:tcPr>
            <w:tcW w:w="584" w:type="pct"/>
            <w:tcBorders>
              <w:top w:val="nil"/>
              <w:left w:val="nil"/>
              <w:bottom w:val="single" w:sz="4" w:space="0" w:color="FFFFFF"/>
              <w:right w:val="single" w:sz="4" w:space="0" w:color="FFFFFF"/>
            </w:tcBorders>
            <w:shd w:val="clear" w:color="000000" w:fill="E7E6E6"/>
            <w:noWrap/>
            <w:vAlign w:val="center"/>
            <w:hideMark/>
          </w:tcPr>
          <w:p w14:paraId="583D9A79" w14:textId="7C38386A" w:rsidR="00A77800" w:rsidRPr="00BB2B86" w:rsidRDefault="00A77800" w:rsidP="00F3503D">
            <w:pPr>
              <w:jc w:val="right"/>
              <w:rPr>
                <w:rFonts w:ascii="Arial" w:hAnsi="Arial" w:cs="Arial"/>
                <w:b/>
                <w:bCs/>
                <w:sz w:val="16"/>
                <w:szCs w:val="16"/>
              </w:rPr>
            </w:pPr>
          </w:p>
        </w:tc>
        <w:tc>
          <w:tcPr>
            <w:tcW w:w="584" w:type="pct"/>
            <w:tcBorders>
              <w:top w:val="nil"/>
              <w:left w:val="nil"/>
              <w:bottom w:val="single" w:sz="4" w:space="0" w:color="FFFFFF"/>
              <w:right w:val="single" w:sz="4" w:space="0" w:color="FFFFFF"/>
            </w:tcBorders>
            <w:shd w:val="clear" w:color="000000" w:fill="E7E6E6"/>
            <w:noWrap/>
            <w:vAlign w:val="center"/>
            <w:hideMark/>
          </w:tcPr>
          <w:p w14:paraId="4E5C05EC" w14:textId="13D92702" w:rsidR="00A77800" w:rsidRPr="00BB2B86" w:rsidRDefault="00A77800" w:rsidP="00F3503D">
            <w:pPr>
              <w:jc w:val="right"/>
              <w:rPr>
                <w:rFonts w:ascii="Arial" w:hAnsi="Arial" w:cs="Arial"/>
                <w:b/>
                <w:bCs/>
                <w:sz w:val="16"/>
                <w:szCs w:val="16"/>
              </w:rPr>
            </w:pPr>
          </w:p>
        </w:tc>
        <w:tc>
          <w:tcPr>
            <w:tcW w:w="553" w:type="pct"/>
            <w:tcBorders>
              <w:top w:val="nil"/>
              <w:left w:val="nil"/>
              <w:bottom w:val="single" w:sz="4" w:space="0" w:color="FFFFFF"/>
              <w:right w:val="single" w:sz="4" w:space="0" w:color="FFFFFF"/>
            </w:tcBorders>
            <w:shd w:val="clear" w:color="000000" w:fill="E7E6E6"/>
            <w:noWrap/>
            <w:vAlign w:val="center"/>
            <w:hideMark/>
          </w:tcPr>
          <w:p w14:paraId="3B5C1324" w14:textId="5D2F3A87" w:rsidR="00A77800" w:rsidRPr="00BB2B86" w:rsidRDefault="00A77800" w:rsidP="00F3503D">
            <w:pPr>
              <w:jc w:val="right"/>
              <w:rPr>
                <w:rFonts w:ascii="Arial" w:hAnsi="Arial" w:cs="Arial"/>
                <w:b/>
                <w:bCs/>
                <w:sz w:val="16"/>
                <w:szCs w:val="16"/>
              </w:rPr>
            </w:pPr>
            <w:r w:rsidRPr="00BB2B86">
              <w:rPr>
                <w:rFonts w:ascii="Arial" w:hAnsi="Arial" w:cs="Arial"/>
                <w:b/>
                <w:bCs/>
                <w:sz w:val="16"/>
                <w:szCs w:val="16"/>
              </w:rPr>
              <w:t>128.990</w:t>
            </w:r>
          </w:p>
        </w:tc>
        <w:tc>
          <w:tcPr>
            <w:tcW w:w="451" w:type="pct"/>
            <w:tcBorders>
              <w:top w:val="nil"/>
              <w:left w:val="nil"/>
              <w:bottom w:val="single" w:sz="4" w:space="0" w:color="FFFFFF"/>
              <w:right w:val="single" w:sz="4" w:space="0" w:color="FFFFFF"/>
            </w:tcBorders>
            <w:shd w:val="clear" w:color="000000" w:fill="E7E6E6"/>
            <w:noWrap/>
            <w:vAlign w:val="center"/>
            <w:hideMark/>
          </w:tcPr>
          <w:p w14:paraId="56570ED7" w14:textId="2DCF353D" w:rsidR="00A77800" w:rsidRPr="00BB2B86" w:rsidRDefault="00A77800" w:rsidP="00F3503D">
            <w:pPr>
              <w:jc w:val="right"/>
              <w:rPr>
                <w:rFonts w:ascii="Arial" w:hAnsi="Arial" w:cs="Arial"/>
                <w:b/>
                <w:bCs/>
                <w:sz w:val="16"/>
                <w:szCs w:val="16"/>
              </w:rPr>
            </w:pPr>
            <w:r w:rsidRPr="00BB2B86">
              <w:rPr>
                <w:rFonts w:ascii="Arial" w:hAnsi="Arial" w:cs="Arial"/>
                <w:b/>
                <w:bCs/>
                <w:sz w:val="16"/>
                <w:szCs w:val="16"/>
              </w:rPr>
              <w:t>3.373</w:t>
            </w:r>
          </w:p>
        </w:tc>
        <w:tc>
          <w:tcPr>
            <w:tcW w:w="450" w:type="pct"/>
            <w:tcBorders>
              <w:top w:val="nil"/>
              <w:left w:val="nil"/>
              <w:bottom w:val="single" w:sz="4" w:space="0" w:color="FFFFFF"/>
              <w:right w:val="single" w:sz="4" w:space="0" w:color="FFFFFF"/>
            </w:tcBorders>
            <w:shd w:val="clear" w:color="000000" w:fill="E7E6E6"/>
            <w:noWrap/>
            <w:vAlign w:val="center"/>
            <w:hideMark/>
          </w:tcPr>
          <w:p w14:paraId="64E121E0" w14:textId="31FA3B66" w:rsidR="00A77800" w:rsidRPr="00BB2B86" w:rsidRDefault="00A77800" w:rsidP="00F3503D">
            <w:pPr>
              <w:jc w:val="right"/>
              <w:rPr>
                <w:rFonts w:ascii="Arial" w:hAnsi="Arial" w:cs="Arial"/>
                <w:b/>
                <w:bCs/>
                <w:sz w:val="16"/>
                <w:szCs w:val="16"/>
              </w:rPr>
            </w:pPr>
            <w:r w:rsidRPr="00BB2B86">
              <w:rPr>
                <w:rFonts w:ascii="Arial" w:hAnsi="Arial" w:cs="Arial"/>
                <w:b/>
                <w:bCs/>
                <w:sz w:val="16"/>
                <w:szCs w:val="16"/>
              </w:rPr>
              <w:t>4.419</w:t>
            </w:r>
          </w:p>
        </w:tc>
        <w:tc>
          <w:tcPr>
            <w:tcW w:w="450" w:type="pct"/>
            <w:tcBorders>
              <w:top w:val="nil"/>
              <w:left w:val="nil"/>
              <w:bottom w:val="single" w:sz="4" w:space="0" w:color="FFFFFF"/>
              <w:right w:val="single" w:sz="4" w:space="0" w:color="FFFFFF"/>
            </w:tcBorders>
            <w:shd w:val="clear" w:color="000000" w:fill="E7E6E6"/>
            <w:noWrap/>
            <w:vAlign w:val="center"/>
            <w:hideMark/>
          </w:tcPr>
          <w:p w14:paraId="2BDD6B10" w14:textId="1F08378F" w:rsidR="00A77800" w:rsidRPr="00BB2B86" w:rsidRDefault="00A77800" w:rsidP="00F3503D">
            <w:pPr>
              <w:jc w:val="right"/>
              <w:rPr>
                <w:rFonts w:ascii="Arial" w:hAnsi="Arial" w:cs="Arial"/>
                <w:b/>
                <w:bCs/>
                <w:sz w:val="16"/>
                <w:szCs w:val="16"/>
              </w:rPr>
            </w:pPr>
            <w:r w:rsidRPr="00BB2B86">
              <w:rPr>
                <w:rFonts w:ascii="Arial" w:hAnsi="Arial" w:cs="Arial"/>
                <w:b/>
                <w:bCs/>
                <w:sz w:val="16"/>
                <w:szCs w:val="16"/>
              </w:rPr>
              <w:t>3.373</w:t>
            </w:r>
          </w:p>
        </w:tc>
      </w:tr>
    </w:tbl>
    <w:p w14:paraId="1DCE74EE" w14:textId="30973B0D" w:rsidR="00536F15" w:rsidRPr="00BB2B86" w:rsidRDefault="00536F15" w:rsidP="00536F15">
      <w:pPr>
        <w:pStyle w:val="PargrafodaLista"/>
        <w:tabs>
          <w:tab w:val="left" w:pos="284"/>
        </w:tabs>
        <w:suppressAutoHyphens/>
        <w:adjustRightInd w:val="0"/>
        <w:spacing w:before="120" w:after="120" w:line="240" w:lineRule="auto"/>
        <w:ind w:left="0" w:right="-284"/>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 xml:space="preserve">O valor contábil </w:t>
      </w:r>
      <w:r w:rsidR="005D082C" w:rsidRPr="00BB2B86">
        <w:rPr>
          <w:rFonts w:ascii="Arial" w:eastAsia="Batang" w:hAnsi="Arial" w:cs="Arial"/>
          <w:sz w:val="18"/>
          <w:szCs w:val="18"/>
          <w:lang w:eastAsia="ar-SA"/>
        </w:rPr>
        <w:t>representa uma aproximação razoável do valor justo.</w:t>
      </w:r>
    </w:p>
    <w:p w14:paraId="48A6AED7" w14:textId="02A3BFA9" w:rsidR="008E78D5" w:rsidRPr="00BB2B86" w:rsidRDefault="008E78D5" w:rsidP="00057716">
      <w:pPr>
        <w:pStyle w:val="Subttulo"/>
        <w:numPr>
          <w:ilvl w:val="0"/>
          <w:numId w:val="0"/>
        </w:numPr>
        <w:rPr>
          <w:b/>
          <w:caps w:val="0"/>
          <w:color w:val="002060"/>
          <w:spacing w:val="0"/>
          <w:sz w:val="20"/>
          <w:szCs w:val="20"/>
        </w:rPr>
      </w:pPr>
      <w:bookmarkStart w:id="101" w:name="_Toc133424853"/>
      <w:r w:rsidRPr="00BB2B86">
        <w:rPr>
          <w:b/>
          <w:caps w:val="0"/>
          <w:color w:val="002060"/>
          <w:spacing w:val="0"/>
          <w:sz w:val="20"/>
          <w:szCs w:val="20"/>
        </w:rPr>
        <w:lastRenderedPageBreak/>
        <w:t>NOTA 3</w:t>
      </w:r>
      <w:r w:rsidR="004E0B60" w:rsidRPr="00BB2B86">
        <w:rPr>
          <w:b/>
          <w:caps w:val="0"/>
          <w:color w:val="002060"/>
          <w:spacing w:val="0"/>
          <w:sz w:val="20"/>
          <w:szCs w:val="20"/>
        </w:rPr>
        <w:t>3</w:t>
      </w:r>
      <w:r w:rsidRPr="00BB2B86">
        <w:rPr>
          <w:b/>
          <w:caps w:val="0"/>
          <w:color w:val="002060"/>
          <w:spacing w:val="0"/>
          <w:sz w:val="20"/>
          <w:szCs w:val="20"/>
        </w:rPr>
        <w:t xml:space="preserve"> – SEGUROS</w:t>
      </w:r>
      <w:bookmarkEnd w:id="101"/>
    </w:p>
    <w:p w14:paraId="3D8E5296" w14:textId="77777777" w:rsidR="008E78D5"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2FC9D9BC" w14:textId="7B9B2085" w:rsidR="003E763C" w:rsidRPr="00BB2B86"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2B86">
        <w:rPr>
          <w:rFonts w:ascii="Arial" w:eastAsia="Batang" w:hAnsi="Arial" w:cs="Arial"/>
          <w:sz w:val="18"/>
          <w:szCs w:val="18"/>
          <w:lang w:eastAsia="ar-SA"/>
        </w:rPr>
        <w:t>Demonstramos abaixo o quadro com as informações da renovação das apólices de seguros:</w:t>
      </w:r>
    </w:p>
    <w:tbl>
      <w:tblPr>
        <w:tblW w:w="5000" w:type="pct"/>
        <w:tblCellMar>
          <w:left w:w="70" w:type="dxa"/>
          <w:right w:w="70" w:type="dxa"/>
        </w:tblCellMar>
        <w:tblLook w:val="04A0" w:firstRow="1" w:lastRow="0" w:firstColumn="1" w:lastColumn="0" w:noHBand="0" w:noVBand="1"/>
      </w:tblPr>
      <w:tblGrid>
        <w:gridCol w:w="4090"/>
        <w:gridCol w:w="2464"/>
        <w:gridCol w:w="3064"/>
      </w:tblGrid>
      <w:tr w:rsidR="00034D89" w:rsidRPr="00BB2B86" w14:paraId="25B92FF3" w14:textId="77777777" w:rsidTr="00034D89">
        <w:trPr>
          <w:trHeight w:hRule="exact" w:val="227"/>
        </w:trPr>
        <w:tc>
          <w:tcPr>
            <w:tcW w:w="5000" w:type="pct"/>
            <w:gridSpan w:val="3"/>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5803D2C2" w14:textId="77777777" w:rsidR="00034D89" w:rsidRPr="00BB2B86" w:rsidRDefault="00034D89" w:rsidP="00034D89">
            <w:pPr>
              <w:jc w:val="center"/>
              <w:rPr>
                <w:rFonts w:ascii="Arial" w:hAnsi="Arial" w:cs="Arial"/>
                <w:b/>
                <w:bCs/>
                <w:color w:val="FFFFFF"/>
                <w:sz w:val="16"/>
                <w:szCs w:val="16"/>
              </w:rPr>
            </w:pPr>
            <w:r w:rsidRPr="00BB2B86">
              <w:rPr>
                <w:rFonts w:ascii="Arial" w:hAnsi="Arial" w:cs="Arial"/>
                <w:b/>
                <w:bCs/>
                <w:color w:val="FFFFFF"/>
                <w:sz w:val="16"/>
                <w:szCs w:val="16"/>
              </w:rPr>
              <w:t>Vigência: 20.06.2022 à 19.06.2023</w:t>
            </w:r>
          </w:p>
        </w:tc>
      </w:tr>
      <w:tr w:rsidR="00034D89" w:rsidRPr="00BB2B86" w14:paraId="489CBB76" w14:textId="77777777" w:rsidTr="00034D89">
        <w:trPr>
          <w:trHeight w:hRule="exact" w:val="227"/>
        </w:trPr>
        <w:tc>
          <w:tcPr>
            <w:tcW w:w="2126" w:type="pct"/>
            <w:tcBorders>
              <w:top w:val="nil"/>
              <w:left w:val="single" w:sz="8" w:space="0" w:color="FFFFFF"/>
              <w:bottom w:val="single" w:sz="8" w:space="0" w:color="FFFFFF"/>
              <w:right w:val="single" w:sz="8" w:space="0" w:color="FFFFFF"/>
            </w:tcBorders>
            <w:shd w:val="clear" w:color="000000" w:fill="0070C0"/>
            <w:noWrap/>
            <w:vAlign w:val="center"/>
            <w:hideMark/>
          </w:tcPr>
          <w:p w14:paraId="4C713E17" w14:textId="77777777" w:rsidR="00034D89" w:rsidRPr="00BB2B86" w:rsidRDefault="00034D89" w:rsidP="00034D89">
            <w:pPr>
              <w:jc w:val="center"/>
              <w:rPr>
                <w:rFonts w:ascii="Arial" w:hAnsi="Arial" w:cs="Arial"/>
                <w:b/>
                <w:bCs/>
                <w:color w:val="FFFFFF"/>
                <w:sz w:val="16"/>
                <w:szCs w:val="16"/>
              </w:rPr>
            </w:pPr>
            <w:r w:rsidRPr="00BB2B86">
              <w:rPr>
                <w:rFonts w:ascii="Arial" w:hAnsi="Arial" w:cs="Arial"/>
                <w:b/>
                <w:bCs/>
                <w:color w:val="FFFFFF"/>
                <w:sz w:val="16"/>
                <w:szCs w:val="16"/>
              </w:rPr>
              <w:t>Riscos Cobertos</w:t>
            </w:r>
          </w:p>
        </w:tc>
        <w:tc>
          <w:tcPr>
            <w:tcW w:w="1281" w:type="pct"/>
            <w:tcBorders>
              <w:top w:val="nil"/>
              <w:left w:val="nil"/>
              <w:bottom w:val="single" w:sz="8" w:space="0" w:color="FFFFFF"/>
              <w:right w:val="single" w:sz="8" w:space="0" w:color="FFFFFF"/>
            </w:tcBorders>
            <w:shd w:val="clear" w:color="000000" w:fill="0070C0"/>
            <w:noWrap/>
            <w:vAlign w:val="center"/>
            <w:hideMark/>
          </w:tcPr>
          <w:p w14:paraId="2F67D6C4" w14:textId="77777777" w:rsidR="00034D89" w:rsidRPr="00BB2B86" w:rsidRDefault="00034D89" w:rsidP="00034D89">
            <w:pPr>
              <w:jc w:val="right"/>
              <w:rPr>
                <w:rFonts w:ascii="Arial" w:hAnsi="Arial" w:cs="Arial"/>
                <w:b/>
                <w:bCs/>
                <w:color w:val="FFFFFF"/>
                <w:sz w:val="16"/>
                <w:szCs w:val="16"/>
              </w:rPr>
            </w:pPr>
            <w:r w:rsidRPr="00BB2B86">
              <w:rPr>
                <w:rFonts w:ascii="Arial" w:hAnsi="Arial" w:cs="Arial"/>
                <w:b/>
                <w:bCs/>
                <w:color w:val="FFFFFF"/>
                <w:sz w:val="16"/>
                <w:szCs w:val="16"/>
              </w:rPr>
              <w:t>Valor do Prêmio</w:t>
            </w:r>
          </w:p>
        </w:tc>
        <w:tc>
          <w:tcPr>
            <w:tcW w:w="1593" w:type="pct"/>
            <w:tcBorders>
              <w:top w:val="nil"/>
              <w:left w:val="nil"/>
              <w:bottom w:val="single" w:sz="8" w:space="0" w:color="FFFFFF"/>
              <w:right w:val="single" w:sz="8" w:space="0" w:color="FFFFFF"/>
            </w:tcBorders>
            <w:shd w:val="clear" w:color="000000" w:fill="0070C0"/>
            <w:vAlign w:val="center"/>
            <w:hideMark/>
          </w:tcPr>
          <w:p w14:paraId="3DA6F1F3" w14:textId="77777777" w:rsidR="00034D89" w:rsidRPr="00BB2B86" w:rsidRDefault="00034D89" w:rsidP="00034D89">
            <w:pPr>
              <w:jc w:val="right"/>
              <w:rPr>
                <w:rFonts w:ascii="Arial" w:hAnsi="Arial" w:cs="Arial"/>
                <w:b/>
                <w:bCs/>
                <w:color w:val="FFFFFF"/>
                <w:sz w:val="16"/>
                <w:szCs w:val="16"/>
              </w:rPr>
            </w:pPr>
            <w:r w:rsidRPr="00BB2B86">
              <w:rPr>
                <w:rFonts w:ascii="Arial" w:hAnsi="Arial" w:cs="Arial"/>
                <w:b/>
                <w:bCs/>
                <w:color w:val="FFFFFF"/>
                <w:sz w:val="16"/>
                <w:szCs w:val="16"/>
              </w:rPr>
              <w:t>Riscos Cobertos</w:t>
            </w:r>
          </w:p>
        </w:tc>
      </w:tr>
      <w:tr w:rsidR="00034D89" w:rsidRPr="00BB2B86" w14:paraId="07AAF88E" w14:textId="77777777" w:rsidTr="00034D89">
        <w:trPr>
          <w:trHeight w:hRule="exact" w:val="227"/>
        </w:trPr>
        <w:tc>
          <w:tcPr>
            <w:tcW w:w="2126" w:type="pct"/>
            <w:tcBorders>
              <w:top w:val="nil"/>
              <w:left w:val="single" w:sz="8" w:space="0" w:color="FFFFFF"/>
              <w:bottom w:val="single" w:sz="8" w:space="0" w:color="FFFFFF"/>
              <w:right w:val="single" w:sz="8" w:space="0" w:color="FFFFFF"/>
            </w:tcBorders>
            <w:shd w:val="clear" w:color="000000" w:fill="F2F2F2"/>
            <w:noWrap/>
            <w:vAlign w:val="center"/>
            <w:hideMark/>
          </w:tcPr>
          <w:p w14:paraId="3FD082F2" w14:textId="77777777" w:rsidR="00034D89" w:rsidRPr="00BB2B86" w:rsidRDefault="00034D89" w:rsidP="00034D89">
            <w:pPr>
              <w:rPr>
                <w:rFonts w:ascii="Arial" w:hAnsi="Arial" w:cs="Arial"/>
                <w:sz w:val="16"/>
                <w:szCs w:val="16"/>
              </w:rPr>
            </w:pPr>
            <w:r w:rsidRPr="00BB2B86">
              <w:rPr>
                <w:rFonts w:ascii="Arial" w:hAnsi="Arial" w:cs="Arial"/>
                <w:sz w:val="16"/>
                <w:szCs w:val="16"/>
              </w:rPr>
              <w:t>Compreensivo Empresarial</w:t>
            </w:r>
          </w:p>
        </w:tc>
        <w:tc>
          <w:tcPr>
            <w:tcW w:w="1281" w:type="pct"/>
            <w:tcBorders>
              <w:top w:val="nil"/>
              <w:left w:val="nil"/>
              <w:bottom w:val="single" w:sz="8" w:space="0" w:color="FFFFFF"/>
              <w:right w:val="single" w:sz="8" w:space="0" w:color="FFFFFF"/>
            </w:tcBorders>
            <w:shd w:val="clear" w:color="000000" w:fill="F2F2F2"/>
            <w:noWrap/>
            <w:vAlign w:val="center"/>
            <w:hideMark/>
          </w:tcPr>
          <w:p w14:paraId="3D3C5907" w14:textId="77777777" w:rsidR="00034D89" w:rsidRPr="00BB2B86" w:rsidRDefault="00034D89" w:rsidP="00034D89">
            <w:pPr>
              <w:jc w:val="right"/>
              <w:rPr>
                <w:rFonts w:ascii="Arial" w:hAnsi="Arial" w:cs="Arial"/>
                <w:color w:val="000000"/>
                <w:sz w:val="16"/>
                <w:szCs w:val="16"/>
              </w:rPr>
            </w:pPr>
            <w:r w:rsidRPr="00BB2B86">
              <w:rPr>
                <w:rFonts w:ascii="Arial" w:hAnsi="Arial" w:cs="Arial"/>
                <w:color w:val="000000"/>
                <w:sz w:val="16"/>
                <w:szCs w:val="16"/>
              </w:rPr>
              <w:t xml:space="preserve">102 </w:t>
            </w:r>
          </w:p>
        </w:tc>
        <w:tc>
          <w:tcPr>
            <w:tcW w:w="1593" w:type="pct"/>
            <w:tcBorders>
              <w:top w:val="nil"/>
              <w:left w:val="nil"/>
              <w:bottom w:val="single" w:sz="8" w:space="0" w:color="FFFFFF"/>
              <w:right w:val="single" w:sz="8" w:space="0" w:color="FFFFFF"/>
            </w:tcBorders>
            <w:shd w:val="clear" w:color="000000" w:fill="F2F2F2"/>
            <w:noWrap/>
            <w:vAlign w:val="center"/>
            <w:hideMark/>
          </w:tcPr>
          <w:p w14:paraId="4F303696" w14:textId="77777777" w:rsidR="00034D89" w:rsidRPr="00BB2B86" w:rsidRDefault="00034D89" w:rsidP="00034D89">
            <w:pPr>
              <w:jc w:val="right"/>
              <w:rPr>
                <w:rFonts w:ascii="Arial" w:hAnsi="Arial" w:cs="Arial"/>
                <w:sz w:val="16"/>
                <w:szCs w:val="16"/>
              </w:rPr>
            </w:pPr>
            <w:r w:rsidRPr="00BB2B86">
              <w:rPr>
                <w:rFonts w:ascii="Arial" w:hAnsi="Arial" w:cs="Arial"/>
                <w:sz w:val="16"/>
                <w:szCs w:val="16"/>
              </w:rPr>
              <w:t xml:space="preserve">148.034 </w:t>
            </w:r>
          </w:p>
        </w:tc>
      </w:tr>
      <w:tr w:rsidR="00034D89" w:rsidRPr="00BB2B86" w14:paraId="3DAA2CB8" w14:textId="77777777" w:rsidTr="00034D89">
        <w:trPr>
          <w:trHeight w:hRule="exact" w:val="227"/>
        </w:trPr>
        <w:tc>
          <w:tcPr>
            <w:tcW w:w="2126" w:type="pct"/>
            <w:tcBorders>
              <w:top w:val="nil"/>
              <w:left w:val="single" w:sz="8" w:space="0" w:color="FFFFFF"/>
              <w:bottom w:val="single" w:sz="8" w:space="0" w:color="FFFFFF"/>
              <w:right w:val="single" w:sz="8" w:space="0" w:color="FFFFFF"/>
            </w:tcBorders>
            <w:shd w:val="clear" w:color="000000" w:fill="F2F2F2"/>
            <w:noWrap/>
            <w:vAlign w:val="center"/>
            <w:hideMark/>
          </w:tcPr>
          <w:p w14:paraId="450E0DD1" w14:textId="77777777" w:rsidR="00034D89" w:rsidRPr="00BB2B86" w:rsidRDefault="00034D89" w:rsidP="00034D89">
            <w:pPr>
              <w:rPr>
                <w:rFonts w:ascii="Arial" w:hAnsi="Arial" w:cs="Arial"/>
                <w:sz w:val="16"/>
                <w:szCs w:val="16"/>
              </w:rPr>
            </w:pPr>
            <w:r w:rsidRPr="00BB2B86">
              <w:rPr>
                <w:rFonts w:ascii="Arial" w:hAnsi="Arial" w:cs="Arial"/>
                <w:sz w:val="16"/>
                <w:szCs w:val="16"/>
              </w:rPr>
              <w:t>Responsabilidade Civil Geral</w:t>
            </w:r>
          </w:p>
        </w:tc>
        <w:tc>
          <w:tcPr>
            <w:tcW w:w="1281" w:type="pct"/>
            <w:tcBorders>
              <w:top w:val="nil"/>
              <w:left w:val="nil"/>
              <w:bottom w:val="single" w:sz="8" w:space="0" w:color="FFFFFF"/>
              <w:right w:val="single" w:sz="8" w:space="0" w:color="FFFFFF"/>
            </w:tcBorders>
            <w:shd w:val="clear" w:color="000000" w:fill="F2F2F2"/>
            <w:noWrap/>
            <w:vAlign w:val="center"/>
            <w:hideMark/>
          </w:tcPr>
          <w:p w14:paraId="4734E789" w14:textId="77777777" w:rsidR="00034D89" w:rsidRPr="00BB2B86" w:rsidRDefault="00034D89" w:rsidP="00034D89">
            <w:pPr>
              <w:jc w:val="right"/>
              <w:rPr>
                <w:rFonts w:ascii="Arial" w:hAnsi="Arial" w:cs="Arial"/>
                <w:color w:val="000000"/>
                <w:sz w:val="16"/>
                <w:szCs w:val="16"/>
              </w:rPr>
            </w:pPr>
            <w:r w:rsidRPr="00BB2B86">
              <w:rPr>
                <w:rFonts w:ascii="Arial" w:hAnsi="Arial" w:cs="Arial"/>
                <w:color w:val="000000"/>
                <w:sz w:val="16"/>
                <w:szCs w:val="16"/>
              </w:rPr>
              <w:t xml:space="preserve">51 </w:t>
            </w:r>
          </w:p>
        </w:tc>
        <w:tc>
          <w:tcPr>
            <w:tcW w:w="1593" w:type="pct"/>
            <w:tcBorders>
              <w:top w:val="nil"/>
              <w:left w:val="nil"/>
              <w:bottom w:val="single" w:sz="8" w:space="0" w:color="FFFFFF"/>
              <w:right w:val="single" w:sz="8" w:space="0" w:color="FFFFFF"/>
            </w:tcBorders>
            <w:shd w:val="clear" w:color="000000" w:fill="F2F2F2"/>
            <w:noWrap/>
            <w:vAlign w:val="center"/>
            <w:hideMark/>
          </w:tcPr>
          <w:p w14:paraId="53A36017" w14:textId="77777777" w:rsidR="00034D89" w:rsidRPr="00BB2B86" w:rsidRDefault="00034D89" w:rsidP="00034D89">
            <w:pPr>
              <w:jc w:val="right"/>
              <w:rPr>
                <w:rFonts w:ascii="Arial" w:hAnsi="Arial" w:cs="Arial"/>
                <w:sz w:val="16"/>
                <w:szCs w:val="16"/>
              </w:rPr>
            </w:pPr>
            <w:r w:rsidRPr="00BB2B86">
              <w:rPr>
                <w:rFonts w:ascii="Arial" w:hAnsi="Arial" w:cs="Arial"/>
                <w:sz w:val="16"/>
                <w:szCs w:val="16"/>
              </w:rPr>
              <w:t xml:space="preserve">1.125 </w:t>
            </w:r>
          </w:p>
        </w:tc>
      </w:tr>
      <w:tr w:rsidR="00034D89" w:rsidRPr="00BB2B86" w14:paraId="6DB06519" w14:textId="77777777" w:rsidTr="00034D89">
        <w:trPr>
          <w:trHeight w:hRule="exact" w:val="227"/>
        </w:trPr>
        <w:tc>
          <w:tcPr>
            <w:tcW w:w="2126" w:type="pct"/>
            <w:tcBorders>
              <w:top w:val="nil"/>
              <w:left w:val="single" w:sz="8" w:space="0" w:color="FFFFFF"/>
              <w:bottom w:val="single" w:sz="8" w:space="0" w:color="FFFFFF"/>
              <w:right w:val="single" w:sz="8" w:space="0" w:color="FFFFFF"/>
            </w:tcBorders>
            <w:shd w:val="clear" w:color="000000" w:fill="EEECE1"/>
            <w:noWrap/>
            <w:vAlign w:val="center"/>
            <w:hideMark/>
          </w:tcPr>
          <w:p w14:paraId="44826AEE" w14:textId="77777777" w:rsidR="00034D89" w:rsidRPr="00BB2B86" w:rsidRDefault="00034D89" w:rsidP="00034D89">
            <w:pPr>
              <w:rPr>
                <w:rFonts w:ascii="Arial" w:hAnsi="Arial" w:cs="Arial"/>
                <w:b/>
                <w:bCs/>
                <w:sz w:val="16"/>
                <w:szCs w:val="16"/>
              </w:rPr>
            </w:pPr>
            <w:r w:rsidRPr="00BB2B86">
              <w:rPr>
                <w:rFonts w:ascii="Arial" w:hAnsi="Arial" w:cs="Arial"/>
                <w:b/>
                <w:bCs/>
                <w:sz w:val="16"/>
                <w:szCs w:val="16"/>
              </w:rPr>
              <w:t>Total</w:t>
            </w:r>
          </w:p>
        </w:tc>
        <w:tc>
          <w:tcPr>
            <w:tcW w:w="1281" w:type="pct"/>
            <w:tcBorders>
              <w:top w:val="nil"/>
              <w:left w:val="nil"/>
              <w:bottom w:val="single" w:sz="8" w:space="0" w:color="FFFFFF"/>
              <w:right w:val="single" w:sz="8" w:space="0" w:color="FFFFFF"/>
            </w:tcBorders>
            <w:shd w:val="clear" w:color="000000" w:fill="EEECE1"/>
            <w:noWrap/>
            <w:vAlign w:val="center"/>
            <w:hideMark/>
          </w:tcPr>
          <w:p w14:paraId="5A4D0F5D" w14:textId="77777777" w:rsidR="00034D89" w:rsidRPr="00BB2B86" w:rsidRDefault="00034D89" w:rsidP="00034D89">
            <w:pPr>
              <w:jc w:val="right"/>
              <w:rPr>
                <w:rFonts w:ascii="Arial" w:hAnsi="Arial" w:cs="Arial"/>
                <w:b/>
                <w:bCs/>
                <w:color w:val="000000"/>
                <w:sz w:val="16"/>
                <w:szCs w:val="16"/>
              </w:rPr>
            </w:pPr>
            <w:r w:rsidRPr="00BB2B86">
              <w:rPr>
                <w:rFonts w:ascii="Arial" w:hAnsi="Arial" w:cs="Arial"/>
                <w:b/>
                <w:bCs/>
                <w:color w:val="000000"/>
                <w:sz w:val="16"/>
                <w:szCs w:val="16"/>
              </w:rPr>
              <w:t>153</w:t>
            </w:r>
          </w:p>
        </w:tc>
        <w:tc>
          <w:tcPr>
            <w:tcW w:w="1593" w:type="pct"/>
            <w:tcBorders>
              <w:top w:val="nil"/>
              <w:left w:val="nil"/>
              <w:bottom w:val="single" w:sz="8" w:space="0" w:color="FFFFFF"/>
              <w:right w:val="single" w:sz="8" w:space="0" w:color="FFFFFF"/>
            </w:tcBorders>
            <w:shd w:val="clear" w:color="000000" w:fill="EEECE1"/>
            <w:noWrap/>
            <w:vAlign w:val="center"/>
            <w:hideMark/>
          </w:tcPr>
          <w:p w14:paraId="595359FF" w14:textId="77777777" w:rsidR="00034D89" w:rsidRPr="00BB2B86" w:rsidRDefault="00034D89" w:rsidP="00034D89">
            <w:pPr>
              <w:jc w:val="right"/>
              <w:rPr>
                <w:rFonts w:ascii="Arial" w:hAnsi="Arial" w:cs="Arial"/>
                <w:b/>
                <w:bCs/>
                <w:color w:val="000000"/>
                <w:sz w:val="16"/>
                <w:szCs w:val="16"/>
              </w:rPr>
            </w:pPr>
            <w:r w:rsidRPr="00BB2B86">
              <w:rPr>
                <w:rFonts w:ascii="Arial" w:hAnsi="Arial" w:cs="Arial"/>
                <w:b/>
                <w:bCs/>
                <w:color w:val="000000"/>
                <w:sz w:val="16"/>
                <w:szCs w:val="16"/>
              </w:rPr>
              <w:t xml:space="preserve">                     149.159 </w:t>
            </w:r>
          </w:p>
        </w:tc>
      </w:tr>
    </w:tbl>
    <w:p w14:paraId="7E9101C9" w14:textId="77777777" w:rsidR="003E763C" w:rsidRPr="00BB2B86" w:rsidRDefault="003E763C" w:rsidP="003E763C">
      <w:pPr>
        <w:rPr>
          <w:rFonts w:ascii="Arial" w:hAnsi="Arial" w:cs="Arial"/>
          <w:sz w:val="18"/>
          <w:szCs w:val="18"/>
        </w:rPr>
      </w:pPr>
    </w:p>
    <w:p w14:paraId="53965A41" w14:textId="6DB2C734" w:rsidR="008E78D5" w:rsidRPr="00BB2B86" w:rsidRDefault="008E78D5" w:rsidP="00953525">
      <w:pPr>
        <w:pStyle w:val="Subttulo"/>
        <w:numPr>
          <w:ilvl w:val="0"/>
          <w:numId w:val="0"/>
        </w:numPr>
        <w:spacing w:line="360" w:lineRule="auto"/>
        <w:rPr>
          <w:b/>
          <w:caps w:val="0"/>
          <w:color w:val="002060"/>
          <w:spacing w:val="0"/>
          <w:sz w:val="20"/>
          <w:szCs w:val="20"/>
        </w:rPr>
      </w:pPr>
      <w:bookmarkStart w:id="102" w:name="_Toc133424854"/>
      <w:r w:rsidRPr="00BB2B86">
        <w:rPr>
          <w:b/>
          <w:caps w:val="0"/>
          <w:color w:val="002060"/>
          <w:spacing w:val="0"/>
          <w:sz w:val="20"/>
          <w:szCs w:val="20"/>
        </w:rPr>
        <w:t>NOTA 3</w:t>
      </w:r>
      <w:r w:rsidR="004E0B60" w:rsidRPr="00BB2B86">
        <w:rPr>
          <w:b/>
          <w:caps w:val="0"/>
          <w:color w:val="002060"/>
          <w:spacing w:val="0"/>
          <w:sz w:val="20"/>
          <w:szCs w:val="20"/>
        </w:rPr>
        <w:t>4</w:t>
      </w:r>
      <w:r w:rsidRPr="00BB2B86">
        <w:rPr>
          <w:b/>
          <w:caps w:val="0"/>
          <w:color w:val="002060"/>
          <w:spacing w:val="0"/>
          <w:sz w:val="20"/>
          <w:szCs w:val="20"/>
        </w:rPr>
        <w:t xml:space="preserve"> – EVENTOS SUBSEQUENTES</w:t>
      </w:r>
      <w:bookmarkEnd w:id="102"/>
    </w:p>
    <w:p w14:paraId="74B72AAE" w14:textId="77777777" w:rsidR="00D70591" w:rsidRDefault="008F00BF" w:rsidP="008F00BF">
      <w:pPr>
        <w:suppressAutoHyphens/>
        <w:adjustRightInd w:val="0"/>
        <w:spacing w:before="120" w:after="120" w:line="360" w:lineRule="auto"/>
        <w:jc w:val="both"/>
        <w:textAlignment w:val="baseline"/>
        <w:rPr>
          <w:rFonts w:ascii="Arial" w:eastAsia="Batang" w:hAnsi="Arial" w:cs="Arial"/>
          <w:sz w:val="18"/>
          <w:szCs w:val="18"/>
          <w:lang w:eastAsia="ar-SA"/>
        </w:rPr>
        <w:sectPr w:rsidR="00D70591" w:rsidSect="009B1AFE">
          <w:headerReference w:type="even" r:id="rId31"/>
          <w:headerReference w:type="default" r:id="rId32"/>
          <w:headerReference w:type="first" r:id="rId33"/>
          <w:pgSz w:w="11906" w:h="16838"/>
          <w:pgMar w:top="1418" w:right="1134" w:bottom="993" w:left="1134" w:header="113" w:footer="0" w:gutter="0"/>
          <w:cols w:space="708"/>
          <w:docGrid w:linePitch="360"/>
        </w:sectPr>
      </w:pPr>
      <w:r w:rsidRPr="00BB2B86">
        <w:rPr>
          <w:rFonts w:ascii="Arial" w:eastAsia="Batang" w:hAnsi="Arial" w:cs="Arial"/>
          <w:sz w:val="18"/>
          <w:szCs w:val="18"/>
          <w:lang w:eastAsia="ar-SA"/>
        </w:rPr>
        <w:t>A Companhia realizou uma análise em todos os eventos subsequentes à 31 de dezembro de 2022 até a data de aprovação dessas demonstrações contábeis e, nenhum evento relevante foi identificado, que requeira ajustes nas demonstrações contábeis ou divulgação.</w:t>
      </w:r>
    </w:p>
    <w:p w14:paraId="7A06A61F" w14:textId="681864F5" w:rsidR="006D1401" w:rsidRDefault="006D1401" w:rsidP="008F00BF">
      <w:pPr>
        <w:suppressAutoHyphens/>
        <w:adjustRightInd w:val="0"/>
        <w:spacing w:before="120" w:after="120" w:line="360" w:lineRule="auto"/>
        <w:jc w:val="both"/>
        <w:textAlignment w:val="baseline"/>
        <w:rPr>
          <w:rFonts w:ascii="Arial" w:eastAsia="Batang" w:hAnsi="Arial" w:cs="Arial"/>
          <w:sz w:val="18"/>
          <w:szCs w:val="18"/>
          <w:lang w:eastAsia="ar-SA"/>
        </w:rPr>
      </w:pPr>
    </w:p>
    <w:p w14:paraId="44BD0630" w14:textId="77777777" w:rsidR="00720E64" w:rsidRDefault="00720E64" w:rsidP="008F00BF">
      <w:pPr>
        <w:suppressAutoHyphens/>
        <w:adjustRightInd w:val="0"/>
        <w:spacing w:before="120" w:after="120" w:line="360" w:lineRule="auto"/>
        <w:jc w:val="both"/>
        <w:textAlignment w:val="baseline"/>
        <w:rPr>
          <w:rFonts w:ascii="Arial" w:eastAsia="Batang" w:hAnsi="Arial" w:cs="Arial"/>
          <w:sz w:val="18"/>
          <w:szCs w:val="18"/>
          <w:lang w:eastAsia="ar-SA"/>
        </w:rPr>
      </w:pPr>
    </w:p>
    <w:p w14:paraId="14D28600" w14:textId="77777777" w:rsidR="00720E64" w:rsidRDefault="00720E64" w:rsidP="008F00BF">
      <w:pPr>
        <w:suppressAutoHyphens/>
        <w:adjustRightInd w:val="0"/>
        <w:spacing w:before="120" w:after="120" w:line="360" w:lineRule="auto"/>
        <w:jc w:val="both"/>
        <w:textAlignment w:val="baseline"/>
        <w:rPr>
          <w:rFonts w:ascii="Arial" w:eastAsia="Batang" w:hAnsi="Arial" w:cs="Arial"/>
          <w:sz w:val="18"/>
          <w:szCs w:val="18"/>
          <w:lang w:eastAsia="ar-SA"/>
        </w:rPr>
      </w:pPr>
    </w:p>
    <w:p w14:paraId="33697420" w14:textId="77777777" w:rsidR="008D32EF" w:rsidRPr="00763C39" w:rsidRDefault="008D32EF" w:rsidP="008D32EF">
      <w:pPr>
        <w:pStyle w:val="Subttulo"/>
        <w:numPr>
          <w:ilvl w:val="0"/>
          <w:numId w:val="0"/>
        </w:numPr>
        <w:jc w:val="left"/>
        <w:rPr>
          <w:b/>
          <w:caps w:val="0"/>
          <w:color w:val="FFFFFF" w:themeColor="background1"/>
          <w:spacing w:val="0"/>
          <w:sz w:val="20"/>
          <w:szCs w:val="20"/>
        </w:rPr>
      </w:pPr>
      <w:bookmarkStart w:id="103" w:name="_Toc124944580"/>
      <w:bookmarkStart w:id="104" w:name="_Toc133424855"/>
      <w:r w:rsidRPr="00763C39">
        <w:rPr>
          <w:b/>
          <w:caps w:val="0"/>
          <w:color w:val="FFFFFF" w:themeColor="background1"/>
          <w:spacing w:val="0"/>
          <w:sz w:val="20"/>
          <w:szCs w:val="20"/>
        </w:rPr>
        <w:t>Relatório dos Auditores Independentes</w:t>
      </w:r>
      <w:bookmarkEnd w:id="103"/>
      <w:bookmarkEnd w:id="104"/>
    </w:p>
    <w:p w14:paraId="7FE2858B" w14:textId="77777777" w:rsidR="00D70591" w:rsidRPr="007B33A4" w:rsidRDefault="00D70591" w:rsidP="008D32EF">
      <w:pPr>
        <w:rPr>
          <w:rFonts w:ascii="Arial" w:hAnsi="Arial" w:cs="Arial"/>
          <w:bCs/>
          <w:caps/>
          <w:sz w:val="20"/>
          <w:szCs w:val="20"/>
          <w:u w:val="single"/>
        </w:rPr>
      </w:pPr>
      <w:r w:rsidRPr="007B33A4">
        <w:rPr>
          <w:rFonts w:ascii="Arial" w:hAnsi="Arial" w:cs="Arial"/>
          <w:bCs/>
          <w:sz w:val="20"/>
          <w:szCs w:val="20"/>
          <w:u w:val="single"/>
        </w:rPr>
        <w:t>RELATÓRIO DO AUDITOR INDEPENDENTE SOBRE AS DEMONSTRAÇÕES CONTÁBEIS</w:t>
      </w:r>
    </w:p>
    <w:p w14:paraId="76D90D5C" w14:textId="77777777" w:rsidR="00D70591" w:rsidRDefault="00D70591" w:rsidP="008F00BF">
      <w:pPr>
        <w:suppressAutoHyphens/>
        <w:adjustRightInd w:val="0"/>
        <w:spacing w:before="120" w:after="120" w:line="360" w:lineRule="auto"/>
        <w:jc w:val="both"/>
        <w:textAlignment w:val="baseline"/>
        <w:rPr>
          <w:rFonts w:ascii="Arial" w:eastAsia="Batang" w:hAnsi="Arial" w:cs="Arial"/>
          <w:sz w:val="18"/>
          <w:szCs w:val="18"/>
          <w:lang w:eastAsia="ar-SA"/>
        </w:rPr>
      </w:pPr>
    </w:p>
    <w:p w14:paraId="7CDEE867" w14:textId="77777777" w:rsidR="003F2641" w:rsidRPr="00F76E5F" w:rsidRDefault="003F2641" w:rsidP="005F5883">
      <w:pPr>
        <w:widowControl w:val="0"/>
        <w:jc w:val="both"/>
        <w:rPr>
          <w:rFonts w:ascii="Calibri" w:hAnsi="Calibri" w:cs="Calibri"/>
          <w:color w:val="000000"/>
          <w:sz w:val="22"/>
          <w:szCs w:val="22"/>
        </w:rPr>
      </w:pPr>
      <w:r w:rsidRPr="00F76E5F">
        <w:rPr>
          <w:rFonts w:ascii="Calibri" w:hAnsi="Calibri" w:cs="Calibri"/>
          <w:color w:val="000000"/>
          <w:sz w:val="22"/>
          <w:szCs w:val="22"/>
        </w:rPr>
        <w:t>Aos Conselheiros, Administradores e Acionistas da</w:t>
      </w:r>
    </w:p>
    <w:p w14:paraId="0E86BDEB" w14:textId="77777777" w:rsidR="003F2641" w:rsidRPr="00F76E5F" w:rsidRDefault="003F2641" w:rsidP="005F5883">
      <w:pPr>
        <w:pStyle w:val="17TEXTOcorpojustificado"/>
        <w:widowControl w:val="0"/>
        <w:spacing w:after="200" w:line="240" w:lineRule="auto"/>
        <w:rPr>
          <w:rFonts w:ascii="Calibri" w:hAnsi="Calibri" w:cs="Calibri"/>
          <w:szCs w:val="22"/>
        </w:rPr>
      </w:pPr>
      <w:r w:rsidRPr="00F76E5F">
        <w:rPr>
          <w:rFonts w:ascii="Calibri" w:hAnsi="Calibri" w:cs="Calibri"/>
          <w:szCs w:val="22"/>
        </w:rPr>
        <w:t>BB Tecnologia e Serviços S.A. - BBTS</w:t>
      </w:r>
    </w:p>
    <w:p w14:paraId="623095A5" w14:textId="77777777" w:rsidR="003F2641" w:rsidRPr="00F76E5F" w:rsidRDefault="003F2641" w:rsidP="005F5883">
      <w:pPr>
        <w:widowControl w:val="0"/>
        <w:spacing w:after="200"/>
        <w:jc w:val="both"/>
        <w:rPr>
          <w:rFonts w:ascii="Calibri" w:hAnsi="Calibri" w:cs="Calibri"/>
          <w:b/>
          <w:sz w:val="22"/>
          <w:szCs w:val="22"/>
        </w:rPr>
      </w:pPr>
      <w:r w:rsidRPr="00F76E5F">
        <w:rPr>
          <w:rFonts w:ascii="Calibri" w:hAnsi="Calibri" w:cs="Calibri"/>
          <w:b/>
          <w:sz w:val="22"/>
          <w:szCs w:val="22"/>
        </w:rPr>
        <w:t>Opinião</w:t>
      </w:r>
    </w:p>
    <w:p w14:paraId="7CE9BA66" w14:textId="77777777" w:rsidR="003F2641" w:rsidRPr="00F76E5F" w:rsidRDefault="003F2641" w:rsidP="005F5883">
      <w:pPr>
        <w:pStyle w:val="17TEXTOcorpojustificado"/>
        <w:widowControl w:val="0"/>
        <w:spacing w:after="200" w:line="240" w:lineRule="auto"/>
        <w:rPr>
          <w:rFonts w:ascii="Calibri" w:eastAsia="Calibri" w:hAnsi="Calibri" w:cs="Calibri"/>
          <w:color w:val="000000"/>
          <w:szCs w:val="22"/>
        </w:rPr>
      </w:pPr>
      <w:r w:rsidRPr="00F76E5F">
        <w:rPr>
          <w:rFonts w:ascii="Calibri" w:eastAsia="Calibri" w:hAnsi="Calibri" w:cs="Calibri"/>
          <w:color w:val="000000"/>
          <w:szCs w:val="22"/>
        </w:rPr>
        <w:t>Examinamos as demonstrações contábeis da BB Tecnologia e Serviços S.A. - BBTS</w:t>
      </w:r>
      <w:r w:rsidRPr="00F76E5F" w:rsidDel="00B51B59">
        <w:rPr>
          <w:rFonts w:ascii="Calibri" w:eastAsia="Calibri" w:hAnsi="Calibri" w:cs="Calibri"/>
          <w:color w:val="000000"/>
          <w:szCs w:val="22"/>
        </w:rPr>
        <w:t xml:space="preserve"> </w:t>
      </w:r>
      <w:r w:rsidRPr="00F76E5F">
        <w:rPr>
          <w:rFonts w:ascii="Calibri" w:eastAsia="Calibri" w:hAnsi="Calibri" w:cs="Calibri"/>
          <w:color w:val="000000"/>
          <w:szCs w:val="22"/>
        </w:rPr>
        <w:t>(“BBTS”), que compreendem o balanço patrimonial em 31 de dezembro de 2022 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14:paraId="2DA0C4A1" w14:textId="77777777" w:rsidR="003F2641" w:rsidRPr="00F76E5F" w:rsidRDefault="003F2641" w:rsidP="005F5883">
      <w:pPr>
        <w:pStyle w:val="17TEXTOcorpojustificado"/>
        <w:widowControl w:val="0"/>
        <w:spacing w:after="200" w:line="240" w:lineRule="auto"/>
        <w:rPr>
          <w:rFonts w:ascii="Calibri" w:eastAsia="Calibri" w:hAnsi="Calibri" w:cs="Calibri"/>
          <w:color w:val="000000"/>
          <w:szCs w:val="22"/>
        </w:rPr>
      </w:pPr>
      <w:r w:rsidRPr="00F76E5F">
        <w:rPr>
          <w:rFonts w:ascii="Calibri" w:eastAsia="Calibri" w:hAnsi="Calibri" w:cs="Calibri"/>
          <w:color w:val="000000"/>
          <w:szCs w:val="22"/>
        </w:rPr>
        <w:t xml:space="preserve">Em nossa opinião, as demonstrações contábeis acima referidas apresentam adequadamente, em todos os aspectos relevantes, a posição patrimonial e financeira da BB Tecnologia e Serviços S.A. - BBTS em </w:t>
      </w:r>
      <w:r w:rsidRPr="00F76E5F">
        <w:rPr>
          <w:rFonts w:ascii="Calibri" w:eastAsia="Calibri" w:hAnsi="Calibri" w:cs="Calibri"/>
          <w:color w:val="000000"/>
          <w:szCs w:val="22"/>
        </w:rPr>
        <w:br/>
        <w:t xml:space="preserve">31 de dezembro de 2022, o desempenho de suas operações e os seus fluxos de caixa para o exercício </w:t>
      </w:r>
      <w:r w:rsidRPr="00F76E5F">
        <w:rPr>
          <w:rFonts w:ascii="Calibri" w:eastAsia="Calibri" w:hAnsi="Calibri" w:cs="Calibri"/>
          <w:color w:val="000000"/>
          <w:szCs w:val="22"/>
        </w:rPr>
        <w:br/>
        <w:t xml:space="preserve">findo nessa data, de acordo com as práticas contábeis adotadas no Brasil. </w:t>
      </w:r>
    </w:p>
    <w:p w14:paraId="0BA42BC9" w14:textId="77777777" w:rsidR="003F2641" w:rsidRPr="00F76E5F" w:rsidRDefault="003F2641" w:rsidP="005F5883">
      <w:pPr>
        <w:widowControl w:val="0"/>
        <w:spacing w:after="200"/>
        <w:jc w:val="both"/>
        <w:rPr>
          <w:rFonts w:ascii="Calibri" w:hAnsi="Calibri" w:cs="Calibri"/>
          <w:b/>
          <w:sz w:val="22"/>
          <w:szCs w:val="22"/>
        </w:rPr>
      </w:pPr>
      <w:r w:rsidRPr="00F76E5F">
        <w:rPr>
          <w:rFonts w:ascii="Calibri" w:hAnsi="Calibri" w:cs="Calibri"/>
          <w:b/>
          <w:sz w:val="22"/>
          <w:szCs w:val="22"/>
        </w:rPr>
        <w:t>Base para opinião</w:t>
      </w:r>
    </w:p>
    <w:p w14:paraId="34306296" w14:textId="77777777" w:rsidR="003F2641" w:rsidRPr="00F76E5F" w:rsidRDefault="003F2641" w:rsidP="005F5883">
      <w:pPr>
        <w:widowControl w:val="0"/>
        <w:spacing w:after="200"/>
        <w:jc w:val="both"/>
        <w:rPr>
          <w:rFonts w:ascii="Calibri" w:hAnsi="Calibri" w:cs="Calibri"/>
          <w:sz w:val="22"/>
          <w:szCs w:val="22"/>
        </w:rPr>
      </w:pPr>
      <w:r w:rsidRPr="00F76E5F">
        <w:rPr>
          <w:rFonts w:ascii="Calibri" w:hAnsi="Calibri" w:cs="Calibri"/>
          <w:sz w:val="22"/>
          <w:szCs w:val="22"/>
        </w:rPr>
        <w:t>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a BBTS, de acordo com os princípios éticos relevantes previstos no Código de Ética Profissional do Contador e nas normas profissionais emitidas pelo Conselho Federal de Contabilidade - CFC, e cumprimos com as demais responsabilidades éticas de acordo com essas normas. Acreditamos que a evidência de auditoria obtida é suficiente e apropriada para fundamentar nossa opinião.</w:t>
      </w:r>
    </w:p>
    <w:p w14:paraId="3F42E08B" w14:textId="77777777" w:rsidR="003F2641" w:rsidRPr="00F76E5F" w:rsidRDefault="003F2641" w:rsidP="005F5883">
      <w:pPr>
        <w:widowControl w:val="0"/>
        <w:spacing w:after="200"/>
        <w:jc w:val="both"/>
        <w:rPr>
          <w:rFonts w:ascii="Calibri" w:hAnsi="Calibri" w:cs="Calibri"/>
          <w:b/>
          <w:sz w:val="22"/>
          <w:szCs w:val="22"/>
        </w:rPr>
      </w:pPr>
      <w:r w:rsidRPr="00F76E5F">
        <w:rPr>
          <w:rFonts w:ascii="Calibri" w:hAnsi="Calibri" w:cs="Calibri"/>
          <w:b/>
          <w:sz w:val="22"/>
          <w:szCs w:val="22"/>
        </w:rPr>
        <w:t>Outros assuntos</w:t>
      </w:r>
    </w:p>
    <w:p w14:paraId="03AD1C5A" w14:textId="77777777" w:rsidR="003F2641" w:rsidRPr="00F76E5F" w:rsidRDefault="003F2641" w:rsidP="005F5883">
      <w:pPr>
        <w:widowControl w:val="0"/>
        <w:spacing w:after="200"/>
        <w:jc w:val="both"/>
        <w:rPr>
          <w:rFonts w:ascii="Calibri" w:hAnsi="Calibri" w:cs="Calibri"/>
          <w:i/>
          <w:sz w:val="22"/>
          <w:szCs w:val="22"/>
        </w:rPr>
      </w:pPr>
      <w:r w:rsidRPr="00F76E5F">
        <w:rPr>
          <w:rFonts w:ascii="Calibri" w:hAnsi="Calibri" w:cs="Calibri"/>
          <w:i/>
          <w:sz w:val="22"/>
          <w:szCs w:val="22"/>
        </w:rPr>
        <w:t>Demonstração do valor adicionado</w:t>
      </w:r>
    </w:p>
    <w:p w14:paraId="05E87173" w14:textId="77777777" w:rsidR="0061051E" w:rsidRDefault="003F2641" w:rsidP="005F5883">
      <w:pPr>
        <w:spacing w:after="200"/>
        <w:jc w:val="both"/>
        <w:rPr>
          <w:rFonts w:ascii="Calibri" w:hAnsi="Calibri" w:cs="Calibri"/>
          <w:color w:val="000000"/>
          <w:sz w:val="22"/>
          <w:szCs w:val="22"/>
        </w:rPr>
        <w:sectPr w:rsidR="0061051E" w:rsidSect="009B1AFE">
          <w:headerReference w:type="default" r:id="rId34"/>
          <w:footerReference w:type="default" r:id="rId35"/>
          <w:pgSz w:w="11906" w:h="16838"/>
          <w:pgMar w:top="1418" w:right="1134" w:bottom="993" w:left="1134" w:header="113" w:footer="0" w:gutter="0"/>
          <w:cols w:space="708"/>
          <w:docGrid w:linePitch="360"/>
        </w:sectPr>
      </w:pPr>
      <w:r w:rsidRPr="00F76E5F">
        <w:rPr>
          <w:rFonts w:ascii="Calibri" w:eastAsia="Calibri" w:hAnsi="Calibri" w:cs="Calibri"/>
          <w:sz w:val="22"/>
          <w:szCs w:val="22"/>
          <w:bdr w:val="nil"/>
        </w:rPr>
        <w:t>A demonstração do valor adicionado (“DVA”), referente ao exercício findo em 31 de dezembro de 2022</w:t>
      </w:r>
      <w:r w:rsidRPr="00F76E5F">
        <w:rPr>
          <w:rFonts w:asciiTheme="minorHAnsi" w:eastAsia="Calibri" w:hAnsiTheme="minorHAnsi" w:cstheme="minorHAnsi"/>
          <w:sz w:val="22"/>
          <w:szCs w:val="22"/>
          <w:bdr w:val="nil"/>
        </w:rPr>
        <w:t>, elaborada</w:t>
      </w:r>
      <w:r w:rsidRPr="00F76E5F">
        <w:rPr>
          <w:rFonts w:ascii="Calibri" w:eastAsia="Calibri" w:hAnsi="Calibri" w:cs="Calibri"/>
          <w:sz w:val="22"/>
          <w:szCs w:val="22"/>
          <w:bdr w:val="nil"/>
        </w:rPr>
        <w:t xml:space="preserve"> sob a responsabilidade da Administração da BBTS, cuja apresentação não é requerida pelas práticas contábeis adotadas no Brasil, foi submetida a procedimentos de auditoria executados em conjunto com a auditoria das demonstrações contábeis da BBTS. Para a formação de nossa opinião, avaliamos se essa demonstração está conciliada com as demonstrações contábeis e os registros contábeis, conforme aplicável, e se a sua forma e o seu conteúdo estão de acordo com os critérios definidos no pronunciamento técnico CPC 09 – Demonstração do Valor Adicionado. </w:t>
      </w:r>
      <w:r w:rsidRPr="00F76E5F">
        <w:rPr>
          <w:rFonts w:ascii="Calibri" w:hAnsi="Calibri" w:cs="Calibri"/>
          <w:color w:val="000000"/>
          <w:sz w:val="22"/>
          <w:szCs w:val="22"/>
        </w:rPr>
        <w:t>Em nossa opinião, essa demonstração do valor adicionado foi adequadamente elaborada, em todos os aspectos relevantes, segundo os critérios definidos nesse pronunciamento técnico e é consistente em relação às demonstrações contábeis tomadas em conjunto.</w:t>
      </w:r>
    </w:p>
    <w:p w14:paraId="0560D93D" w14:textId="77777777" w:rsidR="000541AD" w:rsidRPr="00502D23" w:rsidRDefault="000541AD" w:rsidP="005F5883">
      <w:pPr>
        <w:widowControl w:val="0"/>
        <w:spacing w:after="200"/>
        <w:jc w:val="both"/>
        <w:rPr>
          <w:rFonts w:ascii="Calibri" w:eastAsia="Calibri" w:hAnsi="Calibri" w:cs="Calibri"/>
          <w:i/>
          <w:iCs/>
          <w:sz w:val="22"/>
          <w:szCs w:val="22"/>
          <w:bdr w:val="nil"/>
        </w:rPr>
      </w:pPr>
      <w:r w:rsidRPr="00502D23">
        <w:rPr>
          <w:rFonts w:ascii="Calibri" w:eastAsia="Calibri" w:hAnsi="Calibri" w:cs="Calibri"/>
          <w:i/>
          <w:iCs/>
          <w:sz w:val="22"/>
          <w:szCs w:val="22"/>
          <w:bdr w:val="nil"/>
        </w:rPr>
        <w:lastRenderedPageBreak/>
        <w:t>Demonstrações contábeis do exercício anterior examinadas por outro auditor</w:t>
      </w:r>
    </w:p>
    <w:p w14:paraId="6F7ABF84" w14:textId="77777777" w:rsidR="000541AD" w:rsidRPr="00502D23" w:rsidRDefault="000541AD" w:rsidP="005F5883">
      <w:pPr>
        <w:widowControl w:val="0"/>
        <w:spacing w:after="200"/>
        <w:jc w:val="both"/>
        <w:rPr>
          <w:rFonts w:ascii="Calibri" w:eastAsia="Calibri" w:hAnsi="Calibri" w:cs="Calibri"/>
          <w:sz w:val="22"/>
          <w:szCs w:val="22"/>
          <w:bdr w:val="nil"/>
        </w:rPr>
      </w:pPr>
      <w:r w:rsidRPr="00502D23">
        <w:rPr>
          <w:rFonts w:ascii="Calibri" w:eastAsia="Calibri" w:hAnsi="Calibri" w:cs="Calibri"/>
          <w:sz w:val="22"/>
          <w:szCs w:val="22"/>
          <w:bdr w:val="nil"/>
        </w:rPr>
        <w:t>O exame das demonstrações contábeis referentes ao exercício findo em 31 de dezembro de 20</w:t>
      </w:r>
      <w:r>
        <w:rPr>
          <w:rFonts w:ascii="Calibri" w:eastAsia="Calibri" w:hAnsi="Calibri" w:cs="Calibri"/>
          <w:sz w:val="22"/>
          <w:szCs w:val="22"/>
          <w:bdr w:val="nil"/>
        </w:rPr>
        <w:t>2</w:t>
      </w:r>
      <w:r w:rsidRPr="00502D23">
        <w:rPr>
          <w:rFonts w:ascii="Calibri" w:eastAsia="Calibri" w:hAnsi="Calibri" w:cs="Calibri"/>
          <w:sz w:val="22"/>
          <w:szCs w:val="22"/>
          <w:bdr w:val="nil"/>
        </w:rPr>
        <w:t>1, preparadas originalmente antes dos ajustes decorrentes</w:t>
      </w:r>
      <w:r>
        <w:rPr>
          <w:rFonts w:ascii="Calibri" w:eastAsia="Calibri" w:hAnsi="Calibri" w:cs="Calibri"/>
          <w:sz w:val="22"/>
          <w:szCs w:val="22"/>
          <w:bdr w:val="nil"/>
        </w:rPr>
        <w:t xml:space="preserve"> da adoção do CPC 06 (R2) </w:t>
      </w:r>
      <w:r w:rsidRPr="00502D23">
        <w:rPr>
          <w:rFonts w:ascii="Calibri" w:eastAsia="Calibri" w:hAnsi="Calibri" w:cs="Calibri"/>
          <w:sz w:val="22"/>
          <w:szCs w:val="22"/>
          <w:bdr w:val="nil"/>
        </w:rPr>
        <w:t>descritos na nota</w:t>
      </w:r>
      <w:r>
        <w:rPr>
          <w:rFonts w:ascii="Calibri" w:eastAsia="Calibri" w:hAnsi="Calibri" w:cs="Calibri"/>
          <w:sz w:val="22"/>
          <w:szCs w:val="22"/>
          <w:bdr w:val="nil"/>
        </w:rPr>
        <w:t xml:space="preserve"> explicativa nº 2.f</w:t>
      </w:r>
      <w:r w:rsidRPr="00502D23">
        <w:rPr>
          <w:rFonts w:ascii="Calibri" w:eastAsia="Calibri" w:hAnsi="Calibri" w:cs="Calibri"/>
          <w:sz w:val="22"/>
          <w:szCs w:val="22"/>
          <w:bdr w:val="nil"/>
        </w:rPr>
        <w:t xml:space="preserve">, foi conduzido sob a responsabilidade de outro auditor independente, que emitiram relatório de auditoria sem modificação, com data de </w:t>
      </w:r>
      <w:r>
        <w:rPr>
          <w:rFonts w:ascii="Calibri" w:eastAsia="Calibri" w:hAnsi="Calibri" w:cs="Calibri"/>
          <w:sz w:val="22"/>
          <w:szCs w:val="22"/>
          <w:bdr w:val="nil"/>
        </w:rPr>
        <w:t xml:space="preserve">15 de fevereiro de 2022. </w:t>
      </w:r>
      <w:r w:rsidRPr="00502D23">
        <w:rPr>
          <w:rFonts w:ascii="Calibri" w:eastAsia="Calibri" w:hAnsi="Calibri" w:cs="Calibri"/>
          <w:sz w:val="22"/>
          <w:szCs w:val="22"/>
          <w:bdr w:val="nil"/>
        </w:rPr>
        <w:t>Como parte de nossos exames das demonstrações contábeis</w:t>
      </w:r>
      <w:r>
        <w:rPr>
          <w:rFonts w:ascii="Calibri" w:eastAsia="Calibri" w:hAnsi="Calibri" w:cs="Calibri"/>
          <w:sz w:val="22"/>
          <w:szCs w:val="22"/>
          <w:bdr w:val="nil"/>
        </w:rPr>
        <w:t xml:space="preserve"> referentes ao exercício findo em 31 de dezembro</w:t>
      </w:r>
      <w:r w:rsidRPr="00502D23">
        <w:rPr>
          <w:rFonts w:ascii="Calibri" w:eastAsia="Calibri" w:hAnsi="Calibri" w:cs="Calibri"/>
          <w:sz w:val="22"/>
          <w:szCs w:val="22"/>
          <w:bdr w:val="nil"/>
        </w:rPr>
        <w:t xml:space="preserve"> de 20</w:t>
      </w:r>
      <w:r>
        <w:rPr>
          <w:rFonts w:ascii="Calibri" w:eastAsia="Calibri" w:hAnsi="Calibri" w:cs="Calibri"/>
          <w:sz w:val="22"/>
          <w:szCs w:val="22"/>
          <w:bdr w:val="nil"/>
        </w:rPr>
        <w:t>2</w:t>
      </w:r>
      <w:r w:rsidRPr="00502D23">
        <w:rPr>
          <w:rFonts w:ascii="Calibri" w:eastAsia="Calibri" w:hAnsi="Calibri" w:cs="Calibri"/>
          <w:sz w:val="22"/>
          <w:szCs w:val="22"/>
          <w:bdr w:val="nil"/>
        </w:rPr>
        <w:t xml:space="preserve">2, examinamos também os ajustes descritos na </w:t>
      </w:r>
      <w:r>
        <w:rPr>
          <w:rFonts w:ascii="Calibri" w:eastAsia="Calibri" w:hAnsi="Calibri" w:cs="Calibri"/>
          <w:sz w:val="22"/>
          <w:szCs w:val="22"/>
          <w:bdr w:val="nil"/>
        </w:rPr>
        <w:t>n</w:t>
      </w:r>
      <w:r w:rsidRPr="00502D23">
        <w:rPr>
          <w:rFonts w:ascii="Calibri" w:eastAsia="Calibri" w:hAnsi="Calibri" w:cs="Calibri"/>
          <w:sz w:val="22"/>
          <w:szCs w:val="22"/>
          <w:bdr w:val="nil"/>
        </w:rPr>
        <w:t xml:space="preserve">ota </w:t>
      </w:r>
      <w:r>
        <w:rPr>
          <w:rFonts w:ascii="Calibri" w:eastAsia="Calibri" w:hAnsi="Calibri" w:cs="Calibri"/>
          <w:sz w:val="22"/>
          <w:szCs w:val="22"/>
          <w:bdr w:val="nil"/>
        </w:rPr>
        <w:t>e</w:t>
      </w:r>
      <w:r w:rsidRPr="00502D23">
        <w:rPr>
          <w:rFonts w:ascii="Calibri" w:eastAsia="Calibri" w:hAnsi="Calibri" w:cs="Calibri"/>
          <w:sz w:val="22"/>
          <w:szCs w:val="22"/>
          <w:bdr w:val="nil"/>
        </w:rPr>
        <w:t xml:space="preserve">xplicativa </w:t>
      </w:r>
      <w:r>
        <w:rPr>
          <w:rFonts w:ascii="Calibri" w:eastAsia="Calibri" w:hAnsi="Calibri" w:cs="Calibri"/>
          <w:sz w:val="22"/>
          <w:szCs w:val="22"/>
          <w:bdr w:val="nil"/>
        </w:rPr>
        <w:t>nº</w:t>
      </w:r>
      <w:r w:rsidRPr="008037EA">
        <w:rPr>
          <w:rFonts w:ascii="Calibri" w:eastAsia="Calibri" w:hAnsi="Calibri" w:cs="Calibri"/>
          <w:sz w:val="22"/>
          <w:szCs w:val="22"/>
          <w:bdr w:val="nil"/>
        </w:rPr>
        <w:t xml:space="preserve"> </w:t>
      </w:r>
      <w:r>
        <w:rPr>
          <w:rFonts w:ascii="Calibri" w:eastAsia="Calibri" w:hAnsi="Calibri" w:cs="Calibri"/>
          <w:sz w:val="22"/>
          <w:szCs w:val="22"/>
          <w:bdr w:val="nil"/>
        </w:rPr>
        <w:t xml:space="preserve">2.f </w:t>
      </w:r>
      <w:r w:rsidRPr="00502D23">
        <w:rPr>
          <w:rFonts w:ascii="Calibri" w:eastAsia="Calibri" w:hAnsi="Calibri" w:cs="Calibri"/>
          <w:sz w:val="22"/>
          <w:szCs w:val="22"/>
          <w:bdr w:val="nil"/>
        </w:rPr>
        <w:t>que foram efetuados para alterar os valores correspondentes relativos às demonstrações contábeis</w:t>
      </w:r>
      <w:r>
        <w:rPr>
          <w:rFonts w:ascii="Calibri" w:eastAsia="Calibri" w:hAnsi="Calibri" w:cs="Calibri"/>
          <w:sz w:val="22"/>
          <w:szCs w:val="22"/>
          <w:bdr w:val="nil"/>
        </w:rPr>
        <w:t xml:space="preserve"> referentes ao exercício findo em 31 de dezembro</w:t>
      </w:r>
      <w:r w:rsidRPr="00502D23">
        <w:rPr>
          <w:rFonts w:ascii="Calibri" w:eastAsia="Calibri" w:hAnsi="Calibri" w:cs="Calibri"/>
          <w:sz w:val="22"/>
          <w:szCs w:val="22"/>
          <w:bdr w:val="nil"/>
        </w:rPr>
        <w:t xml:space="preserve"> de 20</w:t>
      </w:r>
      <w:r>
        <w:rPr>
          <w:rFonts w:ascii="Calibri" w:eastAsia="Calibri" w:hAnsi="Calibri" w:cs="Calibri"/>
          <w:sz w:val="22"/>
          <w:szCs w:val="22"/>
          <w:bdr w:val="nil"/>
        </w:rPr>
        <w:t>2</w:t>
      </w:r>
      <w:r w:rsidRPr="00502D23">
        <w:rPr>
          <w:rFonts w:ascii="Calibri" w:eastAsia="Calibri" w:hAnsi="Calibri" w:cs="Calibri"/>
          <w:sz w:val="22"/>
          <w:szCs w:val="22"/>
          <w:bdr w:val="nil"/>
        </w:rPr>
        <w:t>1. Em nossa opinião, tais ajustes são apropriados e foram corretamente efetuados. Não fomos contratados para auditar, revisar ou aplicar quaisquer outros procedimentos sobre as demonstrações contábeis da</w:t>
      </w:r>
      <w:r>
        <w:rPr>
          <w:rFonts w:ascii="Calibri" w:eastAsia="Calibri" w:hAnsi="Calibri" w:cs="Calibri"/>
          <w:sz w:val="22"/>
          <w:szCs w:val="22"/>
          <w:bdr w:val="nil"/>
        </w:rPr>
        <w:t xml:space="preserve"> BBTS</w:t>
      </w:r>
      <w:r w:rsidRPr="00502D23">
        <w:rPr>
          <w:rFonts w:ascii="Calibri" w:eastAsia="Calibri" w:hAnsi="Calibri" w:cs="Calibri"/>
          <w:sz w:val="22"/>
          <w:szCs w:val="22"/>
          <w:bdr w:val="nil"/>
        </w:rPr>
        <w:t xml:space="preserve"> referentes ao exercício</w:t>
      </w:r>
      <w:r>
        <w:rPr>
          <w:rFonts w:ascii="Calibri" w:eastAsia="Calibri" w:hAnsi="Calibri" w:cs="Calibri"/>
          <w:sz w:val="22"/>
          <w:szCs w:val="22"/>
          <w:bdr w:val="nil"/>
        </w:rPr>
        <w:t xml:space="preserve"> findo em 31 de dezembro</w:t>
      </w:r>
      <w:r w:rsidRPr="00502D23">
        <w:rPr>
          <w:rFonts w:ascii="Calibri" w:eastAsia="Calibri" w:hAnsi="Calibri" w:cs="Calibri"/>
          <w:sz w:val="22"/>
          <w:szCs w:val="22"/>
          <w:bdr w:val="nil"/>
        </w:rPr>
        <w:t xml:space="preserve"> de 20</w:t>
      </w:r>
      <w:r>
        <w:rPr>
          <w:rFonts w:ascii="Calibri" w:eastAsia="Calibri" w:hAnsi="Calibri" w:cs="Calibri"/>
          <w:sz w:val="22"/>
          <w:szCs w:val="22"/>
          <w:bdr w:val="nil"/>
        </w:rPr>
        <w:t>2</w:t>
      </w:r>
      <w:r w:rsidRPr="00502D23">
        <w:rPr>
          <w:rFonts w:ascii="Calibri" w:eastAsia="Calibri" w:hAnsi="Calibri" w:cs="Calibri"/>
          <w:sz w:val="22"/>
          <w:szCs w:val="22"/>
          <w:bdr w:val="nil"/>
        </w:rPr>
        <w:t>1 e, portanto, não expressamos opinião ou qualquer forma de asseguração sobre as demonstrações contábeis</w:t>
      </w:r>
      <w:r>
        <w:rPr>
          <w:rFonts w:ascii="Calibri" w:eastAsia="Calibri" w:hAnsi="Calibri" w:cs="Calibri"/>
          <w:sz w:val="22"/>
          <w:szCs w:val="22"/>
          <w:bdr w:val="nil"/>
        </w:rPr>
        <w:t xml:space="preserve"> referentes ao exercício findo em 31 de dezembro de 2021</w:t>
      </w:r>
      <w:r w:rsidRPr="00502D23">
        <w:rPr>
          <w:rFonts w:ascii="Calibri" w:eastAsia="Calibri" w:hAnsi="Calibri" w:cs="Calibri"/>
          <w:sz w:val="22"/>
          <w:szCs w:val="22"/>
          <w:bdr w:val="nil"/>
        </w:rPr>
        <w:t xml:space="preserve"> tomadas em conjunto.</w:t>
      </w:r>
    </w:p>
    <w:p w14:paraId="53121A4C" w14:textId="77777777" w:rsidR="000541AD" w:rsidRPr="00F76E5F" w:rsidRDefault="000541AD" w:rsidP="005F5883">
      <w:pPr>
        <w:pStyle w:val="Corpodetexto"/>
        <w:spacing w:after="200"/>
        <w:jc w:val="both"/>
        <w:rPr>
          <w:rFonts w:ascii="Calibri" w:hAnsi="Calibri" w:cs="Calibri"/>
          <w:b/>
          <w:sz w:val="22"/>
          <w:szCs w:val="22"/>
        </w:rPr>
      </w:pPr>
      <w:r w:rsidRPr="00F76E5F">
        <w:rPr>
          <w:rFonts w:ascii="Calibri" w:hAnsi="Calibri" w:cs="Calibri"/>
          <w:b/>
          <w:sz w:val="22"/>
          <w:szCs w:val="22"/>
        </w:rPr>
        <w:t xml:space="preserve">Outras informações que acompanham as demonstrações contábeis e o relatório do auditor </w:t>
      </w:r>
    </w:p>
    <w:p w14:paraId="7887AC73" w14:textId="77777777" w:rsidR="000541AD" w:rsidRPr="00F76E5F" w:rsidRDefault="000541AD" w:rsidP="005F5883">
      <w:pPr>
        <w:pStyle w:val="Corpodetexto"/>
        <w:spacing w:after="200"/>
        <w:jc w:val="both"/>
        <w:rPr>
          <w:rFonts w:ascii="Calibri" w:hAnsi="Calibri" w:cs="Calibri"/>
          <w:sz w:val="22"/>
          <w:szCs w:val="22"/>
        </w:rPr>
      </w:pPr>
      <w:r w:rsidRPr="00F76E5F">
        <w:rPr>
          <w:rFonts w:ascii="Calibri" w:hAnsi="Calibri" w:cs="Calibri"/>
          <w:sz w:val="22"/>
          <w:szCs w:val="22"/>
        </w:rPr>
        <w:t>A Administração da BBTS é responsável por essas outras informações que compreendem o Relatório da Administração.</w:t>
      </w:r>
      <w:r>
        <w:rPr>
          <w:rFonts w:ascii="Calibri" w:hAnsi="Calibri" w:cs="Calibri"/>
          <w:sz w:val="22"/>
          <w:szCs w:val="22"/>
        </w:rPr>
        <w:t xml:space="preserve"> </w:t>
      </w:r>
      <w:r w:rsidRPr="00F76E5F">
        <w:rPr>
          <w:rFonts w:ascii="Calibri" w:hAnsi="Calibri" w:cs="Calibri"/>
          <w:sz w:val="22"/>
          <w:szCs w:val="22"/>
        </w:rPr>
        <w:t>Nossa opinião sobre as demonstrações contábeis não abrange o Relatório da Administração, e não expressamos qualquer forma de conclusão de auditoria sobre esse relatório.</w:t>
      </w:r>
    </w:p>
    <w:p w14:paraId="07EFA5A0" w14:textId="77777777" w:rsidR="000541AD" w:rsidRPr="00F76E5F" w:rsidRDefault="000541AD" w:rsidP="005F5883">
      <w:pPr>
        <w:pStyle w:val="Corpodetexto"/>
        <w:spacing w:after="200"/>
        <w:jc w:val="both"/>
        <w:rPr>
          <w:rFonts w:ascii="Calibri" w:hAnsi="Calibri" w:cs="Calibri"/>
          <w:sz w:val="22"/>
          <w:szCs w:val="22"/>
        </w:rPr>
      </w:pPr>
      <w:r w:rsidRPr="00F76E5F">
        <w:rPr>
          <w:rFonts w:ascii="Calibri" w:hAnsi="Calibri" w:cs="Calibri"/>
          <w:sz w:val="22"/>
          <w:szCs w:val="22"/>
        </w:rPr>
        <w:t>Em conexão com a auditoria das demonstrações contábeis, nossa responsabilidade é a de ler o Relatório da Administração e, ao fazê-lo, considerar se esse relatório está, de forma relevante, inconsistente com as demonstrações contábeis ou com nosso conhecimento obtido na auditoria ou, de outra forma, aparenta estar distorcido de forma relevante. Se, com base no trabalho realizado, conclu</w:t>
      </w:r>
      <w:r w:rsidRPr="00F76E5F">
        <w:rPr>
          <w:rFonts w:asciiTheme="minorHAnsi" w:hAnsiTheme="minorHAnsi" w:cstheme="minorHAnsi"/>
          <w:sz w:val="22"/>
          <w:szCs w:val="22"/>
        </w:rPr>
        <w:t>irmos que há distorção relevante no Relatório da Administração, somos requeridos a comunicar esse fato. Não temos nada a relatar a ess</w:t>
      </w:r>
      <w:r w:rsidRPr="00F76E5F">
        <w:rPr>
          <w:rFonts w:ascii="Calibri" w:hAnsi="Calibri" w:cs="Calibri"/>
          <w:sz w:val="22"/>
          <w:szCs w:val="22"/>
        </w:rPr>
        <w:t>e respeito.</w:t>
      </w:r>
    </w:p>
    <w:p w14:paraId="0FB1A9B2" w14:textId="77777777" w:rsidR="000541AD" w:rsidRPr="00F76E5F" w:rsidRDefault="000541AD" w:rsidP="005F5883">
      <w:pPr>
        <w:spacing w:after="200"/>
        <w:jc w:val="both"/>
        <w:rPr>
          <w:rFonts w:ascii="Calibri" w:hAnsi="Calibri" w:cs="Calibri"/>
          <w:b/>
          <w:sz w:val="22"/>
          <w:szCs w:val="22"/>
        </w:rPr>
      </w:pPr>
      <w:r w:rsidRPr="00F76E5F">
        <w:rPr>
          <w:rFonts w:ascii="Calibri" w:hAnsi="Calibri" w:cs="Calibri"/>
          <w:b/>
          <w:sz w:val="22"/>
          <w:szCs w:val="22"/>
        </w:rPr>
        <w:t>Responsabilidades da Administração e da governança pelas demonstrações contábeis</w:t>
      </w:r>
    </w:p>
    <w:p w14:paraId="2DC7B87A" w14:textId="77777777" w:rsidR="000541AD" w:rsidRPr="00F76E5F" w:rsidRDefault="000541AD" w:rsidP="005F5883">
      <w:pPr>
        <w:pStyle w:val="Corpodetexto"/>
        <w:spacing w:after="200"/>
        <w:jc w:val="both"/>
        <w:rPr>
          <w:rFonts w:ascii="Calibri" w:hAnsi="Calibri" w:cs="Calibri"/>
          <w:sz w:val="22"/>
          <w:szCs w:val="22"/>
        </w:rPr>
      </w:pPr>
      <w:r w:rsidRPr="00F76E5F">
        <w:rPr>
          <w:rFonts w:ascii="Calibri" w:hAnsi="Calibri" w:cs="Calibri"/>
          <w:sz w:val="22"/>
          <w:szCs w:val="22"/>
        </w:rPr>
        <w:t>A Administração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w:t>
      </w:r>
    </w:p>
    <w:p w14:paraId="61FCFD9B" w14:textId="77777777" w:rsidR="000541AD" w:rsidRPr="00F76E5F" w:rsidRDefault="000541AD" w:rsidP="005F5883">
      <w:pPr>
        <w:pStyle w:val="Corpodetexto"/>
        <w:spacing w:after="200"/>
        <w:jc w:val="both"/>
        <w:rPr>
          <w:rFonts w:ascii="Calibri" w:hAnsi="Calibri" w:cs="Calibri"/>
          <w:sz w:val="22"/>
          <w:szCs w:val="22"/>
        </w:rPr>
      </w:pPr>
      <w:r w:rsidRPr="00F76E5F">
        <w:rPr>
          <w:rFonts w:ascii="Calibri" w:hAnsi="Calibri" w:cs="Calibri"/>
          <w:sz w:val="22"/>
          <w:szCs w:val="22"/>
        </w:rPr>
        <w:t>Na elaboração das demonstrações contábeis, a Administração é responsável pela avaliação da capacidade de a BBTS continuar operando e divulgando, quando aplicável, os assuntos relacionados com a sua continuidade operacional e o uso dessa base contábil na elaboração das demonstrações contábeis, a não ser que a Administração pretenda liquidar a BBTS ou cessar suas operações, ou não tenha nenhuma alternativa realista para evitar o encerramento das operações.</w:t>
      </w:r>
    </w:p>
    <w:p w14:paraId="419A029E" w14:textId="77777777" w:rsidR="000541AD" w:rsidRPr="00F76E5F" w:rsidRDefault="000541AD" w:rsidP="005F5883">
      <w:pPr>
        <w:pStyle w:val="Corpodetexto"/>
        <w:spacing w:after="200"/>
        <w:jc w:val="both"/>
        <w:rPr>
          <w:rFonts w:ascii="Calibri" w:hAnsi="Calibri" w:cs="Calibri"/>
          <w:sz w:val="22"/>
          <w:szCs w:val="22"/>
        </w:rPr>
      </w:pPr>
      <w:r w:rsidRPr="00F76E5F">
        <w:rPr>
          <w:rFonts w:ascii="Calibri" w:hAnsi="Calibri" w:cs="Calibri"/>
          <w:sz w:val="22"/>
          <w:szCs w:val="22"/>
        </w:rPr>
        <w:t>Os responsáveis pela governança da BBTS são aqueles com responsabilidade pela supervisão do processo de elaboração das demonstrações contábeis.</w:t>
      </w:r>
    </w:p>
    <w:p w14:paraId="4C634309" w14:textId="77777777" w:rsidR="000541AD" w:rsidRPr="00F76E5F" w:rsidRDefault="000541AD" w:rsidP="005F5883">
      <w:pPr>
        <w:spacing w:after="200"/>
        <w:jc w:val="both"/>
        <w:rPr>
          <w:rFonts w:ascii="Calibri" w:hAnsi="Calibri" w:cs="Calibri"/>
          <w:b/>
          <w:sz w:val="22"/>
          <w:szCs w:val="22"/>
        </w:rPr>
      </w:pPr>
      <w:r w:rsidRPr="00F76E5F">
        <w:rPr>
          <w:rFonts w:ascii="Calibri" w:hAnsi="Calibri" w:cs="Calibri"/>
          <w:b/>
          <w:sz w:val="22"/>
          <w:szCs w:val="22"/>
        </w:rPr>
        <w:t>Responsabilidades do auditor pela auditoria das demonstrações contábeis</w:t>
      </w:r>
    </w:p>
    <w:p w14:paraId="170F8FBB" w14:textId="77777777" w:rsidR="000541AD" w:rsidRPr="00F76E5F" w:rsidRDefault="000541AD" w:rsidP="005F5883">
      <w:pPr>
        <w:pStyle w:val="Corpodetexto"/>
        <w:spacing w:after="200"/>
        <w:jc w:val="both"/>
        <w:rPr>
          <w:rFonts w:ascii="Calibri" w:hAnsi="Calibri" w:cs="Calibri"/>
          <w:sz w:val="22"/>
          <w:szCs w:val="22"/>
        </w:rPr>
      </w:pPr>
      <w:r w:rsidRPr="00F76E5F">
        <w:rPr>
          <w:rFonts w:ascii="Calibri" w:hAnsi="Calibri" w:cs="Calibri"/>
          <w:sz w:val="22"/>
          <w:szCs w:val="22"/>
        </w:rPr>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1A1E4F18" w14:textId="77777777" w:rsidR="00ED4460" w:rsidRPr="00F76E5F" w:rsidRDefault="00ED4460" w:rsidP="00ED4460">
      <w:pPr>
        <w:spacing w:after="160" w:line="259" w:lineRule="auto"/>
        <w:jc w:val="both"/>
        <w:rPr>
          <w:rFonts w:ascii="Calibri" w:hAnsi="Calibri" w:cs="Calibri"/>
          <w:sz w:val="22"/>
          <w:szCs w:val="22"/>
        </w:rPr>
      </w:pPr>
      <w:r w:rsidRPr="00F76E5F">
        <w:rPr>
          <w:rFonts w:ascii="Calibri" w:hAnsi="Calibri" w:cs="Calibri"/>
          <w:sz w:val="22"/>
          <w:szCs w:val="22"/>
        </w:rPr>
        <w:lastRenderedPageBreak/>
        <w:t>Como parte de uma auditoria realizada de acordo com as normas brasileiras e internacionais de auditoria, exercemos julgamento profissional e mantemos ceticismo profissional ao longo da auditoria. Além disso:</w:t>
      </w:r>
    </w:p>
    <w:p w14:paraId="17CD1347" w14:textId="77777777" w:rsidR="00ED4460" w:rsidRPr="00F76E5F" w:rsidRDefault="00ED4460" w:rsidP="00ED4460">
      <w:pPr>
        <w:pStyle w:val="PargrafodaLista"/>
        <w:widowControl w:val="0"/>
        <w:numPr>
          <w:ilvl w:val="0"/>
          <w:numId w:val="22"/>
        </w:numPr>
        <w:spacing w:line="240" w:lineRule="auto"/>
        <w:ind w:left="284" w:hanging="284"/>
        <w:jc w:val="both"/>
        <w:rPr>
          <w:rFonts w:cs="Calibri"/>
        </w:rPr>
      </w:pPr>
      <w:r w:rsidRPr="00F76E5F">
        <w:rPr>
          <w:rFonts w:cs="Calibri"/>
        </w:rPr>
        <w:t>Identificamos e avaliamos os riscos de distorção relevante nas demonstrações contábeis,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3169502E" w14:textId="77777777" w:rsidR="00ED4460" w:rsidRPr="00F76E5F" w:rsidRDefault="00ED4460" w:rsidP="00ED4460">
      <w:pPr>
        <w:pStyle w:val="PargrafodaLista"/>
        <w:widowControl w:val="0"/>
        <w:numPr>
          <w:ilvl w:val="0"/>
          <w:numId w:val="22"/>
        </w:numPr>
        <w:spacing w:line="240" w:lineRule="auto"/>
        <w:ind w:left="284" w:hanging="284"/>
        <w:jc w:val="both"/>
        <w:rPr>
          <w:rFonts w:cs="Calibri"/>
        </w:rPr>
      </w:pPr>
      <w:r w:rsidRPr="00F76E5F">
        <w:rPr>
          <w:rFonts w:cs="Calibri"/>
        </w:rPr>
        <w:t>Obtemos entendimento dos controles internos relevantes para a auditoria para planejarmos procedimentos de auditoria apropriados às circunstâncias, mas não com o objetivo de expressarmos opinião sobre a eficácia dos controles internos da BBTS.</w:t>
      </w:r>
    </w:p>
    <w:p w14:paraId="3035AFD5" w14:textId="77777777" w:rsidR="00ED4460" w:rsidRPr="00F76E5F" w:rsidRDefault="00ED4460" w:rsidP="00ED4460">
      <w:pPr>
        <w:pStyle w:val="PargrafodaLista"/>
        <w:widowControl w:val="0"/>
        <w:numPr>
          <w:ilvl w:val="0"/>
          <w:numId w:val="22"/>
        </w:numPr>
        <w:spacing w:line="240" w:lineRule="auto"/>
        <w:ind w:left="284" w:hanging="284"/>
        <w:jc w:val="both"/>
        <w:rPr>
          <w:rFonts w:cs="Calibri"/>
        </w:rPr>
      </w:pPr>
      <w:r w:rsidRPr="00F76E5F">
        <w:rPr>
          <w:rFonts w:cs="Calibri"/>
        </w:rPr>
        <w:t>Avaliamos a adequação das políticas contábeis utilizadas, a razoabilidade das estimativas contábeis e respectivas divulgações feitas pela Administração.</w:t>
      </w:r>
    </w:p>
    <w:p w14:paraId="16A73DEC" w14:textId="77777777" w:rsidR="00ED4460" w:rsidRPr="00F76E5F" w:rsidRDefault="00ED4460" w:rsidP="00ED4460">
      <w:pPr>
        <w:pStyle w:val="PargrafodaLista"/>
        <w:widowControl w:val="0"/>
        <w:numPr>
          <w:ilvl w:val="0"/>
          <w:numId w:val="22"/>
        </w:numPr>
        <w:spacing w:line="240" w:lineRule="auto"/>
        <w:ind w:left="284" w:hanging="284"/>
        <w:jc w:val="both"/>
        <w:rPr>
          <w:rFonts w:cs="Calibri"/>
        </w:rPr>
      </w:pPr>
      <w:r w:rsidRPr="00F76E5F">
        <w:rPr>
          <w:rFonts w:cs="Calibri"/>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BBTS. Se concluirmos que existe incerteza relevante, devemos chamar a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BBTS a não mais se manter em continuidade operacional. </w:t>
      </w:r>
    </w:p>
    <w:p w14:paraId="28FF3B69" w14:textId="77777777" w:rsidR="00ED4460" w:rsidRPr="00F76E5F" w:rsidRDefault="00ED4460" w:rsidP="00ED4460">
      <w:pPr>
        <w:pStyle w:val="PargrafodaLista"/>
        <w:widowControl w:val="0"/>
        <w:numPr>
          <w:ilvl w:val="0"/>
          <w:numId w:val="22"/>
        </w:numPr>
        <w:spacing w:line="240" w:lineRule="auto"/>
        <w:ind w:left="284" w:hanging="284"/>
        <w:jc w:val="both"/>
        <w:rPr>
          <w:rFonts w:cs="Calibri"/>
        </w:rPr>
      </w:pPr>
      <w:r w:rsidRPr="00F76E5F">
        <w:rPr>
          <w:rFonts w:cs="Calibri"/>
        </w:rPr>
        <w:t>Avaliamos a apresentação geral, a estrutura e o conteúdo das demonstrações contábeis, inclusive as divulgações e se as demonstrações contábeis representam as correspondentes transações e os eventos de maneira compatível com o objetivo de apresentação adequada.</w:t>
      </w:r>
    </w:p>
    <w:p w14:paraId="6296F938" w14:textId="77777777" w:rsidR="00ED4460" w:rsidRPr="00F76E5F" w:rsidRDefault="00ED4460" w:rsidP="00ED4460">
      <w:pPr>
        <w:spacing w:after="200"/>
        <w:jc w:val="both"/>
        <w:rPr>
          <w:rFonts w:ascii="Calibri" w:eastAsia="Arial" w:hAnsi="Calibri" w:cs="Calibri"/>
          <w:sz w:val="22"/>
          <w:szCs w:val="22"/>
        </w:rPr>
      </w:pPr>
      <w:r w:rsidRPr="00F76E5F">
        <w:rPr>
          <w:rFonts w:ascii="Calibri" w:eastAsia="Arial" w:hAnsi="Calibri" w:cs="Calibri"/>
          <w:sz w:val="22"/>
          <w:szCs w:val="22"/>
        </w:rPr>
        <w:t xml:space="preserve">Comunicamo-nos com os responsáveis pela governança a respeito, entre outros aspectos, do alcance planejado, da época da auditoria e das constatações significativas de auditoria, inclusive as deficiências significativas nos controles internos que eventualmente tenham sido identificadas durante nossos trabalhos. </w:t>
      </w:r>
    </w:p>
    <w:p w14:paraId="54E3BD86" w14:textId="77777777" w:rsidR="00ED4460" w:rsidRPr="00F76E5F" w:rsidRDefault="00ED4460" w:rsidP="00943F19">
      <w:pPr>
        <w:spacing w:after="600"/>
        <w:rPr>
          <w:rFonts w:ascii="Calibri" w:hAnsi="Calibri" w:cs="Calibri"/>
          <w:sz w:val="22"/>
          <w:szCs w:val="22"/>
        </w:rPr>
      </w:pPr>
      <w:r w:rsidRPr="008037EA">
        <w:rPr>
          <w:rFonts w:ascii="Calibri" w:hAnsi="Calibri" w:cs="Calibri"/>
          <w:sz w:val="22"/>
          <w:szCs w:val="22"/>
        </w:rPr>
        <w:t xml:space="preserve">Brasília, </w:t>
      </w:r>
      <w:r w:rsidRPr="00502D23">
        <w:rPr>
          <w:rFonts w:ascii="Calibri" w:hAnsi="Calibri" w:cs="Calibri"/>
          <w:sz w:val="22"/>
          <w:szCs w:val="22"/>
        </w:rPr>
        <w:t>26</w:t>
      </w:r>
      <w:r w:rsidRPr="008037EA">
        <w:rPr>
          <w:rFonts w:ascii="Calibri" w:hAnsi="Calibri" w:cs="Calibri"/>
          <w:sz w:val="22"/>
          <w:szCs w:val="22"/>
        </w:rPr>
        <w:t xml:space="preserve"> de abril de 2023</w:t>
      </w:r>
    </w:p>
    <w:tbl>
      <w:tblPr>
        <w:tblW w:w="9753" w:type="dxa"/>
        <w:jc w:val="center"/>
        <w:tblLayout w:type="fixed"/>
        <w:tblCellMar>
          <w:left w:w="113" w:type="dxa"/>
          <w:right w:w="113" w:type="dxa"/>
        </w:tblCellMar>
        <w:tblLook w:val="0000" w:firstRow="0" w:lastRow="0" w:firstColumn="0" w:lastColumn="0" w:noHBand="0" w:noVBand="0"/>
      </w:tblPr>
      <w:tblGrid>
        <w:gridCol w:w="5665"/>
        <w:gridCol w:w="4088"/>
      </w:tblGrid>
      <w:tr w:rsidR="00ED4460" w:rsidRPr="00584794" w14:paraId="0D7CAF81" w14:textId="77777777" w:rsidTr="00ED4460">
        <w:trPr>
          <w:jc w:val="center"/>
        </w:trPr>
        <w:tc>
          <w:tcPr>
            <w:tcW w:w="5665" w:type="dxa"/>
          </w:tcPr>
          <w:p w14:paraId="3FEA91E6" w14:textId="77777777" w:rsidR="00ED4460" w:rsidRPr="00584794" w:rsidRDefault="00ED4460" w:rsidP="00584794">
            <w:pPr>
              <w:rPr>
                <w:rFonts w:asciiTheme="minorHAnsi" w:eastAsia="Calibri" w:hAnsiTheme="minorHAnsi" w:cstheme="minorHAnsi"/>
                <w:sz w:val="22"/>
                <w:szCs w:val="22"/>
              </w:rPr>
            </w:pPr>
            <w:r w:rsidRPr="00584794">
              <w:rPr>
                <w:rFonts w:asciiTheme="minorHAnsi" w:eastAsia="Calibri" w:hAnsiTheme="minorHAnsi" w:cstheme="minorHAnsi"/>
                <w:sz w:val="22"/>
                <w:szCs w:val="22"/>
              </w:rPr>
              <w:t>DELOITTE TOUCHE TOHMATSU</w:t>
            </w:r>
          </w:p>
        </w:tc>
        <w:tc>
          <w:tcPr>
            <w:tcW w:w="4088" w:type="dxa"/>
          </w:tcPr>
          <w:p w14:paraId="24EC04B1" w14:textId="77777777" w:rsidR="00ED4460" w:rsidRPr="00584794" w:rsidRDefault="00ED4460" w:rsidP="00584794">
            <w:pPr>
              <w:rPr>
                <w:rFonts w:asciiTheme="minorHAnsi" w:eastAsia="Calibri" w:hAnsiTheme="minorHAnsi" w:cstheme="minorHAnsi"/>
                <w:sz w:val="22"/>
                <w:szCs w:val="22"/>
              </w:rPr>
            </w:pPr>
            <w:r w:rsidRPr="00584794">
              <w:rPr>
                <w:rFonts w:asciiTheme="minorHAnsi" w:eastAsia="Calibri" w:hAnsiTheme="minorHAnsi" w:cstheme="minorHAnsi"/>
                <w:sz w:val="22"/>
                <w:szCs w:val="22"/>
              </w:rPr>
              <w:t xml:space="preserve">Luiz Carlos </w:t>
            </w:r>
            <w:proofErr w:type="spellStart"/>
            <w:r w:rsidRPr="00584794">
              <w:rPr>
                <w:rFonts w:asciiTheme="minorHAnsi" w:eastAsia="Calibri" w:hAnsiTheme="minorHAnsi" w:cstheme="minorHAnsi"/>
                <w:sz w:val="22"/>
                <w:szCs w:val="22"/>
              </w:rPr>
              <w:t>Oseliero</w:t>
            </w:r>
            <w:proofErr w:type="spellEnd"/>
            <w:r w:rsidRPr="00584794">
              <w:rPr>
                <w:rFonts w:asciiTheme="minorHAnsi" w:eastAsia="Calibri" w:hAnsiTheme="minorHAnsi" w:cstheme="minorHAnsi"/>
                <w:sz w:val="22"/>
                <w:szCs w:val="22"/>
              </w:rPr>
              <w:t xml:space="preserve"> Filho</w:t>
            </w:r>
          </w:p>
        </w:tc>
      </w:tr>
      <w:tr w:rsidR="00ED4460" w:rsidRPr="00584794" w14:paraId="5C404D26" w14:textId="77777777" w:rsidTr="00ED4460">
        <w:trPr>
          <w:jc w:val="center"/>
        </w:trPr>
        <w:tc>
          <w:tcPr>
            <w:tcW w:w="5665" w:type="dxa"/>
            <w:shd w:val="clear" w:color="auto" w:fill="auto"/>
          </w:tcPr>
          <w:p w14:paraId="036599FF" w14:textId="77777777" w:rsidR="00ED4460" w:rsidRPr="00584794" w:rsidRDefault="00ED4460" w:rsidP="00584794">
            <w:pPr>
              <w:rPr>
                <w:rFonts w:asciiTheme="minorHAnsi" w:eastAsia="Calibri" w:hAnsiTheme="minorHAnsi" w:cstheme="minorHAnsi"/>
                <w:sz w:val="22"/>
                <w:szCs w:val="22"/>
              </w:rPr>
            </w:pPr>
            <w:r w:rsidRPr="00584794">
              <w:rPr>
                <w:rFonts w:asciiTheme="minorHAnsi" w:eastAsia="Calibri" w:hAnsiTheme="minorHAnsi" w:cstheme="minorHAnsi"/>
                <w:sz w:val="22"/>
                <w:szCs w:val="22"/>
              </w:rPr>
              <w:t>Auditores Independentes Ltda.</w:t>
            </w:r>
          </w:p>
        </w:tc>
        <w:tc>
          <w:tcPr>
            <w:tcW w:w="4088" w:type="dxa"/>
          </w:tcPr>
          <w:p w14:paraId="6BD16C9A" w14:textId="77777777" w:rsidR="00ED4460" w:rsidRPr="00584794" w:rsidRDefault="00ED4460" w:rsidP="00584794">
            <w:pPr>
              <w:rPr>
                <w:rFonts w:asciiTheme="minorHAnsi" w:eastAsia="Calibri" w:hAnsiTheme="minorHAnsi" w:cstheme="minorHAnsi"/>
                <w:sz w:val="22"/>
                <w:szCs w:val="22"/>
              </w:rPr>
            </w:pPr>
            <w:r w:rsidRPr="00584794">
              <w:rPr>
                <w:rFonts w:asciiTheme="minorHAnsi" w:eastAsia="Calibri" w:hAnsiTheme="minorHAnsi" w:cstheme="minorHAnsi"/>
                <w:sz w:val="22"/>
                <w:szCs w:val="22"/>
              </w:rPr>
              <w:t>Contador</w:t>
            </w:r>
          </w:p>
        </w:tc>
      </w:tr>
      <w:tr w:rsidR="00ED4460" w:rsidRPr="00584794" w14:paraId="23B85E20" w14:textId="77777777" w:rsidTr="00ED4460">
        <w:trPr>
          <w:jc w:val="center"/>
        </w:trPr>
        <w:tc>
          <w:tcPr>
            <w:tcW w:w="5665" w:type="dxa"/>
            <w:shd w:val="clear" w:color="auto" w:fill="auto"/>
          </w:tcPr>
          <w:p w14:paraId="29DC98BA" w14:textId="77777777" w:rsidR="00ED4460" w:rsidRPr="00584794" w:rsidRDefault="00ED4460" w:rsidP="00584794">
            <w:pPr>
              <w:rPr>
                <w:rFonts w:asciiTheme="minorHAnsi" w:eastAsia="Calibri" w:hAnsiTheme="minorHAnsi" w:cstheme="minorHAnsi"/>
                <w:sz w:val="22"/>
                <w:szCs w:val="22"/>
              </w:rPr>
            </w:pPr>
            <w:r w:rsidRPr="00584794">
              <w:rPr>
                <w:rFonts w:asciiTheme="minorHAnsi" w:eastAsia="Calibri" w:hAnsiTheme="minorHAnsi" w:cstheme="minorHAnsi"/>
                <w:sz w:val="22"/>
                <w:szCs w:val="22"/>
              </w:rPr>
              <w:t>CRC nº 2 SP 011609/O-8 “F” DF</w:t>
            </w:r>
          </w:p>
        </w:tc>
        <w:tc>
          <w:tcPr>
            <w:tcW w:w="4088" w:type="dxa"/>
          </w:tcPr>
          <w:p w14:paraId="0EDBDCF5" w14:textId="77777777" w:rsidR="00ED4460" w:rsidRPr="00584794" w:rsidRDefault="00ED4460" w:rsidP="00584794">
            <w:pPr>
              <w:rPr>
                <w:rFonts w:asciiTheme="minorHAnsi" w:eastAsia="Calibri" w:hAnsiTheme="minorHAnsi" w:cstheme="minorHAnsi"/>
                <w:sz w:val="22"/>
                <w:szCs w:val="22"/>
              </w:rPr>
            </w:pPr>
            <w:r w:rsidRPr="00584794">
              <w:rPr>
                <w:rFonts w:asciiTheme="minorHAnsi" w:hAnsiTheme="minorHAnsi" w:cstheme="minorHAnsi"/>
                <w:sz w:val="22"/>
                <w:szCs w:val="22"/>
              </w:rPr>
              <w:t>CRC nº 1 SP 234751/O-6</w:t>
            </w:r>
          </w:p>
        </w:tc>
      </w:tr>
    </w:tbl>
    <w:p w14:paraId="232552BB" w14:textId="77777777" w:rsidR="003F2641" w:rsidRDefault="003F2641" w:rsidP="003F2641">
      <w:pPr>
        <w:spacing w:after="200"/>
        <w:rPr>
          <w:rFonts w:ascii="Calibri" w:hAnsi="Calibri" w:cs="Calibri"/>
          <w:color w:val="000000"/>
          <w:sz w:val="22"/>
          <w:szCs w:val="22"/>
        </w:rPr>
      </w:pPr>
    </w:p>
    <w:p w14:paraId="1BF738CB" w14:textId="77777777" w:rsidR="0061051E" w:rsidRDefault="0061051E" w:rsidP="003F2641">
      <w:pPr>
        <w:spacing w:after="200"/>
        <w:rPr>
          <w:rFonts w:ascii="Calibri" w:hAnsi="Calibri" w:cs="Calibri"/>
          <w:color w:val="000000"/>
          <w:sz w:val="22"/>
          <w:szCs w:val="22"/>
        </w:rPr>
      </w:pPr>
    </w:p>
    <w:p w14:paraId="680C0753" w14:textId="77777777" w:rsidR="009C79DE" w:rsidRDefault="009C79DE" w:rsidP="003F2641">
      <w:pPr>
        <w:spacing w:after="200"/>
        <w:rPr>
          <w:rFonts w:ascii="Calibri" w:hAnsi="Calibri" w:cs="Calibri"/>
          <w:color w:val="000000"/>
          <w:sz w:val="22"/>
          <w:szCs w:val="22"/>
        </w:rPr>
      </w:pPr>
    </w:p>
    <w:p w14:paraId="030B00F6" w14:textId="77777777" w:rsidR="009C79DE" w:rsidRDefault="009C79DE" w:rsidP="003F2641">
      <w:pPr>
        <w:spacing w:after="200"/>
        <w:rPr>
          <w:rFonts w:ascii="Calibri" w:hAnsi="Calibri" w:cs="Calibri"/>
          <w:color w:val="000000"/>
          <w:sz w:val="22"/>
          <w:szCs w:val="22"/>
        </w:rPr>
      </w:pPr>
    </w:p>
    <w:p w14:paraId="5BB86E8E" w14:textId="77777777" w:rsidR="009C79DE" w:rsidRDefault="009C79DE" w:rsidP="003F2641">
      <w:pPr>
        <w:spacing w:after="200"/>
        <w:rPr>
          <w:rFonts w:ascii="Calibri" w:hAnsi="Calibri" w:cs="Calibri"/>
          <w:color w:val="000000"/>
          <w:sz w:val="22"/>
          <w:szCs w:val="22"/>
        </w:rPr>
      </w:pPr>
    </w:p>
    <w:p w14:paraId="464DE3B1" w14:textId="77777777" w:rsidR="009C79DE" w:rsidRDefault="009C79DE" w:rsidP="003F2641">
      <w:pPr>
        <w:spacing w:after="200"/>
        <w:rPr>
          <w:rFonts w:ascii="Calibri" w:hAnsi="Calibri" w:cs="Calibri"/>
          <w:color w:val="000000"/>
          <w:sz w:val="22"/>
          <w:szCs w:val="22"/>
        </w:rPr>
      </w:pPr>
    </w:p>
    <w:p w14:paraId="6258667F" w14:textId="77777777" w:rsidR="009C79DE" w:rsidRDefault="009C79DE" w:rsidP="003F2641">
      <w:pPr>
        <w:spacing w:after="200"/>
        <w:rPr>
          <w:rFonts w:ascii="Calibri" w:hAnsi="Calibri" w:cs="Calibri"/>
          <w:color w:val="000000"/>
          <w:sz w:val="22"/>
          <w:szCs w:val="22"/>
        </w:rPr>
      </w:pPr>
    </w:p>
    <w:p w14:paraId="4505AAF9" w14:textId="77777777" w:rsidR="00863E91" w:rsidRDefault="009C79DE" w:rsidP="008F00BF">
      <w:pPr>
        <w:suppressAutoHyphens/>
        <w:adjustRightInd w:val="0"/>
        <w:spacing w:before="120" w:after="120" w:line="360" w:lineRule="auto"/>
        <w:jc w:val="both"/>
        <w:textAlignment w:val="baseline"/>
        <w:rPr>
          <w:rFonts w:ascii="Arial" w:hAnsi="Arial" w:cs="Arial"/>
          <w:color w:val="000000"/>
          <w:sz w:val="18"/>
          <w:szCs w:val="18"/>
        </w:rPr>
        <w:sectPr w:rsidR="00863E91" w:rsidSect="00510363">
          <w:headerReference w:type="default" r:id="rId36"/>
          <w:footerReference w:type="default" r:id="rId37"/>
          <w:pgSz w:w="11906" w:h="16838"/>
          <w:pgMar w:top="1418" w:right="1134" w:bottom="993" w:left="1134" w:header="227" w:footer="113" w:gutter="0"/>
          <w:cols w:space="708"/>
          <w:docGrid w:linePitch="360"/>
        </w:sectPr>
      </w:pPr>
      <w:r w:rsidRPr="00FA409C">
        <w:rPr>
          <w:rFonts w:ascii="Arial" w:hAnsi="Arial" w:cs="Arial"/>
          <w:color w:val="000000"/>
          <w:sz w:val="18"/>
          <w:szCs w:val="18"/>
        </w:rPr>
        <w:t>*Documento original assinado.</w:t>
      </w:r>
    </w:p>
    <w:p w14:paraId="47AAC1F0" w14:textId="7073E364" w:rsidR="003F2641" w:rsidRDefault="003F2641" w:rsidP="008F00BF">
      <w:pPr>
        <w:suppressAutoHyphens/>
        <w:adjustRightInd w:val="0"/>
        <w:spacing w:before="120" w:after="120" w:line="360" w:lineRule="auto"/>
        <w:jc w:val="both"/>
        <w:textAlignment w:val="baseline"/>
        <w:rPr>
          <w:rFonts w:ascii="Arial" w:eastAsia="Batang" w:hAnsi="Arial" w:cs="Arial"/>
          <w:sz w:val="18"/>
          <w:szCs w:val="18"/>
          <w:lang w:eastAsia="ar-SA"/>
        </w:rPr>
      </w:pPr>
    </w:p>
    <w:p w14:paraId="2216C841" w14:textId="4AF6843F" w:rsidR="00805655" w:rsidRPr="00805655" w:rsidRDefault="00805655" w:rsidP="00AD275E">
      <w:pPr>
        <w:pStyle w:val="Subttulo"/>
        <w:numPr>
          <w:ilvl w:val="0"/>
          <w:numId w:val="0"/>
        </w:numPr>
        <w:spacing w:before="0" w:after="0"/>
        <w:rPr>
          <w:b/>
          <w:caps w:val="0"/>
          <w:color w:val="FFFFFF" w:themeColor="background1"/>
          <w:spacing w:val="0"/>
          <w:sz w:val="20"/>
          <w:szCs w:val="20"/>
        </w:rPr>
      </w:pPr>
      <w:bookmarkStart w:id="105" w:name="_Toc133424856"/>
      <w:r w:rsidRPr="00805655">
        <w:rPr>
          <w:b/>
          <w:caps w:val="0"/>
          <w:color w:val="FFFFFF" w:themeColor="background1"/>
          <w:spacing w:val="0"/>
          <w:sz w:val="20"/>
          <w:szCs w:val="20"/>
        </w:rPr>
        <w:t>Parecer do Comitê de Auditoria</w:t>
      </w:r>
      <w:bookmarkEnd w:id="105"/>
    </w:p>
    <w:p w14:paraId="28915CC2" w14:textId="7C60A13E" w:rsidR="00805655" w:rsidRDefault="00805655" w:rsidP="00AD275E">
      <w:pPr>
        <w:rPr>
          <w:rFonts w:ascii="Arial" w:hAnsi="Arial" w:cs="Arial"/>
          <w:b/>
          <w:bCs/>
          <w:color w:val="002060"/>
          <w:sz w:val="20"/>
          <w:szCs w:val="20"/>
        </w:rPr>
      </w:pPr>
      <w:r w:rsidRPr="00AD275E">
        <w:rPr>
          <w:rFonts w:ascii="Arial" w:hAnsi="Arial" w:cs="Arial"/>
          <w:b/>
          <w:bCs/>
          <w:color w:val="002060"/>
          <w:sz w:val="20"/>
          <w:szCs w:val="20"/>
        </w:rPr>
        <w:t>PARECER DO COMITÊ DE AUDITORIA</w:t>
      </w:r>
    </w:p>
    <w:p w14:paraId="5FB97A92" w14:textId="77777777" w:rsidR="00AD275E" w:rsidRPr="00AD275E" w:rsidRDefault="00AD275E" w:rsidP="00AD275E">
      <w:pPr>
        <w:rPr>
          <w:rFonts w:ascii="Arial" w:hAnsi="Arial" w:cs="Arial"/>
          <w:b/>
          <w:bCs/>
          <w:color w:val="002060"/>
          <w:sz w:val="20"/>
          <w:szCs w:val="20"/>
        </w:rPr>
      </w:pPr>
    </w:p>
    <w:p w14:paraId="6BA04A27" w14:textId="449E36FE" w:rsidR="00805655" w:rsidRDefault="00805655" w:rsidP="00805655">
      <w:pPr>
        <w:suppressAutoHyphens/>
        <w:adjustRightInd w:val="0"/>
        <w:spacing w:before="120" w:after="120" w:line="360" w:lineRule="auto"/>
        <w:jc w:val="both"/>
        <w:textAlignment w:val="baseline"/>
        <w:rPr>
          <w:rFonts w:ascii="Arial" w:eastAsia="Batang" w:hAnsi="Arial" w:cs="Arial"/>
          <w:sz w:val="18"/>
          <w:szCs w:val="18"/>
          <w:lang w:eastAsia="ar-SA"/>
        </w:rPr>
      </w:pPr>
      <w:r w:rsidRPr="003A69C1">
        <w:rPr>
          <w:rFonts w:ascii="Arial" w:eastAsia="Batang" w:hAnsi="Arial" w:cs="Arial"/>
          <w:sz w:val="18"/>
          <w:szCs w:val="18"/>
          <w:lang w:eastAsia="ar-SA"/>
        </w:rPr>
        <w:t>O Comitê de Auditoria da BB Tecnologia e Serviços, no uso de suas atribuições legais e estatutárias, procedeu ao exame do Relatório da Administração e das Demonstrações Contábeis do Exercício Social findo em 31 de dezembro de 2022. Com base nos exames</w:t>
      </w:r>
      <w:r>
        <w:rPr>
          <w:rFonts w:ascii="Arial" w:eastAsia="Batang" w:hAnsi="Arial" w:cs="Arial"/>
          <w:sz w:val="18"/>
          <w:szCs w:val="18"/>
          <w:lang w:eastAsia="ar-SA"/>
        </w:rPr>
        <w:t xml:space="preserve"> </w:t>
      </w:r>
      <w:r w:rsidRPr="003A69C1">
        <w:rPr>
          <w:rFonts w:ascii="Arial" w:eastAsia="Batang" w:hAnsi="Arial" w:cs="Arial"/>
          <w:sz w:val="18"/>
          <w:szCs w:val="18"/>
          <w:lang w:eastAsia="ar-SA"/>
        </w:rPr>
        <w:t xml:space="preserve">efetuados, nas informações e esclarecimentos recebidos no decorrer do exercício </w:t>
      </w:r>
      <w:r w:rsidRPr="00432709">
        <w:rPr>
          <w:rFonts w:ascii="Arial" w:eastAsia="Batang" w:hAnsi="Arial" w:cs="Arial"/>
          <w:sz w:val="18"/>
          <w:szCs w:val="18"/>
          <w:lang w:eastAsia="ar-SA"/>
        </w:rPr>
        <w:t>e n</w:t>
      </w:r>
      <w:r w:rsidR="003541AE">
        <w:rPr>
          <w:rFonts w:ascii="Arial" w:eastAsia="Batang" w:hAnsi="Arial" w:cs="Arial"/>
          <w:sz w:val="18"/>
          <w:szCs w:val="18"/>
          <w:lang w:eastAsia="ar-SA"/>
        </w:rPr>
        <w:t>a apresentação do</w:t>
      </w:r>
      <w:r w:rsidRPr="00432709">
        <w:rPr>
          <w:rFonts w:ascii="Arial" w:eastAsia="Batang" w:hAnsi="Arial" w:cs="Arial"/>
          <w:sz w:val="18"/>
          <w:szCs w:val="18"/>
          <w:lang w:eastAsia="ar-SA"/>
        </w:rPr>
        <w:t xml:space="preserve"> Relatório da Deloitte Touche </w:t>
      </w:r>
      <w:proofErr w:type="spellStart"/>
      <w:r w:rsidRPr="00432709">
        <w:rPr>
          <w:rFonts w:ascii="Arial" w:eastAsia="Batang" w:hAnsi="Arial" w:cs="Arial"/>
          <w:sz w:val="18"/>
          <w:szCs w:val="18"/>
          <w:lang w:eastAsia="ar-SA"/>
        </w:rPr>
        <w:t>Tohmatsu</w:t>
      </w:r>
      <w:proofErr w:type="spellEnd"/>
      <w:r w:rsidRPr="00432709">
        <w:rPr>
          <w:rFonts w:ascii="Arial" w:eastAsia="Batang" w:hAnsi="Arial" w:cs="Arial"/>
          <w:sz w:val="18"/>
          <w:szCs w:val="18"/>
          <w:lang w:eastAsia="ar-SA"/>
        </w:rPr>
        <w:t xml:space="preserve"> Auditores Independentes Ltda</w:t>
      </w:r>
      <w:r w:rsidRPr="003A69C1">
        <w:rPr>
          <w:rFonts w:ascii="Arial" w:eastAsia="Batang" w:hAnsi="Arial" w:cs="Arial"/>
          <w:sz w:val="18"/>
          <w:szCs w:val="18"/>
          <w:lang w:eastAsia="ar-SA"/>
        </w:rPr>
        <w:t>., sem ressalvas, o Comitê de Auditoria opina que os referidos documentos estão em condições de serem aprovados.</w:t>
      </w:r>
    </w:p>
    <w:p w14:paraId="7F49A589" w14:textId="77777777" w:rsidR="00805655" w:rsidRDefault="00805655" w:rsidP="00805655">
      <w:pPr>
        <w:suppressAutoHyphens/>
        <w:adjustRightInd w:val="0"/>
        <w:spacing w:before="120" w:after="120" w:line="360" w:lineRule="auto"/>
        <w:jc w:val="right"/>
        <w:textAlignment w:val="baseline"/>
        <w:rPr>
          <w:rFonts w:ascii="Arial" w:eastAsia="Batang" w:hAnsi="Arial" w:cs="Arial"/>
          <w:sz w:val="18"/>
          <w:szCs w:val="18"/>
          <w:lang w:eastAsia="ar-SA"/>
        </w:rPr>
      </w:pPr>
      <w:r w:rsidRPr="003A69C1">
        <w:rPr>
          <w:rFonts w:ascii="Arial" w:eastAsia="Batang" w:hAnsi="Arial" w:cs="Arial"/>
          <w:sz w:val="18"/>
          <w:szCs w:val="18"/>
          <w:lang w:eastAsia="ar-SA"/>
        </w:rPr>
        <w:t xml:space="preserve"> </w:t>
      </w:r>
      <w:r w:rsidRPr="008B51E7">
        <w:rPr>
          <w:rFonts w:ascii="Arial" w:eastAsia="Batang" w:hAnsi="Arial" w:cs="Arial"/>
          <w:sz w:val="18"/>
          <w:szCs w:val="18"/>
          <w:lang w:eastAsia="ar-SA"/>
        </w:rPr>
        <w:t>Brasília, 2</w:t>
      </w:r>
      <w:r>
        <w:rPr>
          <w:rFonts w:ascii="Arial" w:eastAsia="Batang" w:hAnsi="Arial" w:cs="Arial"/>
          <w:sz w:val="18"/>
          <w:szCs w:val="18"/>
          <w:lang w:eastAsia="ar-SA"/>
        </w:rPr>
        <w:t>6</w:t>
      </w:r>
      <w:r w:rsidRPr="008B51E7">
        <w:rPr>
          <w:rFonts w:ascii="Arial" w:eastAsia="Batang" w:hAnsi="Arial" w:cs="Arial"/>
          <w:sz w:val="18"/>
          <w:szCs w:val="18"/>
          <w:lang w:eastAsia="ar-SA"/>
        </w:rPr>
        <w:t xml:space="preserve"> de </w:t>
      </w:r>
      <w:r>
        <w:rPr>
          <w:rFonts w:ascii="Arial" w:eastAsia="Batang" w:hAnsi="Arial" w:cs="Arial"/>
          <w:sz w:val="18"/>
          <w:szCs w:val="18"/>
          <w:lang w:eastAsia="ar-SA"/>
        </w:rPr>
        <w:t>abril</w:t>
      </w:r>
      <w:r w:rsidRPr="008B51E7">
        <w:rPr>
          <w:rFonts w:ascii="Arial" w:eastAsia="Batang" w:hAnsi="Arial" w:cs="Arial"/>
          <w:sz w:val="18"/>
          <w:szCs w:val="18"/>
          <w:lang w:eastAsia="ar-SA"/>
        </w:rPr>
        <w:t xml:space="preserve"> de 202</w:t>
      </w:r>
      <w:r>
        <w:rPr>
          <w:rFonts w:ascii="Arial" w:eastAsia="Batang" w:hAnsi="Arial" w:cs="Arial"/>
          <w:sz w:val="18"/>
          <w:szCs w:val="18"/>
          <w:lang w:eastAsia="ar-SA"/>
        </w:rPr>
        <w:t>3</w:t>
      </w:r>
      <w:r w:rsidRPr="008B51E7">
        <w:rPr>
          <w:rFonts w:ascii="Arial" w:eastAsia="Batang" w:hAnsi="Arial" w:cs="Arial"/>
          <w:sz w:val="18"/>
          <w:szCs w:val="18"/>
          <w:lang w:eastAsia="ar-SA"/>
        </w:rPr>
        <w:t>.</w:t>
      </w:r>
    </w:p>
    <w:p w14:paraId="47608436" w14:textId="77777777" w:rsidR="00805655" w:rsidRDefault="00805655" w:rsidP="00805655">
      <w:pPr>
        <w:jc w:val="right"/>
        <w:rPr>
          <w:rFonts w:ascii="Arial" w:eastAsia="Batang" w:hAnsi="Arial" w:cs="Arial"/>
          <w:sz w:val="18"/>
          <w:szCs w:val="18"/>
          <w:lang w:eastAsia="en-US"/>
        </w:rPr>
      </w:pPr>
    </w:p>
    <w:p w14:paraId="5CBCE6CE" w14:textId="77777777" w:rsidR="00805655" w:rsidRDefault="00805655" w:rsidP="00805655">
      <w:pPr>
        <w:jc w:val="right"/>
        <w:rPr>
          <w:rFonts w:ascii="Arial" w:eastAsia="Batang" w:hAnsi="Arial" w:cs="Arial"/>
          <w:sz w:val="18"/>
          <w:szCs w:val="18"/>
          <w:lang w:eastAsia="en-US"/>
        </w:rPr>
      </w:pPr>
    </w:p>
    <w:tbl>
      <w:tblPr>
        <w:tblW w:w="5000" w:type="pct"/>
        <w:jc w:val="center"/>
        <w:tblCellMar>
          <w:left w:w="70" w:type="dxa"/>
          <w:right w:w="70" w:type="dxa"/>
        </w:tblCellMar>
        <w:tblLook w:val="04A0" w:firstRow="1" w:lastRow="0" w:firstColumn="1" w:lastColumn="0" w:noHBand="0" w:noVBand="1"/>
      </w:tblPr>
      <w:tblGrid>
        <w:gridCol w:w="3214"/>
        <w:gridCol w:w="3213"/>
        <w:gridCol w:w="3211"/>
      </w:tblGrid>
      <w:tr w:rsidR="00805655" w14:paraId="2F4CDADC" w14:textId="77777777" w:rsidTr="00270FEF">
        <w:trPr>
          <w:trHeight w:val="456"/>
          <w:jc w:val="center"/>
        </w:trPr>
        <w:tc>
          <w:tcPr>
            <w:tcW w:w="1667" w:type="pct"/>
            <w:tcBorders>
              <w:top w:val="nil"/>
              <w:left w:val="nil"/>
              <w:bottom w:val="nil"/>
              <w:right w:val="nil"/>
            </w:tcBorders>
            <w:shd w:val="clear" w:color="auto" w:fill="auto"/>
            <w:noWrap/>
            <w:vAlign w:val="bottom"/>
            <w:hideMark/>
          </w:tcPr>
          <w:p w14:paraId="55EF48D9" w14:textId="77777777" w:rsidR="00805655" w:rsidRDefault="00805655" w:rsidP="00270FEF">
            <w:pPr>
              <w:rPr>
                <w:sz w:val="20"/>
                <w:szCs w:val="20"/>
              </w:rPr>
            </w:pPr>
          </w:p>
        </w:tc>
        <w:tc>
          <w:tcPr>
            <w:tcW w:w="1667" w:type="pct"/>
            <w:tcBorders>
              <w:top w:val="nil"/>
              <w:left w:val="nil"/>
              <w:bottom w:val="nil"/>
              <w:right w:val="nil"/>
            </w:tcBorders>
            <w:shd w:val="clear" w:color="auto" w:fill="auto"/>
            <w:vAlign w:val="bottom"/>
            <w:hideMark/>
          </w:tcPr>
          <w:p w14:paraId="57CA88C5" w14:textId="77777777" w:rsidR="00805655" w:rsidRDefault="00805655" w:rsidP="00270FEF">
            <w:pPr>
              <w:jc w:val="center"/>
              <w:rPr>
                <w:rFonts w:ascii="Arial" w:hAnsi="Arial" w:cs="Arial"/>
                <w:color w:val="000000"/>
                <w:sz w:val="18"/>
                <w:szCs w:val="18"/>
              </w:rPr>
            </w:pPr>
            <w:proofErr w:type="spellStart"/>
            <w:r>
              <w:rPr>
                <w:rFonts w:ascii="Arial" w:hAnsi="Arial" w:cs="Arial"/>
                <w:color w:val="000000"/>
                <w:sz w:val="18"/>
                <w:szCs w:val="18"/>
              </w:rPr>
              <w:t>Benilton</w:t>
            </w:r>
            <w:proofErr w:type="spellEnd"/>
            <w:r>
              <w:rPr>
                <w:rFonts w:ascii="Arial" w:hAnsi="Arial" w:cs="Arial"/>
                <w:color w:val="000000"/>
                <w:sz w:val="18"/>
                <w:szCs w:val="18"/>
              </w:rPr>
              <w:t xml:space="preserve"> Couto da Cunha</w:t>
            </w:r>
            <w:r>
              <w:rPr>
                <w:rFonts w:ascii="Arial" w:hAnsi="Arial" w:cs="Arial"/>
                <w:color w:val="000000"/>
                <w:sz w:val="18"/>
                <w:szCs w:val="18"/>
              </w:rPr>
              <w:br/>
              <w:t>Coordenador e Membro Efetivo</w:t>
            </w:r>
          </w:p>
        </w:tc>
        <w:tc>
          <w:tcPr>
            <w:tcW w:w="1667" w:type="pct"/>
            <w:tcBorders>
              <w:top w:val="nil"/>
              <w:left w:val="nil"/>
              <w:bottom w:val="nil"/>
              <w:right w:val="nil"/>
            </w:tcBorders>
            <w:shd w:val="clear" w:color="auto" w:fill="auto"/>
            <w:noWrap/>
            <w:vAlign w:val="bottom"/>
            <w:hideMark/>
          </w:tcPr>
          <w:p w14:paraId="0FEDC28A" w14:textId="77777777" w:rsidR="00805655" w:rsidRDefault="00805655" w:rsidP="00270FEF">
            <w:pPr>
              <w:rPr>
                <w:rFonts w:ascii="Arial" w:hAnsi="Arial" w:cs="Arial"/>
                <w:color w:val="000000"/>
                <w:sz w:val="18"/>
                <w:szCs w:val="18"/>
              </w:rPr>
            </w:pPr>
          </w:p>
        </w:tc>
      </w:tr>
      <w:tr w:rsidR="00805655" w14:paraId="49A6F35E" w14:textId="77777777" w:rsidTr="00270FEF">
        <w:trPr>
          <w:trHeight w:val="456"/>
          <w:jc w:val="center"/>
        </w:trPr>
        <w:tc>
          <w:tcPr>
            <w:tcW w:w="1667" w:type="pct"/>
            <w:tcBorders>
              <w:top w:val="nil"/>
              <w:left w:val="nil"/>
              <w:bottom w:val="nil"/>
              <w:right w:val="nil"/>
            </w:tcBorders>
            <w:shd w:val="clear" w:color="auto" w:fill="auto"/>
            <w:vAlign w:val="bottom"/>
            <w:hideMark/>
          </w:tcPr>
          <w:p w14:paraId="327502A3" w14:textId="77777777" w:rsidR="00805655" w:rsidRDefault="00805655" w:rsidP="00270FEF">
            <w:pPr>
              <w:jc w:val="center"/>
              <w:rPr>
                <w:rFonts w:ascii="Arial" w:hAnsi="Arial" w:cs="Arial"/>
                <w:color w:val="000000"/>
                <w:sz w:val="18"/>
                <w:szCs w:val="18"/>
              </w:rPr>
            </w:pPr>
            <w:r>
              <w:rPr>
                <w:rFonts w:ascii="Arial" w:hAnsi="Arial" w:cs="Arial"/>
                <w:color w:val="000000"/>
                <w:sz w:val="18"/>
                <w:szCs w:val="18"/>
              </w:rPr>
              <w:t>Antônio Gustavo Rodrigues</w:t>
            </w:r>
            <w:r>
              <w:rPr>
                <w:rFonts w:ascii="Arial" w:hAnsi="Arial" w:cs="Arial"/>
                <w:color w:val="000000"/>
                <w:sz w:val="18"/>
                <w:szCs w:val="18"/>
              </w:rPr>
              <w:br/>
              <w:t>Membro Efetivo</w:t>
            </w:r>
          </w:p>
        </w:tc>
        <w:tc>
          <w:tcPr>
            <w:tcW w:w="1667" w:type="pct"/>
            <w:tcBorders>
              <w:top w:val="nil"/>
              <w:left w:val="nil"/>
              <w:bottom w:val="nil"/>
              <w:right w:val="nil"/>
            </w:tcBorders>
            <w:shd w:val="clear" w:color="auto" w:fill="auto"/>
            <w:noWrap/>
            <w:vAlign w:val="bottom"/>
            <w:hideMark/>
          </w:tcPr>
          <w:p w14:paraId="4DF30373" w14:textId="77777777" w:rsidR="00805655" w:rsidRDefault="00805655" w:rsidP="00270FEF">
            <w:pPr>
              <w:rPr>
                <w:rFonts w:ascii="Arial" w:hAnsi="Arial" w:cs="Arial"/>
                <w:color w:val="000000"/>
                <w:sz w:val="18"/>
                <w:szCs w:val="18"/>
              </w:rPr>
            </w:pPr>
          </w:p>
        </w:tc>
        <w:tc>
          <w:tcPr>
            <w:tcW w:w="1667" w:type="pct"/>
            <w:tcBorders>
              <w:top w:val="nil"/>
              <w:left w:val="nil"/>
              <w:bottom w:val="nil"/>
              <w:right w:val="nil"/>
            </w:tcBorders>
            <w:shd w:val="clear" w:color="auto" w:fill="auto"/>
            <w:vAlign w:val="bottom"/>
            <w:hideMark/>
          </w:tcPr>
          <w:p w14:paraId="7ED8439E" w14:textId="77777777" w:rsidR="00805655" w:rsidRDefault="00805655" w:rsidP="00270FEF">
            <w:pPr>
              <w:jc w:val="center"/>
              <w:rPr>
                <w:rFonts w:ascii="Arial" w:hAnsi="Arial" w:cs="Arial"/>
                <w:color w:val="000000"/>
                <w:sz w:val="18"/>
                <w:szCs w:val="18"/>
              </w:rPr>
            </w:pPr>
            <w:r>
              <w:rPr>
                <w:rFonts w:ascii="Arial" w:hAnsi="Arial" w:cs="Arial"/>
                <w:color w:val="000000"/>
                <w:sz w:val="18"/>
                <w:szCs w:val="18"/>
              </w:rPr>
              <w:t xml:space="preserve">Ilton Luís </w:t>
            </w:r>
            <w:proofErr w:type="spellStart"/>
            <w:r>
              <w:rPr>
                <w:rFonts w:ascii="Arial" w:hAnsi="Arial" w:cs="Arial"/>
                <w:color w:val="000000"/>
                <w:sz w:val="18"/>
                <w:szCs w:val="18"/>
              </w:rPr>
              <w:t>Schwaab</w:t>
            </w:r>
            <w:proofErr w:type="spellEnd"/>
            <w:r>
              <w:rPr>
                <w:rFonts w:ascii="Arial" w:hAnsi="Arial" w:cs="Arial"/>
                <w:color w:val="000000"/>
                <w:sz w:val="18"/>
                <w:szCs w:val="18"/>
              </w:rPr>
              <w:br/>
              <w:t>Membro Efetivo</w:t>
            </w:r>
          </w:p>
        </w:tc>
      </w:tr>
    </w:tbl>
    <w:p w14:paraId="24D33770" w14:textId="77777777" w:rsidR="00805655" w:rsidRDefault="00805655" w:rsidP="00805655">
      <w:pPr>
        <w:jc w:val="right"/>
        <w:rPr>
          <w:rFonts w:ascii="Arial" w:eastAsia="Batang" w:hAnsi="Arial" w:cs="Arial"/>
          <w:sz w:val="18"/>
          <w:szCs w:val="18"/>
          <w:lang w:eastAsia="en-US"/>
        </w:rPr>
      </w:pPr>
    </w:p>
    <w:p w14:paraId="6A67E94F" w14:textId="77777777" w:rsidR="007B339A" w:rsidRDefault="007B339A" w:rsidP="00805655">
      <w:pPr>
        <w:jc w:val="right"/>
        <w:rPr>
          <w:rFonts w:ascii="Arial" w:eastAsia="Batang" w:hAnsi="Arial" w:cs="Arial"/>
          <w:sz w:val="18"/>
          <w:szCs w:val="18"/>
          <w:lang w:eastAsia="en-US"/>
        </w:rPr>
      </w:pPr>
    </w:p>
    <w:p w14:paraId="3BFEA551" w14:textId="77777777" w:rsidR="007B339A" w:rsidRDefault="007B339A" w:rsidP="00805655">
      <w:pPr>
        <w:jc w:val="right"/>
        <w:rPr>
          <w:rFonts w:ascii="Arial" w:eastAsia="Batang" w:hAnsi="Arial" w:cs="Arial"/>
          <w:sz w:val="18"/>
          <w:szCs w:val="18"/>
          <w:lang w:eastAsia="en-US"/>
        </w:rPr>
      </w:pPr>
    </w:p>
    <w:p w14:paraId="46FEE3BC" w14:textId="77777777" w:rsidR="00C7675E" w:rsidRDefault="00C7675E" w:rsidP="00805655">
      <w:pPr>
        <w:jc w:val="right"/>
        <w:rPr>
          <w:rFonts w:ascii="Arial" w:eastAsia="Batang" w:hAnsi="Arial" w:cs="Arial"/>
          <w:sz w:val="18"/>
          <w:szCs w:val="18"/>
          <w:lang w:eastAsia="en-US"/>
        </w:rPr>
      </w:pPr>
    </w:p>
    <w:p w14:paraId="567DD171" w14:textId="2ADFA295" w:rsidR="00C7675E" w:rsidRDefault="00C7675E" w:rsidP="00805655">
      <w:pPr>
        <w:jc w:val="right"/>
        <w:rPr>
          <w:rFonts w:ascii="Arial" w:eastAsia="Batang" w:hAnsi="Arial" w:cs="Arial"/>
          <w:sz w:val="18"/>
          <w:szCs w:val="18"/>
          <w:lang w:eastAsia="en-US"/>
        </w:rPr>
      </w:pPr>
    </w:p>
    <w:p w14:paraId="69A00E86" w14:textId="77777777" w:rsidR="00AD275E" w:rsidRDefault="00AD275E" w:rsidP="008F00BF">
      <w:pPr>
        <w:suppressAutoHyphens/>
        <w:adjustRightInd w:val="0"/>
        <w:spacing w:before="120" w:after="120" w:line="360" w:lineRule="auto"/>
        <w:jc w:val="both"/>
        <w:textAlignment w:val="baseline"/>
        <w:rPr>
          <w:rFonts w:ascii="Arial" w:eastAsia="Batang" w:hAnsi="Arial" w:cs="Arial"/>
          <w:sz w:val="18"/>
          <w:szCs w:val="18"/>
          <w:lang w:eastAsia="ar-SA"/>
        </w:rPr>
        <w:sectPr w:rsidR="00AD275E" w:rsidSect="00510363">
          <w:headerReference w:type="default" r:id="rId38"/>
          <w:footerReference w:type="default" r:id="rId39"/>
          <w:pgSz w:w="11906" w:h="16838"/>
          <w:pgMar w:top="1418" w:right="1134" w:bottom="993" w:left="1134" w:header="227" w:footer="113" w:gutter="0"/>
          <w:cols w:space="708"/>
          <w:docGrid w:linePitch="360"/>
        </w:sectPr>
      </w:pPr>
    </w:p>
    <w:p w14:paraId="55DE1063" w14:textId="66051C5C" w:rsidR="001E2D4F" w:rsidRPr="001E2D4F" w:rsidRDefault="001E2D4F" w:rsidP="000115D0">
      <w:pPr>
        <w:pStyle w:val="Subttulo"/>
        <w:numPr>
          <w:ilvl w:val="0"/>
          <w:numId w:val="0"/>
        </w:numPr>
        <w:spacing w:line="360" w:lineRule="auto"/>
        <w:rPr>
          <w:b/>
          <w:caps w:val="0"/>
          <w:color w:val="FFFFFF" w:themeColor="background1"/>
          <w:spacing w:val="0"/>
          <w:sz w:val="20"/>
          <w:szCs w:val="20"/>
        </w:rPr>
      </w:pPr>
      <w:bookmarkStart w:id="106" w:name="_Toc133424857"/>
      <w:r w:rsidRPr="001E2D4F">
        <w:rPr>
          <w:b/>
          <w:caps w:val="0"/>
          <w:color w:val="FFFFFF" w:themeColor="background1"/>
          <w:spacing w:val="0"/>
          <w:sz w:val="20"/>
          <w:szCs w:val="20"/>
        </w:rPr>
        <w:lastRenderedPageBreak/>
        <w:t>Parecer do Conselho de Administração</w:t>
      </w:r>
      <w:bookmarkEnd w:id="106"/>
    </w:p>
    <w:p w14:paraId="65E041AB" w14:textId="74C21CF6" w:rsidR="000115D0" w:rsidRPr="001E2D4F" w:rsidRDefault="000115D0" w:rsidP="001E2D4F">
      <w:pPr>
        <w:rPr>
          <w:rFonts w:ascii="Arial" w:hAnsi="Arial" w:cs="Arial"/>
          <w:b/>
          <w:bCs/>
          <w:color w:val="002060"/>
          <w:sz w:val="20"/>
          <w:szCs w:val="20"/>
        </w:rPr>
      </w:pPr>
      <w:r w:rsidRPr="001E2D4F">
        <w:rPr>
          <w:rFonts w:ascii="Arial" w:hAnsi="Arial" w:cs="Arial"/>
          <w:b/>
          <w:bCs/>
          <w:color w:val="002060"/>
          <w:sz w:val="20"/>
          <w:szCs w:val="20"/>
        </w:rPr>
        <w:t>PARECER DO CONSELHO DE ADMINISTRAÇÃO</w:t>
      </w:r>
    </w:p>
    <w:p w14:paraId="34F085D6" w14:textId="77777777" w:rsidR="001308AC" w:rsidRDefault="001308AC" w:rsidP="001308AC">
      <w:pPr>
        <w:suppressAutoHyphens/>
        <w:adjustRightInd w:val="0"/>
        <w:jc w:val="both"/>
        <w:textAlignment w:val="baseline"/>
        <w:rPr>
          <w:rFonts w:ascii="Arial" w:eastAsia="Batang" w:hAnsi="Arial" w:cs="Arial"/>
          <w:sz w:val="18"/>
          <w:szCs w:val="18"/>
          <w:lang w:eastAsia="ar-SA"/>
        </w:rPr>
      </w:pPr>
    </w:p>
    <w:p w14:paraId="674436A7" w14:textId="65EFCEEF" w:rsidR="000115D0" w:rsidRDefault="000115D0" w:rsidP="000115D0">
      <w:pPr>
        <w:suppressAutoHyphens/>
        <w:adjustRightInd w:val="0"/>
        <w:spacing w:before="120" w:after="120" w:line="360" w:lineRule="auto"/>
        <w:jc w:val="both"/>
        <w:textAlignment w:val="baseline"/>
        <w:rPr>
          <w:rFonts w:ascii="Arial" w:eastAsia="Batang" w:hAnsi="Arial" w:cs="Arial"/>
          <w:sz w:val="18"/>
          <w:szCs w:val="18"/>
          <w:lang w:eastAsia="ar-SA"/>
        </w:rPr>
      </w:pPr>
      <w:r w:rsidRPr="0052232D">
        <w:rPr>
          <w:rFonts w:ascii="Arial" w:eastAsia="Batang" w:hAnsi="Arial" w:cs="Arial"/>
          <w:sz w:val="18"/>
          <w:szCs w:val="18"/>
          <w:lang w:eastAsia="ar-SA"/>
        </w:rPr>
        <w:t>O Conselho de Administração</w:t>
      </w:r>
      <w:r w:rsidRPr="009C518A">
        <w:rPr>
          <w:rFonts w:ascii="Arial" w:eastAsia="Batang" w:hAnsi="Arial" w:cs="Arial"/>
          <w:sz w:val="18"/>
          <w:szCs w:val="18"/>
          <w:lang w:eastAsia="ar-SA"/>
        </w:rPr>
        <w:t xml:space="preserve">, em reunião de 26/04/2023, no uso de suas atribuições legais e estatutárias, após tomar conhecimento do parecer do Comitê de Auditoria e do </w:t>
      </w:r>
      <w:r w:rsidR="004B28FA">
        <w:rPr>
          <w:rFonts w:ascii="Arial" w:eastAsia="Batang" w:hAnsi="Arial" w:cs="Arial"/>
          <w:sz w:val="18"/>
          <w:szCs w:val="18"/>
          <w:lang w:eastAsia="ar-SA"/>
        </w:rPr>
        <w:t>relato</w:t>
      </w:r>
      <w:r w:rsidRPr="005A4436">
        <w:rPr>
          <w:rFonts w:ascii="Arial" w:eastAsia="Batang" w:hAnsi="Arial" w:cs="Arial"/>
          <w:sz w:val="18"/>
          <w:szCs w:val="18"/>
          <w:lang w:eastAsia="ar-SA"/>
        </w:rPr>
        <w:t xml:space="preserve"> dos Auditores Independentes</w:t>
      </w:r>
      <w:r w:rsidRPr="009C518A">
        <w:rPr>
          <w:rFonts w:ascii="Arial" w:eastAsia="Batang" w:hAnsi="Arial" w:cs="Arial"/>
          <w:sz w:val="18"/>
          <w:szCs w:val="18"/>
          <w:lang w:eastAsia="ar-SA"/>
        </w:rPr>
        <w:t xml:space="preserve">, apreciou a Nota Técnica 2023/0084, APROVOU </w:t>
      </w:r>
      <w:r w:rsidRPr="005A4436">
        <w:rPr>
          <w:rFonts w:ascii="Arial" w:eastAsia="Batang" w:hAnsi="Arial" w:cs="Arial"/>
          <w:sz w:val="18"/>
          <w:szCs w:val="18"/>
          <w:lang w:eastAsia="ar-SA"/>
        </w:rPr>
        <w:t>as Demonstrações Contábeis do exercício findo em 31/12/2022.</w:t>
      </w:r>
      <w:r w:rsidRPr="009C518A">
        <w:rPr>
          <w:rFonts w:ascii="Arial" w:eastAsia="Batang" w:hAnsi="Arial" w:cs="Arial"/>
          <w:sz w:val="18"/>
          <w:szCs w:val="18"/>
          <w:lang w:eastAsia="ar-SA"/>
        </w:rPr>
        <w:t xml:space="preserve"> </w:t>
      </w:r>
      <w:r w:rsidRPr="005A4436">
        <w:rPr>
          <w:rFonts w:ascii="Arial" w:eastAsia="Batang" w:hAnsi="Arial" w:cs="Arial"/>
          <w:sz w:val="18"/>
          <w:szCs w:val="18"/>
          <w:lang w:eastAsia="ar-SA"/>
        </w:rPr>
        <w:t>Na oportunidade</w:t>
      </w:r>
      <w:r w:rsidRPr="009C518A">
        <w:rPr>
          <w:rFonts w:ascii="Arial" w:eastAsia="Batang" w:hAnsi="Arial" w:cs="Arial"/>
          <w:sz w:val="18"/>
          <w:szCs w:val="18"/>
          <w:lang w:eastAsia="ar-SA"/>
        </w:rPr>
        <w:t>, SOLICITOU encaminhar à Assembleia Geral para deliberação</w:t>
      </w:r>
      <w:r w:rsidR="0053449B">
        <w:rPr>
          <w:rFonts w:ascii="Arial" w:eastAsia="Batang" w:hAnsi="Arial" w:cs="Arial"/>
          <w:sz w:val="18"/>
          <w:szCs w:val="18"/>
          <w:lang w:eastAsia="ar-SA"/>
        </w:rPr>
        <w:t>.</w:t>
      </w:r>
    </w:p>
    <w:p w14:paraId="3EF19656" w14:textId="77777777" w:rsidR="000115D0" w:rsidRDefault="000115D0" w:rsidP="000115D0">
      <w:pPr>
        <w:suppressAutoHyphens/>
        <w:adjustRightInd w:val="0"/>
        <w:spacing w:before="120" w:after="120" w:line="360" w:lineRule="auto"/>
        <w:jc w:val="right"/>
        <w:textAlignment w:val="baseline"/>
        <w:rPr>
          <w:rFonts w:ascii="Arial" w:eastAsia="Batang" w:hAnsi="Arial" w:cs="Arial"/>
          <w:sz w:val="18"/>
          <w:szCs w:val="18"/>
          <w:lang w:eastAsia="ar-SA"/>
        </w:rPr>
      </w:pPr>
      <w:r w:rsidRPr="003A1EA5">
        <w:rPr>
          <w:rFonts w:ascii="Arial" w:eastAsia="Batang" w:hAnsi="Arial" w:cs="Arial"/>
          <w:sz w:val="18"/>
          <w:szCs w:val="18"/>
          <w:lang w:eastAsia="ar-SA"/>
        </w:rPr>
        <w:t>Brasília, 2</w:t>
      </w:r>
      <w:r>
        <w:rPr>
          <w:rFonts w:ascii="Arial" w:eastAsia="Batang" w:hAnsi="Arial" w:cs="Arial"/>
          <w:sz w:val="18"/>
          <w:szCs w:val="18"/>
          <w:lang w:eastAsia="ar-SA"/>
        </w:rPr>
        <w:t>6</w:t>
      </w:r>
      <w:r w:rsidRPr="003A1EA5">
        <w:rPr>
          <w:rFonts w:ascii="Arial" w:eastAsia="Batang" w:hAnsi="Arial" w:cs="Arial"/>
          <w:sz w:val="18"/>
          <w:szCs w:val="18"/>
          <w:lang w:eastAsia="ar-SA"/>
        </w:rPr>
        <w:t xml:space="preserve"> de </w:t>
      </w:r>
      <w:r>
        <w:rPr>
          <w:rFonts w:ascii="Arial" w:eastAsia="Batang" w:hAnsi="Arial" w:cs="Arial"/>
          <w:sz w:val="18"/>
          <w:szCs w:val="18"/>
          <w:lang w:eastAsia="ar-SA"/>
        </w:rPr>
        <w:t>abril</w:t>
      </w:r>
      <w:r w:rsidRPr="003A1EA5">
        <w:rPr>
          <w:rFonts w:ascii="Arial" w:eastAsia="Batang" w:hAnsi="Arial" w:cs="Arial"/>
          <w:sz w:val="18"/>
          <w:szCs w:val="18"/>
          <w:lang w:eastAsia="ar-SA"/>
        </w:rPr>
        <w:t xml:space="preserve"> de 202</w:t>
      </w:r>
      <w:r>
        <w:rPr>
          <w:rFonts w:ascii="Arial" w:eastAsia="Batang" w:hAnsi="Arial" w:cs="Arial"/>
          <w:sz w:val="18"/>
          <w:szCs w:val="18"/>
          <w:lang w:eastAsia="ar-SA"/>
        </w:rPr>
        <w:t>3</w:t>
      </w:r>
      <w:r w:rsidRPr="003A1EA5">
        <w:rPr>
          <w:rFonts w:ascii="Arial" w:eastAsia="Batang" w:hAnsi="Arial" w:cs="Arial"/>
          <w:sz w:val="18"/>
          <w:szCs w:val="18"/>
          <w:lang w:eastAsia="ar-SA"/>
        </w:rPr>
        <w:t>.</w:t>
      </w:r>
    </w:p>
    <w:p w14:paraId="552129C6" w14:textId="77777777" w:rsidR="000115D0" w:rsidRDefault="000115D0" w:rsidP="000115D0">
      <w:pPr>
        <w:suppressAutoHyphens/>
        <w:adjustRightInd w:val="0"/>
        <w:spacing w:before="120" w:after="120" w:line="360" w:lineRule="auto"/>
        <w:jc w:val="right"/>
        <w:textAlignment w:val="baseline"/>
        <w:rPr>
          <w:rFonts w:ascii="Arial" w:eastAsia="Batang" w:hAnsi="Arial" w:cs="Arial"/>
          <w:sz w:val="18"/>
          <w:szCs w:val="18"/>
          <w:lang w:eastAsia="ar-SA"/>
        </w:rPr>
      </w:pPr>
    </w:p>
    <w:tbl>
      <w:tblPr>
        <w:tblW w:w="5000" w:type="pct"/>
        <w:tblCellMar>
          <w:left w:w="70" w:type="dxa"/>
          <w:right w:w="70" w:type="dxa"/>
        </w:tblCellMar>
        <w:tblLook w:val="04A0" w:firstRow="1" w:lastRow="0" w:firstColumn="1" w:lastColumn="0" w:noHBand="0" w:noVBand="1"/>
      </w:tblPr>
      <w:tblGrid>
        <w:gridCol w:w="4109"/>
        <w:gridCol w:w="1421"/>
        <w:gridCol w:w="4108"/>
      </w:tblGrid>
      <w:tr w:rsidR="000115D0" w:rsidRPr="008E0043" w14:paraId="2C10CF26" w14:textId="77777777" w:rsidTr="00270FEF">
        <w:trPr>
          <w:trHeight w:val="638"/>
        </w:trPr>
        <w:tc>
          <w:tcPr>
            <w:tcW w:w="2132" w:type="pct"/>
            <w:shd w:val="clear" w:color="auto" w:fill="auto"/>
            <w:noWrap/>
            <w:hideMark/>
          </w:tcPr>
          <w:p w14:paraId="744C642C" w14:textId="77777777" w:rsidR="000115D0" w:rsidRPr="005375B0" w:rsidRDefault="000115D0" w:rsidP="00270FEF">
            <w:pPr>
              <w:jc w:val="center"/>
              <w:rPr>
                <w:rFonts w:ascii="Arial" w:hAnsi="Arial" w:cs="Arial"/>
                <w:color w:val="000000"/>
                <w:sz w:val="18"/>
                <w:szCs w:val="18"/>
              </w:rPr>
            </w:pPr>
            <w:r w:rsidRPr="005375B0">
              <w:rPr>
                <w:rFonts w:ascii="Arial" w:hAnsi="Arial" w:cs="Arial"/>
                <w:color w:val="000000"/>
                <w:sz w:val="18"/>
                <w:szCs w:val="18"/>
              </w:rPr>
              <w:t xml:space="preserve">Pedro </w:t>
            </w:r>
            <w:proofErr w:type="spellStart"/>
            <w:r w:rsidRPr="005375B0">
              <w:rPr>
                <w:rFonts w:ascii="Arial" w:hAnsi="Arial" w:cs="Arial"/>
                <w:color w:val="000000"/>
                <w:sz w:val="18"/>
                <w:szCs w:val="18"/>
              </w:rPr>
              <w:t>Bramont</w:t>
            </w:r>
            <w:proofErr w:type="spellEnd"/>
            <w:r w:rsidRPr="005375B0">
              <w:rPr>
                <w:rFonts w:ascii="Arial" w:hAnsi="Arial" w:cs="Arial"/>
                <w:color w:val="000000"/>
                <w:sz w:val="18"/>
                <w:szCs w:val="18"/>
              </w:rPr>
              <w:br/>
              <w:t>Presidente</w:t>
            </w:r>
          </w:p>
          <w:p w14:paraId="31ABE49F" w14:textId="77777777" w:rsidR="000115D0" w:rsidRPr="005375B0" w:rsidRDefault="000115D0" w:rsidP="00270FEF">
            <w:pPr>
              <w:jc w:val="center"/>
              <w:rPr>
                <w:rFonts w:ascii="Arial" w:hAnsi="Arial" w:cs="Arial"/>
                <w:color w:val="000000"/>
                <w:sz w:val="18"/>
                <w:szCs w:val="18"/>
              </w:rPr>
            </w:pPr>
          </w:p>
          <w:p w14:paraId="2A6E6C53" w14:textId="77777777" w:rsidR="000115D0" w:rsidRPr="005375B0" w:rsidRDefault="000115D0" w:rsidP="00270FEF">
            <w:pPr>
              <w:jc w:val="center"/>
              <w:rPr>
                <w:sz w:val="20"/>
                <w:szCs w:val="20"/>
              </w:rPr>
            </w:pPr>
          </w:p>
        </w:tc>
        <w:tc>
          <w:tcPr>
            <w:tcW w:w="737" w:type="pct"/>
            <w:shd w:val="clear" w:color="auto" w:fill="auto"/>
            <w:hideMark/>
          </w:tcPr>
          <w:p w14:paraId="693E6758" w14:textId="77777777" w:rsidR="000115D0" w:rsidRPr="005375B0" w:rsidRDefault="000115D0" w:rsidP="00270FEF">
            <w:pPr>
              <w:jc w:val="center"/>
              <w:rPr>
                <w:rFonts w:ascii="Arial" w:hAnsi="Arial" w:cs="Arial"/>
                <w:color w:val="000000"/>
                <w:sz w:val="18"/>
                <w:szCs w:val="18"/>
              </w:rPr>
            </w:pPr>
          </w:p>
          <w:p w14:paraId="1A0F87D8" w14:textId="77777777" w:rsidR="000115D0" w:rsidRPr="005375B0" w:rsidRDefault="000115D0" w:rsidP="00270FEF">
            <w:pPr>
              <w:jc w:val="center"/>
              <w:rPr>
                <w:rFonts w:ascii="Arial" w:hAnsi="Arial" w:cs="Arial"/>
                <w:color w:val="000000"/>
                <w:sz w:val="18"/>
                <w:szCs w:val="18"/>
              </w:rPr>
            </w:pPr>
          </w:p>
        </w:tc>
        <w:tc>
          <w:tcPr>
            <w:tcW w:w="2131" w:type="pct"/>
            <w:shd w:val="clear" w:color="auto" w:fill="auto"/>
            <w:noWrap/>
            <w:hideMark/>
          </w:tcPr>
          <w:p w14:paraId="60DB1A05" w14:textId="77777777" w:rsidR="000115D0" w:rsidRPr="005375B0" w:rsidRDefault="000115D0" w:rsidP="00270FEF">
            <w:pPr>
              <w:jc w:val="center"/>
              <w:rPr>
                <w:rFonts w:ascii="Arial" w:hAnsi="Arial" w:cs="Arial"/>
                <w:color w:val="000000"/>
                <w:sz w:val="18"/>
                <w:szCs w:val="18"/>
              </w:rPr>
            </w:pPr>
            <w:r w:rsidRPr="005375B0">
              <w:rPr>
                <w:rFonts w:ascii="Arial" w:hAnsi="Arial" w:cs="Arial"/>
                <w:color w:val="000000"/>
                <w:sz w:val="18"/>
                <w:szCs w:val="18"/>
              </w:rPr>
              <w:t xml:space="preserve">Rodrigo </w:t>
            </w:r>
            <w:proofErr w:type="spellStart"/>
            <w:r w:rsidRPr="005375B0">
              <w:rPr>
                <w:rFonts w:ascii="Arial" w:hAnsi="Arial" w:cs="Arial"/>
                <w:color w:val="000000"/>
                <w:sz w:val="18"/>
                <w:szCs w:val="18"/>
              </w:rPr>
              <w:t>Mulinari</w:t>
            </w:r>
            <w:proofErr w:type="spellEnd"/>
            <w:r w:rsidRPr="005375B0">
              <w:rPr>
                <w:rFonts w:ascii="Arial" w:hAnsi="Arial" w:cs="Arial"/>
                <w:color w:val="000000"/>
                <w:sz w:val="18"/>
                <w:szCs w:val="18"/>
              </w:rPr>
              <w:br/>
              <w:t>Vice-presidente</w:t>
            </w:r>
          </w:p>
          <w:p w14:paraId="508226A1" w14:textId="77777777" w:rsidR="000115D0" w:rsidRPr="005375B0" w:rsidRDefault="000115D0" w:rsidP="00270FEF">
            <w:pPr>
              <w:rPr>
                <w:rFonts w:ascii="Arial" w:hAnsi="Arial" w:cs="Arial"/>
                <w:color w:val="000000"/>
                <w:sz w:val="18"/>
                <w:szCs w:val="18"/>
              </w:rPr>
            </w:pPr>
          </w:p>
        </w:tc>
      </w:tr>
      <w:tr w:rsidR="000115D0" w:rsidRPr="008E0043" w14:paraId="603F2681" w14:textId="77777777" w:rsidTr="00270FEF">
        <w:trPr>
          <w:trHeight w:val="692"/>
        </w:trPr>
        <w:tc>
          <w:tcPr>
            <w:tcW w:w="2132" w:type="pct"/>
            <w:shd w:val="clear" w:color="auto" w:fill="auto"/>
            <w:vAlign w:val="bottom"/>
            <w:hideMark/>
          </w:tcPr>
          <w:p w14:paraId="1BE7A46C" w14:textId="77777777" w:rsidR="000115D0" w:rsidRPr="005375B0" w:rsidRDefault="000115D0" w:rsidP="00270FEF">
            <w:pPr>
              <w:jc w:val="center"/>
              <w:rPr>
                <w:rFonts w:ascii="Arial" w:hAnsi="Arial" w:cs="Arial"/>
                <w:color w:val="000000"/>
                <w:sz w:val="18"/>
                <w:szCs w:val="18"/>
              </w:rPr>
            </w:pPr>
            <w:proofErr w:type="spellStart"/>
            <w:r w:rsidRPr="005375B0">
              <w:rPr>
                <w:rFonts w:ascii="Arial" w:hAnsi="Arial" w:cs="Arial"/>
                <w:color w:val="000000"/>
                <w:sz w:val="18"/>
                <w:szCs w:val="18"/>
              </w:rPr>
              <w:t>Cinara</w:t>
            </w:r>
            <w:proofErr w:type="spellEnd"/>
            <w:r w:rsidRPr="005375B0">
              <w:rPr>
                <w:rFonts w:ascii="Arial" w:hAnsi="Arial" w:cs="Arial"/>
                <w:color w:val="000000"/>
                <w:sz w:val="18"/>
                <w:szCs w:val="18"/>
              </w:rPr>
              <w:t xml:space="preserve"> Wagner </w:t>
            </w:r>
            <w:proofErr w:type="spellStart"/>
            <w:r w:rsidRPr="005375B0">
              <w:rPr>
                <w:rFonts w:ascii="Arial" w:hAnsi="Arial" w:cs="Arial"/>
                <w:color w:val="000000"/>
                <w:sz w:val="18"/>
                <w:szCs w:val="18"/>
              </w:rPr>
              <w:t>Fredo</w:t>
            </w:r>
            <w:proofErr w:type="spellEnd"/>
            <w:r w:rsidRPr="005375B0">
              <w:rPr>
                <w:rFonts w:ascii="Arial" w:hAnsi="Arial" w:cs="Arial"/>
                <w:color w:val="000000"/>
                <w:sz w:val="18"/>
                <w:szCs w:val="18"/>
              </w:rPr>
              <w:br/>
              <w:t>Conselheira</w:t>
            </w:r>
          </w:p>
          <w:p w14:paraId="209B7EE1" w14:textId="77777777" w:rsidR="000115D0" w:rsidRPr="005375B0" w:rsidRDefault="000115D0" w:rsidP="00270FEF">
            <w:pPr>
              <w:jc w:val="center"/>
              <w:rPr>
                <w:rFonts w:ascii="Arial" w:hAnsi="Arial" w:cs="Arial"/>
                <w:color w:val="000000"/>
                <w:sz w:val="18"/>
                <w:szCs w:val="18"/>
              </w:rPr>
            </w:pPr>
          </w:p>
          <w:p w14:paraId="085F47B2" w14:textId="77777777" w:rsidR="000115D0" w:rsidRPr="005375B0" w:rsidRDefault="000115D0" w:rsidP="00270FEF">
            <w:pPr>
              <w:jc w:val="center"/>
              <w:rPr>
                <w:rFonts w:ascii="Arial" w:hAnsi="Arial" w:cs="Arial"/>
                <w:color w:val="000000"/>
                <w:sz w:val="18"/>
                <w:szCs w:val="18"/>
              </w:rPr>
            </w:pPr>
          </w:p>
        </w:tc>
        <w:tc>
          <w:tcPr>
            <w:tcW w:w="737" w:type="pct"/>
            <w:shd w:val="clear" w:color="auto" w:fill="auto"/>
            <w:noWrap/>
            <w:vAlign w:val="bottom"/>
            <w:hideMark/>
          </w:tcPr>
          <w:p w14:paraId="4A4E35DB" w14:textId="77777777" w:rsidR="000115D0" w:rsidRPr="005375B0" w:rsidRDefault="000115D0" w:rsidP="00270FEF">
            <w:pPr>
              <w:jc w:val="center"/>
              <w:rPr>
                <w:rFonts w:ascii="Arial" w:hAnsi="Arial" w:cs="Arial"/>
                <w:color w:val="000000"/>
                <w:sz w:val="18"/>
                <w:szCs w:val="18"/>
              </w:rPr>
            </w:pPr>
          </w:p>
        </w:tc>
        <w:tc>
          <w:tcPr>
            <w:tcW w:w="2131" w:type="pct"/>
            <w:shd w:val="clear" w:color="auto" w:fill="auto"/>
            <w:hideMark/>
          </w:tcPr>
          <w:p w14:paraId="3574E342" w14:textId="77777777" w:rsidR="000115D0" w:rsidRPr="005375B0" w:rsidRDefault="000115D0" w:rsidP="00270FEF">
            <w:pPr>
              <w:jc w:val="center"/>
              <w:rPr>
                <w:rFonts w:ascii="Arial" w:hAnsi="Arial" w:cs="Arial"/>
                <w:color w:val="000000"/>
                <w:sz w:val="18"/>
                <w:szCs w:val="18"/>
              </w:rPr>
            </w:pPr>
            <w:r w:rsidRPr="005375B0">
              <w:rPr>
                <w:rFonts w:ascii="Arial" w:hAnsi="Arial" w:cs="Arial"/>
                <w:color w:val="000000"/>
                <w:sz w:val="18"/>
                <w:szCs w:val="18"/>
              </w:rPr>
              <w:t>Larissa de Morais Marra</w:t>
            </w:r>
            <w:r w:rsidRPr="005375B0">
              <w:rPr>
                <w:rFonts w:ascii="Arial" w:hAnsi="Arial" w:cs="Arial"/>
                <w:color w:val="000000"/>
                <w:sz w:val="18"/>
                <w:szCs w:val="18"/>
              </w:rPr>
              <w:br/>
              <w:t>Conselheira</w:t>
            </w:r>
          </w:p>
        </w:tc>
      </w:tr>
      <w:tr w:rsidR="000115D0" w14:paraId="0B087FC3" w14:textId="77777777" w:rsidTr="00270FEF">
        <w:trPr>
          <w:trHeight w:val="456"/>
        </w:trPr>
        <w:tc>
          <w:tcPr>
            <w:tcW w:w="2132" w:type="pct"/>
            <w:shd w:val="clear" w:color="auto" w:fill="auto"/>
            <w:vAlign w:val="bottom"/>
            <w:hideMark/>
          </w:tcPr>
          <w:p w14:paraId="71B5004C" w14:textId="77777777" w:rsidR="000115D0" w:rsidRPr="005375B0" w:rsidRDefault="000115D0" w:rsidP="00270FEF">
            <w:pPr>
              <w:jc w:val="center"/>
              <w:rPr>
                <w:rFonts w:ascii="Arial" w:hAnsi="Arial" w:cs="Arial"/>
                <w:color w:val="000000"/>
                <w:sz w:val="18"/>
                <w:szCs w:val="18"/>
              </w:rPr>
            </w:pPr>
            <w:r w:rsidRPr="005375B0">
              <w:rPr>
                <w:rFonts w:ascii="Arial" w:hAnsi="Arial" w:cs="Arial"/>
                <w:color w:val="000000"/>
                <w:sz w:val="18"/>
                <w:szCs w:val="18"/>
              </w:rPr>
              <w:t xml:space="preserve">Marcos Ricardo </w:t>
            </w:r>
            <w:proofErr w:type="spellStart"/>
            <w:r w:rsidRPr="005375B0">
              <w:rPr>
                <w:rFonts w:ascii="Arial" w:hAnsi="Arial" w:cs="Arial"/>
                <w:color w:val="000000"/>
                <w:sz w:val="18"/>
                <w:szCs w:val="18"/>
              </w:rPr>
              <w:t>Lot</w:t>
            </w:r>
            <w:proofErr w:type="spellEnd"/>
            <w:r w:rsidRPr="005375B0">
              <w:rPr>
                <w:rFonts w:ascii="Arial" w:hAnsi="Arial" w:cs="Arial"/>
                <w:color w:val="000000"/>
                <w:sz w:val="18"/>
                <w:szCs w:val="18"/>
              </w:rPr>
              <w:br/>
              <w:t>Conselheiro</w:t>
            </w:r>
          </w:p>
          <w:p w14:paraId="47D950DB" w14:textId="77777777" w:rsidR="000115D0" w:rsidRPr="005375B0" w:rsidRDefault="000115D0" w:rsidP="00270FEF">
            <w:pPr>
              <w:jc w:val="center"/>
              <w:rPr>
                <w:rFonts w:ascii="Arial" w:hAnsi="Arial" w:cs="Arial"/>
                <w:color w:val="000000"/>
                <w:sz w:val="18"/>
                <w:szCs w:val="18"/>
              </w:rPr>
            </w:pPr>
          </w:p>
          <w:p w14:paraId="76FFB51A" w14:textId="77777777" w:rsidR="000115D0" w:rsidRPr="005375B0" w:rsidRDefault="000115D0" w:rsidP="00270FEF">
            <w:pPr>
              <w:jc w:val="center"/>
              <w:rPr>
                <w:rFonts w:ascii="Arial" w:hAnsi="Arial" w:cs="Arial"/>
                <w:color w:val="000000"/>
                <w:sz w:val="18"/>
                <w:szCs w:val="18"/>
              </w:rPr>
            </w:pPr>
          </w:p>
        </w:tc>
        <w:tc>
          <w:tcPr>
            <w:tcW w:w="737" w:type="pct"/>
            <w:shd w:val="clear" w:color="auto" w:fill="auto"/>
            <w:noWrap/>
            <w:vAlign w:val="bottom"/>
            <w:hideMark/>
          </w:tcPr>
          <w:p w14:paraId="4AD39497" w14:textId="77777777" w:rsidR="000115D0" w:rsidRPr="005375B0" w:rsidRDefault="000115D0" w:rsidP="00270FEF">
            <w:pPr>
              <w:rPr>
                <w:rFonts w:ascii="Arial" w:hAnsi="Arial" w:cs="Arial"/>
                <w:color w:val="000000"/>
                <w:sz w:val="18"/>
                <w:szCs w:val="18"/>
              </w:rPr>
            </w:pPr>
          </w:p>
        </w:tc>
        <w:tc>
          <w:tcPr>
            <w:tcW w:w="2131" w:type="pct"/>
            <w:shd w:val="clear" w:color="auto" w:fill="auto"/>
            <w:hideMark/>
          </w:tcPr>
          <w:p w14:paraId="31F83F4C" w14:textId="77777777" w:rsidR="000115D0" w:rsidRDefault="000115D0" w:rsidP="00270FEF">
            <w:pPr>
              <w:jc w:val="center"/>
              <w:rPr>
                <w:rFonts w:ascii="Arial" w:hAnsi="Arial" w:cs="Arial"/>
                <w:color w:val="000000"/>
                <w:sz w:val="18"/>
                <w:szCs w:val="18"/>
              </w:rPr>
            </w:pPr>
            <w:proofErr w:type="spellStart"/>
            <w:r w:rsidRPr="005375B0">
              <w:rPr>
                <w:rFonts w:ascii="Arial" w:hAnsi="Arial" w:cs="Arial"/>
                <w:color w:val="000000"/>
                <w:sz w:val="18"/>
                <w:szCs w:val="18"/>
              </w:rPr>
              <w:t>Estefanio</w:t>
            </w:r>
            <w:proofErr w:type="spellEnd"/>
            <w:r w:rsidRPr="005375B0">
              <w:rPr>
                <w:rFonts w:ascii="Arial" w:hAnsi="Arial" w:cs="Arial"/>
                <w:color w:val="000000"/>
                <w:sz w:val="18"/>
                <w:szCs w:val="18"/>
              </w:rPr>
              <w:t xml:space="preserve"> Williams Silva</w:t>
            </w:r>
            <w:r w:rsidRPr="005375B0">
              <w:rPr>
                <w:rFonts w:ascii="Arial" w:hAnsi="Arial" w:cs="Arial"/>
                <w:color w:val="000000"/>
                <w:sz w:val="18"/>
                <w:szCs w:val="18"/>
              </w:rPr>
              <w:br/>
              <w:t>Conselheiro</w:t>
            </w:r>
          </w:p>
          <w:p w14:paraId="1BA1034E" w14:textId="77777777" w:rsidR="000115D0" w:rsidRDefault="000115D0" w:rsidP="00270FEF">
            <w:pPr>
              <w:jc w:val="center"/>
              <w:rPr>
                <w:rFonts w:ascii="Arial" w:hAnsi="Arial" w:cs="Arial"/>
                <w:color w:val="000000"/>
                <w:sz w:val="18"/>
                <w:szCs w:val="18"/>
              </w:rPr>
            </w:pPr>
          </w:p>
        </w:tc>
      </w:tr>
    </w:tbl>
    <w:p w14:paraId="0B6DD70D" w14:textId="77777777" w:rsidR="001308AC" w:rsidRDefault="001308AC" w:rsidP="008F00BF">
      <w:pPr>
        <w:suppressAutoHyphens/>
        <w:adjustRightInd w:val="0"/>
        <w:spacing w:before="120" w:after="120" w:line="360" w:lineRule="auto"/>
        <w:jc w:val="both"/>
        <w:textAlignment w:val="baseline"/>
        <w:rPr>
          <w:rFonts w:ascii="Arial" w:eastAsia="Batang" w:hAnsi="Arial" w:cs="Arial"/>
          <w:sz w:val="18"/>
          <w:szCs w:val="18"/>
          <w:lang w:eastAsia="ar-SA"/>
        </w:rPr>
      </w:pPr>
    </w:p>
    <w:p w14:paraId="16654ECE" w14:textId="77777777" w:rsidR="00DD63CB" w:rsidRDefault="00DD63CB" w:rsidP="008F00BF">
      <w:pPr>
        <w:suppressAutoHyphens/>
        <w:adjustRightInd w:val="0"/>
        <w:spacing w:before="120" w:after="120" w:line="360" w:lineRule="auto"/>
        <w:jc w:val="both"/>
        <w:textAlignment w:val="baseline"/>
        <w:rPr>
          <w:rFonts w:ascii="Arial" w:eastAsia="Batang" w:hAnsi="Arial" w:cs="Arial"/>
          <w:sz w:val="18"/>
          <w:szCs w:val="18"/>
          <w:lang w:eastAsia="ar-SA"/>
        </w:rPr>
      </w:pPr>
    </w:p>
    <w:p w14:paraId="478CF533" w14:textId="27D5AF71" w:rsidR="00DD63CB" w:rsidRDefault="00DD63CB" w:rsidP="008F00BF">
      <w:pPr>
        <w:suppressAutoHyphens/>
        <w:adjustRightInd w:val="0"/>
        <w:spacing w:before="120" w:after="120" w:line="360" w:lineRule="auto"/>
        <w:jc w:val="both"/>
        <w:textAlignment w:val="baseline"/>
        <w:rPr>
          <w:rFonts w:ascii="Arial" w:eastAsia="Batang" w:hAnsi="Arial" w:cs="Arial"/>
          <w:sz w:val="18"/>
          <w:szCs w:val="18"/>
          <w:lang w:eastAsia="ar-SA"/>
        </w:rPr>
        <w:sectPr w:rsidR="00DD63CB" w:rsidSect="00510363">
          <w:pgSz w:w="11906" w:h="16838"/>
          <w:pgMar w:top="1418" w:right="1134" w:bottom="993" w:left="1134" w:header="227" w:footer="113" w:gutter="0"/>
          <w:cols w:space="708"/>
          <w:docGrid w:linePitch="360"/>
        </w:sectPr>
      </w:pPr>
    </w:p>
    <w:p w14:paraId="41F04984" w14:textId="5ACDBD69" w:rsidR="001E4A77" w:rsidRPr="001E4A77" w:rsidRDefault="001E4A77" w:rsidP="001E4A77">
      <w:pPr>
        <w:pStyle w:val="Subttulo"/>
        <w:numPr>
          <w:ilvl w:val="0"/>
          <w:numId w:val="0"/>
        </w:numPr>
        <w:spacing w:line="360" w:lineRule="auto"/>
        <w:rPr>
          <w:b/>
          <w:caps w:val="0"/>
          <w:color w:val="FFFFFF" w:themeColor="background1"/>
          <w:spacing w:val="0"/>
          <w:sz w:val="20"/>
          <w:szCs w:val="20"/>
        </w:rPr>
      </w:pPr>
      <w:bookmarkStart w:id="107" w:name="_Toc133424858"/>
      <w:r w:rsidRPr="001E4A77">
        <w:rPr>
          <w:b/>
          <w:caps w:val="0"/>
          <w:color w:val="FFFFFF" w:themeColor="background1"/>
          <w:spacing w:val="0"/>
          <w:sz w:val="20"/>
          <w:szCs w:val="20"/>
        </w:rPr>
        <w:lastRenderedPageBreak/>
        <w:t>Parecer do Conselho Fiscal</w:t>
      </w:r>
      <w:bookmarkEnd w:id="107"/>
    </w:p>
    <w:p w14:paraId="014C940C" w14:textId="5414EDB6" w:rsidR="001E4A77" w:rsidRPr="001E4A77" w:rsidRDefault="001E4A77" w:rsidP="001E4A77">
      <w:pPr>
        <w:rPr>
          <w:rFonts w:ascii="Arial" w:hAnsi="Arial" w:cs="Arial"/>
          <w:b/>
          <w:bCs/>
          <w:color w:val="002060"/>
          <w:sz w:val="20"/>
          <w:szCs w:val="20"/>
        </w:rPr>
      </w:pPr>
      <w:r w:rsidRPr="001E4A77">
        <w:rPr>
          <w:rFonts w:ascii="Arial" w:hAnsi="Arial" w:cs="Arial"/>
          <w:b/>
          <w:bCs/>
          <w:color w:val="002060"/>
          <w:sz w:val="20"/>
          <w:szCs w:val="20"/>
        </w:rPr>
        <w:t>PARECER DO CONSELHO FISCAL</w:t>
      </w:r>
    </w:p>
    <w:p w14:paraId="690C7574" w14:textId="77777777" w:rsidR="001E4A77" w:rsidRDefault="001E4A77" w:rsidP="001E4A77">
      <w:pPr>
        <w:suppressAutoHyphens/>
        <w:adjustRightInd w:val="0"/>
        <w:spacing w:before="120" w:after="120" w:line="360" w:lineRule="auto"/>
        <w:jc w:val="both"/>
        <w:textAlignment w:val="baseline"/>
        <w:rPr>
          <w:rFonts w:ascii="Arial" w:eastAsia="Batang" w:hAnsi="Arial" w:cs="Arial"/>
          <w:sz w:val="18"/>
          <w:szCs w:val="18"/>
          <w:lang w:eastAsia="ar-SA"/>
        </w:rPr>
      </w:pPr>
    </w:p>
    <w:p w14:paraId="71D84628" w14:textId="3C7A803F" w:rsidR="001E4A77" w:rsidRDefault="001E4A77" w:rsidP="001E4A77">
      <w:pPr>
        <w:suppressAutoHyphens/>
        <w:adjustRightInd w:val="0"/>
        <w:spacing w:before="120" w:after="120" w:line="360" w:lineRule="auto"/>
        <w:jc w:val="both"/>
        <w:textAlignment w:val="baseline"/>
        <w:rPr>
          <w:rFonts w:ascii="Arial" w:eastAsia="Batang" w:hAnsi="Arial" w:cs="Arial"/>
          <w:sz w:val="18"/>
          <w:szCs w:val="18"/>
          <w:lang w:eastAsia="ar-SA"/>
        </w:rPr>
      </w:pPr>
      <w:r w:rsidRPr="002D7B38">
        <w:rPr>
          <w:rFonts w:ascii="Arial" w:eastAsia="Batang" w:hAnsi="Arial" w:cs="Arial"/>
          <w:sz w:val="18"/>
          <w:szCs w:val="18"/>
          <w:lang w:eastAsia="ar-SA"/>
        </w:rPr>
        <w:t xml:space="preserve">O Conselho Fiscal da </w:t>
      </w:r>
      <w:r w:rsidRPr="0051128B">
        <w:rPr>
          <w:rFonts w:ascii="Arial" w:eastAsia="Batang" w:hAnsi="Arial" w:cs="Arial"/>
          <w:sz w:val="18"/>
          <w:szCs w:val="18"/>
          <w:lang w:eastAsia="ar-SA"/>
        </w:rPr>
        <w:t>BB Tecnologia e Serviços</w:t>
      </w:r>
      <w:r w:rsidRPr="002D7B38">
        <w:rPr>
          <w:rFonts w:ascii="Arial" w:eastAsia="Batang" w:hAnsi="Arial" w:cs="Arial"/>
          <w:sz w:val="18"/>
          <w:szCs w:val="18"/>
          <w:lang w:eastAsia="ar-SA"/>
        </w:rPr>
        <w:t xml:space="preserve">, no uso de suas atribuições legais e estatutárias, procedeu ao exame do Relatório da Administração e das Demonstrações Contábeis do Exercício Social findo em 31 de dezembro de 2022. Com base nos exames efetuados, nas informações e esclarecimentos recebidos no decorrer do exercício e </w:t>
      </w:r>
      <w:r w:rsidRPr="00B37579">
        <w:rPr>
          <w:rFonts w:ascii="Arial" w:eastAsia="Batang" w:hAnsi="Arial" w:cs="Arial"/>
          <w:sz w:val="18"/>
          <w:szCs w:val="18"/>
          <w:lang w:eastAsia="ar-SA"/>
        </w:rPr>
        <w:t>n</w:t>
      </w:r>
      <w:r w:rsidR="00857F9A">
        <w:rPr>
          <w:rFonts w:ascii="Arial" w:eastAsia="Batang" w:hAnsi="Arial" w:cs="Arial"/>
          <w:sz w:val="18"/>
          <w:szCs w:val="18"/>
          <w:lang w:eastAsia="ar-SA"/>
        </w:rPr>
        <w:t>a apresentação do</w:t>
      </w:r>
      <w:r w:rsidRPr="00B37579">
        <w:rPr>
          <w:rFonts w:ascii="Arial" w:eastAsia="Batang" w:hAnsi="Arial" w:cs="Arial"/>
          <w:sz w:val="18"/>
          <w:szCs w:val="18"/>
          <w:lang w:eastAsia="ar-SA"/>
        </w:rPr>
        <w:t xml:space="preserve"> Relatório da Deloitte Touche </w:t>
      </w:r>
      <w:proofErr w:type="spellStart"/>
      <w:r w:rsidRPr="00B37579">
        <w:rPr>
          <w:rFonts w:ascii="Arial" w:eastAsia="Batang" w:hAnsi="Arial" w:cs="Arial"/>
          <w:sz w:val="18"/>
          <w:szCs w:val="18"/>
          <w:lang w:eastAsia="ar-SA"/>
        </w:rPr>
        <w:t>Tohmatsu</w:t>
      </w:r>
      <w:proofErr w:type="spellEnd"/>
      <w:r w:rsidRPr="00B37579">
        <w:rPr>
          <w:rFonts w:ascii="Arial" w:eastAsia="Batang" w:hAnsi="Arial" w:cs="Arial"/>
          <w:sz w:val="18"/>
          <w:szCs w:val="18"/>
          <w:lang w:eastAsia="ar-SA"/>
        </w:rPr>
        <w:t xml:space="preserve"> Auditores Independentes Ltda</w:t>
      </w:r>
      <w:r w:rsidRPr="002D7B38">
        <w:rPr>
          <w:rFonts w:ascii="Arial" w:eastAsia="Batang" w:hAnsi="Arial" w:cs="Arial"/>
          <w:sz w:val="18"/>
          <w:szCs w:val="18"/>
          <w:lang w:eastAsia="ar-SA"/>
        </w:rPr>
        <w:t xml:space="preserve">., sem ressalvas, o Conselho Fiscal opina que os referidos documentos estão em condições de serem aprovados. </w:t>
      </w:r>
    </w:p>
    <w:p w14:paraId="11085669" w14:textId="77777777" w:rsidR="001E4A77" w:rsidRDefault="001E4A77" w:rsidP="001E4A77">
      <w:pPr>
        <w:suppressAutoHyphens/>
        <w:adjustRightInd w:val="0"/>
        <w:spacing w:before="120" w:after="120" w:line="360" w:lineRule="auto"/>
        <w:jc w:val="right"/>
        <w:textAlignment w:val="baseline"/>
        <w:rPr>
          <w:rFonts w:ascii="Arial" w:eastAsia="Batang" w:hAnsi="Arial" w:cs="Arial"/>
          <w:sz w:val="18"/>
          <w:szCs w:val="18"/>
          <w:lang w:eastAsia="ar-SA"/>
        </w:rPr>
      </w:pPr>
      <w:r w:rsidRPr="00B31E93">
        <w:rPr>
          <w:rFonts w:ascii="Arial" w:eastAsia="Batang" w:hAnsi="Arial" w:cs="Arial"/>
          <w:sz w:val="18"/>
          <w:szCs w:val="18"/>
          <w:lang w:eastAsia="ar-SA"/>
        </w:rPr>
        <w:t xml:space="preserve">Brasília, </w:t>
      </w:r>
      <w:r>
        <w:rPr>
          <w:rFonts w:ascii="Arial" w:eastAsia="Batang" w:hAnsi="Arial" w:cs="Arial"/>
          <w:sz w:val="18"/>
          <w:szCs w:val="18"/>
          <w:lang w:eastAsia="ar-SA"/>
        </w:rPr>
        <w:t>26</w:t>
      </w:r>
      <w:r w:rsidRPr="00B31E93">
        <w:rPr>
          <w:rFonts w:ascii="Arial" w:eastAsia="Batang" w:hAnsi="Arial" w:cs="Arial"/>
          <w:sz w:val="18"/>
          <w:szCs w:val="18"/>
          <w:lang w:eastAsia="ar-SA"/>
        </w:rPr>
        <w:t xml:space="preserve"> de </w:t>
      </w:r>
      <w:r>
        <w:rPr>
          <w:rFonts w:ascii="Arial" w:eastAsia="Batang" w:hAnsi="Arial" w:cs="Arial"/>
          <w:sz w:val="18"/>
          <w:szCs w:val="18"/>
          <w:lang w:eastAsia="ar-SA"/>
        </w:rPr>
        <w:t>abril</w:t>
      </w:r>
      <w:r w:rsidRPr="00B31E93">
        <w:rPr>
          <w:rFonts w:ascii="Arial" w:eastAsia="Batang" w:hAnsi="Arial" w:cs="Arial"/>
          <w:sz w:val="18"/>
          <w:szCs w:val="18"/>
          <w:lang w:eastAsia="ar-SA"/>
        </w:rPr>
        <w:t xml:space="preserve"> de 202</w:t>
      </w:r>
      <w:r>
        <w:rPr>
          <w:rFonts w:ascii="Arial" w:eastAsia="Batang" w:hAnsi="Arial" w:cs="Arial"/>
          <w:sz w:val="18"/>
          <w:szCs w:val="18"/>
          <w:lang w:eastAsia="ar-SA"/>
        </w:rPr>
        <w:t>3.</w:t>
      </w:r>
    </w:p>
    <w:p w14:paraId="07E7AC20" w14:textId="77777777" w:rsidR="001E4A77" w:rsidRDefault="001E4A77" w:rsidP="001E4A77">
      <w:pPr>
        <w:suppressAutoHyphens/>
        <w:adjustRightInd w:val="0"/>
        <w:spacing w:before="120" w:after="120" w:line="360" w:lineRule="auto"/>
        <w:jc w:val="right"/>
        <w:textAlignment w:val="baseline"/>
        <w:rPr>
          <w:rFonts w:ascii="Arial" w:eastAsia="Batang" w:hAnsi="Arial" w:cs="Arial"/>
          <w:sz w:val="18"/>
          <w:szCs w:val="18"/>
          <w:lang w:eastAsia="ar-SA"/>
        </w:rPr>
      </w:pPr>
    </w:p>
    <w:tbl>
      <w:tblPr>
        <w:tblW w:w="5000" w:type="pct"/>
        <w:tblCellMar>
          <w:left w:w="70" w:type="dxa"/>
          <w:right w:w="70" w:type="dxa"/>
        </w:tblCellMar>
        <w:tblLook w:val="04A0" w:firstRow="1" w:lastRow="0" w:firstColumn="1" w:lastColumn="0" w:noHBand="0" w:noVBand="1"/>
      </w:tblPr>
      <w:tblGrid>
        <w:gridCol w:w="3214"/>
        <w:gridCol w:w="3213"/>
        <w:gridCol w:w="3211"/>
      </w:tblGrid>
      <w:tr w:rsidR="001E4A77" w14:paraId="32233321" w14:textId="77777777" w:rsidTr="00270FEF">
        <w:trPr>
          <w:trHeight w:val="456"/>
        </w:trPr>
        <w:tc>
          <w:tcPr>
            <w:tcW w:w="1667" w:type="pct"/>
            <w:tcBorders>
              <w:top w:val="nil"/>
              <w:left w:val="nil"/>
              <w:bottom w:val="nil"/>
              <w:right w:val="nil"/>
            </w:tcBorders>
            <w:shd w:val="clear" w:color="auto" w:fill="auto"/>
            <w:noWrap/>
            <w:vAlign w:val="bottom"/>
            <w:hideMark/>
          </w:tcPr>
          <w:p w14:paraId="5DC30105" w14:textId="77777777" w:rsidR="001E4A77" w:rsidRDefault="001E4A77" w:rsidP="00270FEF">
            <w:pPr>
              <w:rPr>
                <w:sz w:val="20"/>
                <w:szCs w:val="20"/>
              </w:rPr>
            </w:pPr>
          </w:p>
        </w:tc>
        <w:tc>
          <w:tcPr>
            <w:tcW w:w="1667" w:type="pct"/>
            <w:tcBorders>
              <w:top w:val="nil"/>
              <w:left w:val="nil"/>
              <w:bottom w:val="nil"/>
              <w:right w:val="nil"/>
            </w:tcBorders>
            <w:shd w:val="clear" w:color="auto" w:fill="auto"/>
            <w:vAlign w:val="bottom"/>
            <w:hideMark/>
          </w:tcPr>
          <w:p w14:paraId="1D0AFBE7" w14:textId="77777777" w:rsidR="001E4A77" w:rsidRDefault="001E4A77" w:rsidP="00270FEF">
            <w:pPr>
              <w:jc w:val="center"/>
              <w:rPr>
                <w:rFonts w:ascii="Arial" w:hAnsi="Arial" w:cs="Arial"/>
                <w:color w:val="000000"/>
                <w:sz w:val="18"/>
                <w:szCs w:val="18"/>
              </w:rPr>
            </w:pPr>
            <w:r>
              <w:rPr>
                <w:rFonts w:ascii="Arial" w:hAnsi="Arial" w:cs="Arial"/>
                <w:color w:val="000000"/>
                <w:sz w:val="18"/>
                <w:szCs w:val="18"/>
              </w:rPr>
              <w:t xml:space="preserve">Antonio Carlos Wagner </w:t>
            </w:r>
            <w:proofErr w:type="spellStart"/>
            <w:r>
              <w:rPr>
                <w:rFonts w:ascii="Arial" w:hAnsi="Arial" w:cs="Arial"/>
                <w:color w:val="000000"/>
                <w:sz w:val="18"/>
                <w:szCs w:val="18"/>
              </w:rPr>
              <w:t>Chiarello</w:t>
            </w:r>
            <w:proofErr w:type="spellEnd"/>
            <w:r>
              <w:rPr>
                <w:rFonts w:ascii="Arial" w:hAnsi="Arial" w:cs="Arial"/>
                <w:color w:val="000000"/>
                <w:sz w:val="18"/>
                <w:szCs w:val="18"/>
              </w:rPr>
              <w:br/>
              <w:t>Presidente</w:t>
            </w:r>
          </w:p>
        </w:tc>
        <w:tc>
          <w:tcPr>
            <w:tcW w:w="1667" w:type="pct"/>
            <w:tcBorders>
              <w:top w:val="nil"/>
              <w:left w:val="nil"/>
              <w:bottom w:val="nil"/>
              <w:right w:val="nil"/>
            </w:tcBorders>
            <w:shd w:val="clear" w:color="auto" w:fill="auto"/>
            <w:noWrap/>
            <w:vAlign w:val="bottom"/>
            <w:hideMark/>
          </w:tcPr>
          <w:p w14:paraId="496E93A6" w14:textId="77777777" w:rsidR="001E4A77" w:rsidRDefault="001E4A77" w:rsidP="00270FEF">
            <w:pPr>
              <w:jc w:val="center"/>
              <w:rPr>
                <w:rFonts w:ascii="Arial" w:hAnsi="Arial" w:cs="Arial"/>
                <w:color w:val="000000"/>
                <w:sz w:val="18"/>
                <w:szCs w:val="18"/>
              </w:rPr>
            </w:pPr>
          </w:p>
        </w:tc>
      </w:tr>
      <w:tr w:rsidR="001E4A77" w14:paraId="17422977" w14:textId="77777777" w:rsidTr="00270FEF">
        <w:trPr>
          <w:trHeight w:val="708"/>
        </w:trPr>
        <w:tc>
          <w:tcPr>
            <w:tcW w:w="1667" w:type="pct"/>
            <w:tcBorders>
              <w:top w:val="nil"/>
              <w:left w:val="nil"/>
              <w:bottom w:val="nil"/>
              <w:right w:val="nil"/>
            </w:tcBorders>
            <w:shd w:val="clear" w:color="auto" w:fill="auto"/>
            <w:vAlign w:val="bottom"/>
            <w:hideMark/>
          </w:tcPr>
          <w:p w14:paraId="0B6D3B14" w14:textId="77777777" w:rsidR="001E4A77" w:rsidRDefault="001E4A77" w:rsidP="00270FEF">
            <w:pPr>
              <w:jc w:val="center"/>
              <w:rPr>
                <w:rFonts w:ascii="Arial" w:hAnsi="Arial" w:cs="Arial"/>
                <w:color w:val="000000"/>
                <w:sz w:val="18"/>
                <w:szCs w:val="18"/>
              </w:rPr>
            </w:pPr>
            <w:r>
              <w:rPr>
                <w:rFonts w:ascii="Arial" w:hAnsi="Arial" w:cs="Arial"/>
                <w:color w:val="000000"/>
                <w:sz w:val="18"/>
                <w:szCs w:val="18"/>
              </w:rPr>
              <w:t>Rafael Machado Giovanella</w:t>
            </w:r>
            <w:r>
              <w:rPr>
                <w:rFonts w:ascii="Arial" w:hAnsi="Arial" w:cs="Arial"/>
                <w:color w:val="000000"/>
                <w:sz w:val="18"/>
                <w:szCs w:val="18"/>
              </w:rPr>
              <w:br/>
              <w:t>Conselheiro Efetivo</w:t>
            </w:r>
          </w:p>
        </w:tc>
        <w:tc>
          <w:tcPr>
            <w:tcW w:w="1667" w:type="pct"/>
            <w:tcBorders>
              <w:top w:val="nil"/>
              <w:left w:val="nil"/>
              <w:bottom w:val="nil"/>
              <w:right w:val="nil"/>
            </w:tcBorders>
            <w:shd w:val="clear" w:color="auto" w:fill="auto"/>
            <w:noWrap/>
            <w:vAlign w:val="bottom"/>
            <w:hideMark/>
          </w:tcPr>
          <w:p w14:paraId="788029AE" w14:textId="77777777" w:rsidR="001E4A77" w:rsidRDefault="001E4A77" w:rsidP="00270FEF">
            <w:pPr>
              <w:jc w:val="center"/>
              <w:rPr>
                <w:rFonts w:ascii="Arial" w:hAnsi="Arial" w:cs="Arial"/>
                <w:color w:val="000000"/>
                <w:sz w:val="18"/>
                <w:szCs w:val="18"/>
              </w:rPr>
            </w:pPr>
          </w:p>
        </w:tc>
        <w:tc>
          <w:tcPr>
            <w:tcW w:w="1667" w:type="pct"/>
            <w:tcBorders>
              <w:top w:val="nil"/>
              <w:left w:val="nil"/>
              <w:bottom w:val="nil"/>
              <w:right w:val="nil"/>
            </w:tcBorders>
            <w:shd w:val="clear" w:color="auto" w:fill="auto"/>
            <w:vAlign w:val="bottom"/>
            <w:hideMark/>
          </w:tcPr>
          <w:p w14:paraId="67CBF9FC" w14:textId="77777777" w:rsidR="001E4A77" w:rsidRDefault="001E4A77" w:rsidP="00270FEF">
            <w:pPr>
              <w:jc w:val="center"/>
              <w:rPr>
                <w:rFonts w:ascii="Arial" w:hAnsi="Arial" w:cs="Arial"/>
                <w:color w:val="000000"/>
                <w:sz w:val="18"/>
                <w:szCs w:val="18"/>
              </w:rPr>
            </w:pPr>
            <w:r>
              <w:rPr>
                <w:rFonts w:ascii="Arial" w:hAnsi="Arial" w:cs="Arial"/>
                <w:color w:val="000000"/>
                <w:sz w:val="18"/>
                <w:szCs w:val="18"/>
              </w:rPr>
              <w:t>Heriberto Henrique Vilela Nascimento</w:t>
            </w:r>
            <w:r>
              <w:rPr>
                <w:rFonts w:ascii="Arial" w:hAnsi="Arial" w:cs="Arial"/>
                <w:color w:val="000000"/>
                <w:sz w:val="18"/>
                <w:szCs w:val="18"/>
              </w:rPr>
              <w:br/>
              <w:t>Conselheiro Efetivo</w:t>
            </w:r>
          </w:p>
        </w:tc>
      </w:tr>
    </w:tbl>
    <w:p w14:paraId="448F2F54" w14:textId="77777777" w:rsidR="00F65397" w:rsidRDefault="00F65397" w:rsidP="008F00BF">
      <w:pPr>
        <w:suppressAutoHyphens/>
        <w:adjustRightInd w:val="0"/>
        <w:spacing w:before="120" w:after="120" w:line="360" w:lineRule="auto"/>
        <w:jc w:val="both"/>
        <w:textAlignment w:val="baseline"/>
        <w:rPr>
          <w:rFonts w:ascii="Arial" w:eastAsia="Batang" w:hAnsi="Arial" w:cs="Arial"/>
          <w:sz w:val="18"/>
          <w:szCs w:val="18"/>
          <w:lang w:eastAsia="ar-SA"/>
        </w:rPr>
      </w:pPr>
    </w:p>
    <w:p w14:paraId="1F3DEA11" w14:textId="77777777" w:rsidR="000004CF" w:rsidRDefault="000004CF" w:rsidP="008F00BF">
      <w:pPr>
        <w:suppressAutoHyphens/>
        <w:adjustRightInd w:val="0"/>
        <w:spacing w:before="120" w:after="120" w:line="360" w:lineRule="auto"/>
        <w:jc w:val="both"/>
        <w:textAlignment w:val="baseline"/>
        <w:rPr>
          <w:rFonts w:ascii="Arial" w:eastAsia="Batang" w:hAnsi="Arial" w:cs="Arial"/>
          <w:sz w:val="18"/>
          <w:szCs w:val="18"/>
          <w:lang w:eastAsia="ar-SA"/>
        </w:rPr>
      </w:pPr>
    </w:p>
    <w:p w14:paraId="31BAEE87" w14:textId="1913222B" w:rsidR="000004CF" w:rsidRDefault="000004CF" w:rsidP="008F00BF">
      <w:pPr>
        <w:suppressAutoHyphens/>
        <w:adjustRightInd w:val="0"/>
        <w:spacing w:before="120" w:after="120" w:line="360" w:lineRule="auto"/>
        <w:jc w:val="both"/>
        <w:textAlignment w:val="baseline"/>
        <w:rPr>
          <w:rFonts w:ascii="Arial" w:eastAsia="Batang" w:hAnsi="Arial" w:cs="Arial"/>
          <w:sz w:val="18"/>
          <w:szCs w:val="18"/>
          <w:lang w:eastAsia="ar-SA"/>
        </w:rPr>
        <w:sectPr w:rsidR="000004CF" w:rsidSect="00510363">
          <w:pgSz w:w="11906" w:h="16838"/>
          <w:pgMar w:top="1418" w:right="1134" w:bottom="993" w:left="1134" w:header="227" w:footer="113" w:gutter="0"/>
          <w:cols w:space="708"/>
          <w:docGrid w:linePitch="360"/>
        </w:sectPr>
      </w:pPr>
    </w:p>
    <w:p w14:paraId="5B5C149C" w14:textId="77777777" w:rsidR="001308AC" w:rsidRDefault="001308AC" w:rsidP="008F00BF">
      <w:pPr>
        <w:suppressAutoHyphens/>
        <w:adjustRightInd w:val="0"/>
        <w:spacing w:before="120" w:after="120" w:line="360" w:lineRule="auto"/>
        <w:jc w:val="both"/>
        <w:textAlignment w:val="baseline"/>
        <w:rPr>
          <w:rFonts w:ascii="Arial" w:eastAsia="Batang" w:hAnsi="Arial" w:cs="Arial"/>
          <w:sz w:val="18"/>
          <w:szCs w:val="18"/>
          <w:lang w:eastAsia="ar-SA"/>
        </w:rPr>
      </w:pPr>
    </w:p>
    <w:p w14:paraId="235C8757" w14:textId="3366E8DB" w:rsidR="00F65397" w:rsidRPr="006A7284" w:rsidRDefault="00F65397" w:rsidP="00F65397">
      <w:pPr>
        <w:pStyle w:val="Subttulo"/>
        <w:numPr>
          <w:ilvl w:val="0"/>
          <w:numId w:val="0"/>
        </w:numPr>
        <w:rPr>
          <w:b/>
          <w:caps w:val="0"/>
          <w:color w:val="002060"/>
          <w:spacing w:val="0"/>
          <w:sz w:val="20"/>
          <w:szCs w:val="20"/>
        </w:rPr>
      </w:pPr>
      <w:bookmarkStart w:id="108" w:name="_Toc122084972"/>
      <w:bookmarkStart w:id="109" w:name="_Toc124944581"/>
      <w:bookmarkStart w:id="110" w:name="_Toc133424859"/>
      <w:r w:rsidRPr="006A7284">
        <w:rPr>
          <w:b/>
          <w:caps w:val="0"/>
          <w:color w:val="002060"/>
          <w:spacing w:val="0"/>
          <w:sz w:val="20"/>
          <w:szCs w:val="20"/>
        </w:rPr>
        <w:t>M</w:t>
      </w:r>
      <w:r>
        <w:rPr>
          <w:b/>
          <w:caps w:val="0"/>
          <w:color w:val="002060"/>
          <w:spacing w:val="0"/>
          <w:sz w:val="20"/>
          <w:szCs w:val="20"/>
        </w:rPr>
        <w:t>embros da Administração</w:t>
      </w:r>
      <w:bookmarkEnd w:id="108"/>
      <w:bookmarkEnd w:id="109"/>
      <w:bookmarkEnd w:id="110"/>
    </w:p>
    <w:p w14:paraId="2FC0E4DB" w14:textId="77777777" w:rsidR="00F65397" w:rsidRDefault="00F65397" w:rsidP="00F65397">
      <w:pPr>
        <w:suppressAutoHyphens/>
        <w:adjustRightInd w:val="0"/>
        <w:spacing w:before="120" w:after="120" w:line="360" w:lineRule="auto"/>
        <w:jc w:val="both"/>
        <w:textAlignment w:val="baseline"/>
        <w:rPr>
          <w:rFonts w:ascii="Arial" w:eastAsia="Batang" w:hAnsi="Arial" w:cs="Arial"/>
          <w:sz w:val="18"/>
          <w:szCs w:val="18"/>
          <w:lang w:eastAsia="ar-SA"/>
        </w:rPr>
      </w:pPr>
    </w:p>
    <w:p w14:paraId="16186DA4" w14:textId="77777777" w:rsidR="00F65397" w:rsidRPr="004C22B0" w:rsidRDefault="00F65397" w:rsidP="00F65397">
      <w:pPr>
        <w:autoSpaceDE w:val="0"/>
        <w:autoSpaceDN w:val="0"/>
        <w:adjustRightInd w:val="0"/>
        <w:jc w:val="both"/>
        <w:rPr>
          <w:rFonts w:ascii="Arial" w:hAnsi="Arial" w:cs="Arial"/>
          <w:sz w:val="20"/>
          <w:szCs w:val="20"/>
        </w:rPr>
      </w:pPr>
      <w:r w:rsidRPr="004C22B0">
        <w:rPr>
          <w:rFonts w:ascii="Arial" w:hAnsi="Arial" w:cs="Arial"/>
          <w:b/>
          <w:bCs/>
          <w:color w:val="002060"/>
          <w:sz w:val="20"/>
          <w:szCs w:val="20"/>
        </w:rPr>
        <w:t>PRESIDENTE</w:t>
      </w:r>
      <w:r w:rsidRPr="004C22B0">
        <w:rPr>
          <w:rFonts w:ascii="Arial" w:hAnsi="Arial" w:cs="Arial"/>
          <w:b/>
          <w:bCs/>
          <w:sz w:val="20"/>
          <w:szCs w:val="20"/>
        </w:rPr>
        <w:t xml:space="preserve"> </w:t>
      </w:r>
    </w:p>
    <w:p w14:paraId="4232FC60" w14:textId="77777777" w:rsidR="00F65397" w:rsidRPr="004C22B0" w:rsidRDefault="00F65397" w:rsidP="00F65397">
      <w:pPr>
        <w:tabs>
          <w:tab w:val="right" w:pos="9214"/>
        </w:tabs>
        <w:autoSpaceDE w:val="0"/>
        <w:autoSpaceDN w:val="0"/>
        <w:adjustRightInd w:val="0"/>
        <w:jc w:val="both"/>
        <w:rPr>
          <w:rFonts w:ascii="Arial" w:hAnsi="Arial" w:cs="Arial"/>
          <w:sz w:val="20"/>
          <w:szCs w:val="20"/>
        </w:rPr>
      </w:pPr>
      <w:r w:rsidRPr="004C22B0">
        <w:rPr>
          <w:rFonts w:ascii="Arial" w:hAnsi="Arial" w:cs="Arial"/>
          <w:sz w:val="20"/>
          <w:szCs w:val="20"/>
        </w:rPr>
        <w:t>Flávio Augusto Corrêa Basílio</w:t>
      </w:r>
      <w:r w:rsidRPr="004C22B0">
        <w:rPr>
          <w:rFonts w:ascii="Arial" w:hAnsi="Arial" w:cs="Arial"/>
          <w:sz w:val="20"/>
          <w:szCs w:val="20"/>
        </w:rPr>
        <w:tab/>
      </w:r>
    </w:p>
    <w:p w14:paraId="3908D9E0" w14:textId="77777777" w:rsidR="00F65397" w:rsidRPr="004C22B0" w:rsidRDefault="00F65397" w:rsidP="00F65397">
      <w:pPr>
        <w:autoSpaceDE w:val="0"/>
        <w:autoSpaceDN w:val="0"/>
        <w:adjustRightInd w:val="0"/>
        <w:jc w:val="both"/>
        <w:rPr>
          <w:rFonts w:ascii="Arial" w:hAnsi="Arial" w:cs="Arial"/>
          <w:sz w:val="20"/>
          <w:szCs w:val="20"/>
        </w:rPr>
      </w:pPr>
    </w:p>
    <w:p w14:paraId="239B288A" w14:textId="77777777" w:rsidR="00F65397" w:rsidRPr="004C22B0" w:rsidRDefault="00F65397" w:rsidP="00F65397">
      <w:pPr>
        <w:autoSpaceDE w:val="0"/>
        <w:autoSpaceDN w:val="0"/>
        <w:adjustRightInd w:val="0"/>
        <w:jc w:val="both"/>
        <w:rPr>
          <w:rFonts w:ascii="Arial" w:hAnsi="Arial" w:cs="Arial"/>
          <w:sz w:val="20"/>
          <w:szCs w:val="20"/>
        </w:rPr>
      </w:pPr>
    </w:p>
    <w:p w14:paraId="126EF886" w14:textId="77777777" w:rsidR="00F65397" w:rsidRPr="004C22B0" w:rsidRDefault="00F65397" w:rsidP="00F65397">
      <w:pPr>
        <w:autoSpaceDE w:val="0"/>
        <w:autoSpaceDN w:val="0"/>
        <w:adjustRightInd w:val="0"/>
        <w:jc w:val="both"/>
        <w:rPr>
          <w:rFonts w:ascii="Arial" w:hAnsi="Arial" w:cs="Arial"/>
          <w:color w:val="002060"/>
          <w:sz w:val="20"/>
          <w:szCs w:val="20"/>
        </w:rPr>
      </w:pPr>
      <w:r w:rsidRPr="004C22B0">
        <w:rPr>
          <w:rFonts w:ascii="Arial" w:hAnsi="Arial" w:cs="Arial"/>
          <w:b/>
          <w:bCs/>
          <w:color w:val="002060"/>
          <w:sz w:val="20"/>
          <w:szCs w:val="20"/>
        </w:rPr>
        <w:t xml:space="preserve">DIRETORES </w:t>
      </w:r>
    </w:p>
    <w:p w14:paraId="4640DD9C" w14:textId="77777777" w:rsidR="00F65397" w:rsidRPr="004C22B0" w:rsidRDefault="00F65397" w:rsidP="00F65397">
      <w:pPr>
        <w:autoSpaceDE w:val="0"/>
        <w:autoSpaceDN w:val="0"/>
        <w:adjustRightInd w:val="0"/>
        <w:jc w:val="both"/>
        <w:rPr>
          <w:rFonts w:ascii="Arial" w:hAnsi="Arial" w:cs="Arial"/>
          <w:sz w:val="20"/>
          <w:szCs w:val="20"/>
        </w:rPr>
      </w:pPr>
      <w:r w:rsidRPr="004C22B0">
        <w:rPr>
          <w:rFonts w:ascii="Arial" w:hAnsi="Arial" w:cs="Arial"/>
          <w:sz w:val="20"/>
          <w:szCs w:val="20"/>
        </w:rPr>
        <w:t xml:space="preserve">Alfredo </w:t>
      </w:r>
      <w:proofErr w:type="spellStart"/>
      <w:r w:rsidRPr="004C22B0">
        <w:rPr>
          <w:rFonts w:ascii="Arial" w:hAnsi="Arial" w:cs="Arial"/>
          <w:sz w:val="20"/>
          <w:szCs w:val="20"/>
        </w:rPr>
        <w:t>Tertualiano</w:t>
      </w:r>
      <w:proofErr w:type="spellEnd"/>
      <w:r w:rsidRPr="004C22B0">
        <w:rPr>
          <w:rFonts w:ascii="Arial" w:hAnsi="Arial" w:cs="Arial"/>
          <w:sz w:val="20"/>
          <w:szCs w:val="20"/>
        </w:rPr>
        <w:t xml:space="preserve"> de Carvalho </w:t>
      </w:r>
    </w:p>
    <w:p w14:paraId="4182749A" w14:textId="77777777" w:rsidR="00F65397" w:rsidRDefault="00F65397" w:rsidP="00F65397">
      <w:pPr>
        <w:autoSpaceDE w:val="0"/>
        <w:autoSpaceDN w:val="0"/>
        <w:adjustRightInd w:val="0"/>
        <w:jc w:val="both"/>
        <w:rPr>
          <w:rFonts w:ascii="Arial" w:hAnsi="Arial" w:cs="Arial"/>
          <w:sz w:val="20"/>
          <w:szCs w:val="20"/>
        </w:rPr>
      </w:pPr>
      <w:r w:rsidRPr="004C22B0">
        <w:rPr>
          <w:rFonts w:ascii="Arial" w:hAnsi="Arial" w:cs="Arial"/>
          <w:sz w:val="20"/>
          <w:szCs w:val="20"/>
        </w:rPr>
        <w:t>Gustavo Pacheco Lustosa</w:t>
      </w:r>
    </w:p>
    <w:p w14:paraId="44C003FF" w14:textId="77777777" w:rsidR="00F65397" w:rsidRPr="004C22B0" w:rsidRDefault="00F65397" w:rsidP="00F65397">
      <w:pPr>
        <w:autoSpaceDE w:val="0"/>
        <w:autoSpaceDN w:val="0"/>
        <w:adjustRightInd w:val="0"/>
        <w:jc w:val="both"/>
        <w:rPr>
          <w:rFonts w:ascii="Arial" w:hAnsi="Arial" w:cs="Arial"/>
          <w:sz w:val="20"/>
          <w:szCs w:val="20"/>
        </w:rPr>
      </w:pPr>
      <w:r w:rsidRPr="006D01AE">
        <w:rPr>
          <w:rFonts w:ascii="Arial" w:hAnsi="Arial" w:cs="Arial"/>
          <w:sz w:val="20"/>
          <w:szCs w:val="20"/>
        </w:rPr>
        <w:t>Gustavo José Sousa da Silva</w:t>
      </w:r>
    </w:p>
    <w:p w14:paraId="1566357E" w14:textId="77777777" w:rsidR="00F65397" w:rsidRDefault="00F65397" w:rsidP="00F65397">
      <w:pPr>
        <w:autoSpaceDE w:val="0"/>
        <w:autoSpaceDN w:val="0"/>
        <w:adjustRightInd w:val="0"/>
        <w:jc w:val="both"/>
        <w:rPr>
          <w:rFonts w:ascii="Arial" w:hAnsi="Arial" w:cs="Arial"/>
          <w:sz w:val="20"/>
          <w:szCs w:val="20"/>
        </w:rPr>
      </w:pPr>
    </w:p>
    <w:p w14:paraId="0D1ECCD0" w14:textId="77777777" w:rsidR="00F65397" w:rsidRDefault="00F65397" w:rsidP="00F65397">
      <w:pPr>
        <w:autoSpaceDE w:val="0"/>
        <w:autoSpaceDN w:val="0"/>
        <w:adjustRightInd w:val="0"/>
        <w:jc w:val="both"/>
        <w:rPr>
          <w:rFonts w:ascii="Arial" w:hAnsi="Arial" w:cs="Arial"/>
          <w:sz w:val="20"/>
          <w:szCs w:val="20"/>
        </w:rPr>
      </w:pPr>
    </w:p>
    <w:p w14:paraId="71A3F737" w14:textId="77777777" w:rsidR="00F65397" w:rsidRPr="00A303F9" w:rsidRDefault="00F65397" w:rsidP="00F65397">
      <w:pPr>
        <w:autoSpaceDE w:val="0"/>
        <w:autoSpaceDN w:val="0"/>
        <w:adjustRightInd w:val="0"/>
        <w:jc w:val="both"/>
        <w:rPr>
          <w:rFonts w:ascii="Arial" w:hAnsi="Arial" w:cs="Arial"/>
          <w:b/>
          <w:bCs/>
          <w:color w:val="002060"/>
          <w:sz w:val="20"/>
          <w:szCs w:val="20"/>
        </w:rPr>
      </w:pPr>
      <w:r w:rsidRPr="00A303F9">
        <w:rPr>
          <w:rFonts w:ascii="Arial" w:hAnsi="Arial" w:cs="Arial"/>
          <w:b/>
          <w:bCs/>
          <w:color w:val="002060"/>
          <w:sz w:val="20"/>
          <w:szCs w:val="20"/>
        </w:rPr>
        <w:t xml:space="preserve">CONSELHO DE ADMINISTRAÇÃO </w:t>
      </w:r>
    </w:p>
    <w:p w14:paraId="3A4FE6E7" w14:textId="77777777" w:rsidR="00F65397" w:rsidRPr="00ED0138" w:rsidRDefault="00F65397" w:rsidP="00F65397">
      <w:pPr>
        <w:suppressAutoHyphens/>
        <w:adjustRightInd w:val="0"/>
        <w:spacing w:before="60" w:after="60"/>
        <w:jc w:val="both"/>
        <w:textAlignment w:val="baseline"/>
        <w:rPr>
          <w:rFonts w:ascii="Arial" w:eastAsia="Batang" w:hAnsi="Arial" w:cs="Arial"/>
          <w:sz w:val="18"/>
          <w:szCs w:val="18"/>
          <w:lang w:eastAsia="ar-SA"/>
        </w:rPr>
      </w:pPr>
      <w:r w:rsidRPr="00ED0138">
        <w:rPr>
          <w:rFonts w:ascii="Arial" w:eastAsia="Batang" w:hAnsi="Arial" w:cs="Arial"/>
          <w:sz w:val="18"/>
          <w:szCs w:val="18"/>
          <w:lang w:eastAsia="ar-SA"/>
        </w:rPr>
        <w:t xml:space="preserve">Pedro </w:t>
      </w:r>
      <w:proofErr w:type="spellStart"/>
      <w:r w:rsidRPr="00ED0138">
        <w:rPr>
          <w:rFonts w:ascii="Arial" w:eastAsia="Batang" w:hAnsi="Arial" w:cs="Arial"/>
          <w:sz w:val="18"/>
          <w:szCs w:val="18"/>
          <w:lang w:eastAsia="ar-SA"/>
        </w:rPr>
        <w:t>Bramont</w:t>
      </w:r>
      <w:proofErr w:type="spellEnd"/>
      <w:r w:rsidRPr="00ED0138">
        <w:rPr>
          <w:rFonts w:ascii="Arial" w:eastAsia="Batang" w:hAnsi="Arial" w:cs="Arial"/>
          <w:sz w:val="18"/>
          <w:szCs w:val="18"/>
          <w:lang w:eastAsia="ar-SA"/>
        </w:rPr>
        <w:t xml:space="preserve"> - Presidente</w:t>
      </w:r>
    </w:p>
    <w:p w14:paraId="2659F161" w14:textId="77777777" w:rsidR="00F65397" w:rsidRPr="00ED0138" w:rsidRDefault="00F65397" w:rsidP="00F65397">
      <w:pPr>
        <w:suppressAutoHyphens/>
        <w:adjustRightInd w:val="0"/>
        <w:spacing w:before="60" w:after="60"/>
        <w:jc w:val="both"/>
        <w:textAlignment w:val="baseline"/>
        <w:rPr>
          <w:rFonts w:ascii="Arial" w:eastAsia="Batang" w:hAnsi="Arial" w:cs="Arial"/>
          <w:sz w:val="18"/>
          <w:szCs w:val="18"/>
          <w:lang w:eastAsia="ar-SA"/>
        </w:rPr>
      </w:pPr>
      <w:proofErr w:type="spellStart"/>
      <w:r w:rsidRPr="00ED0138">
        <w:rPr>
          <w:rFonts w:ascii="Arial" w:eastAsia="Batang" w:hAnsi="Arial" w:cs="Arial"/>
          <w:sz w:val="18"/>
          <w:szCs w:val="18"/>
          <w:lang w:eastAsia="ar-SA"/>
        </w:rPr>
        <w:t>Cinara</w:t>
      </w:r>
      <w:proofErr w:type="spellEnd"/>
      <w:r w:rsidRPr="00ED0138">
        <w:rPr>
          <w:rFonts w:ascii="Arial" w:eastAsia="Batang" w:hAnsi="Arial" w:cs="Arial"/>
          <w:sz w:val="18"/>
          <w:szCs w:val="18"/>
          <w:lang w:eastAsia="ar-SA"/>
        </w:rPr>
        <w:t xml:space="preserve"> Wagner </w:t>
      </w:r>
      <w:proofErr w:type="spellStart"/>
      <w:r w:rsidRPr="00ED0138">
        <w:rPr>
          <w:rFonts w:ascii="Arial" w:eastAsia="Batang" w:hAnsi="Arial" w:cs="Arial"/>
          <w:sz w:val="18"/>
          <w:szCs w:val="18"/>
          <w:lang w:eastAsia="ar-SA"/>
        </w:rPr>
        <w:t>Fredo</w:t>
      </w:r>
      <w:proofErr w:type="spellEnd"/>
      <w:r w:rsidRPr="00ED0138">
        <w:rPr>
          <w:rFonts w:ascii="Arial" w:eastAsia="Batang" w:hAnsi="Arial" w:cs="Arial"/>
          <w:sz w:val="18"/>
          <w:szCs w:val="18"/>
          <w:lang w:eastAsia="ar-SA"/>
        </w:rPr>
        <w:t xml:space="preserve"> – Conselheir</w:t>
      </w:r>
      <w:r>
        <w:rPr>
          <w:rFonts w:ascii="Arial" w:eastAsia="Batang" w:hAnsi="Arial" w:cs="Arial"/>
          <w:sz w:val="18"/>
          <w:szCs w:val="18"/>
          <w:lang w:eastAsia="ar-SA"/>
        </w:rPr>
        <w:t>a</w:t>
      </w:r>
    </w:p>
    <w:p w14:paraId="638DD853" w14:textId="77777777" w:rsidR="00F65397" w:rsidRPr="00ED0138" w:rsidRDefault="00F65397" w:rsidP="00F65397">
      <w:pPr>
        <w:suppressAutoHyphens/>
        <w:adjustRightInd w:val="0"/>
        <w:spacing w:before="60" w:after="60"/>
        <w:jc w:val="both"/>
        <w:textAlignment w:val="baseline"/>
        <w:rPr>
          <w:rFonts w:ascii="Arial" w:eastAsia="Batang" w:hAnsi="Arial" w:cs="Arial"/>
          <w:sz w:val="18"/>
          <w:szCs w:val="18"/>
          <w:lang w:eastAsia="ar-SA"/>
        </w:rPr>
      </w:pPr>
      <w:r w:rsidRPr="00ED0138">
        <w:rPr>
          <w:rFonts w:ascii="Arial" w:eastAsia="Batang" w:hAnsi="Arial" w:cs="Arial"/>
          <w:sz w:val="18"/>
          <w:szCs w:val="18"/>
          <w:lang w:eastAsia="ar-SA"/>
        </w:rPr>
        <w:t>Larissa de Morais Marra – Conselheir</w:t>
      </w:r>
      <w:r>
        <w:rPr>
          <w:rFonts w:ascii="Arial" w:eastAsia="Batang" w:hAnsi="Arial" w:cs="Arial"/>
          <w:sz w:val="18"/>
          <w:szCs w:val="18"/>
          <w:lang w:eastAsia="ar-SA"/>
        </w:rPr>
        <w:t>a</w:t>
      </w:r>
    </w:p>
    <w:p w14:paraId="53B0C9EF" w14:textId="77777777" w:rsidR="00F65397" w:rsidRDefault="00F65397" w:rsidP="00F65397">
      <w:pPr>
        <w:suppressAutoHyphens/>
        <w:adjustRightInd w:val="0"/>
        <w:spacing w:before="60" w:after="60"/>
        <w:jc w:val="both"/>
        <w:textAlignment w:val="baseline"/>
        <w:rPr>
          <w:rFonts w:ascii="Arial" w:eastAsia="Batang" w:hAnsi="Arial" w:cs="Arial"/>
          <w:sz w:val="18"/>
          <w:szCs w:val="18"/>
          <w:lang w:eastAsia="ar-SA"/>
        </w:rPr>
      </w:pPr>
      <w:r w:rsidRPr="00ED0138">
        <w:rPr>
          <w:rFonts w:ascii="Arial" w:eastAsia="Batang" w:hAnsi="Arial" w:cs="Arial"/>
          <w:sz w:val="18"/>
          <w:szCs w:val="18"/>
          <w:lang w:eastAsia="ar-SA"/>
        </w:rPr>
        <w:t xml:space="preserve">Marcos Ricardo </w:t>
      </w:r>
      <w:proofErr w:type="spellStart"/>
      <w:r w:rsidRPr="00ED0138">
        <w:rPr>
          <w:rFonts w:ascii="Arial" w:eastAsia="Batang" w:hAnsi="Arial" w:cs="Arial"/>
          <w:sz w:val="18"/>
          <w:szCs w:val="18"/>
          <w:lang w:eastAsia="ar-SA"/>
        </w:rPr>
        <w:t>Lot</w:t>
      </w:r>
      <w:proofErr w:type="spellEnd"/>
      <w:r w:rsidRPr="00ED0138">
        <w:rPr>
          <w:rFonts w:ascii="Arial" w:eastAsia="Batang" w:hAnsi="Arial" w:cs="Arial"/>
          <w:sz w:val="18"/>
          <w:szCs w:val="18"/>
          <w:lang w:eastAsia="ar-SA"/>
        </w:rPr>
        <w:t xml:space="preserve"> – Conselheiro</w:t>
      </w:r>
    </w:p>
    <w:p w14:paraId="403FB13D" w14:textId="77777777" w:rsidR="00F65397" w:rsidRPr="00ED0138" w:rsidRDefault="00F65397" w:rsidP="00F65397">
      <w:pPr>
        <w:suppressAutoHyphens/>
        <w:adjustRightInd w:val="0"/>
        <w:spacing w:before="60" w:after="60"/>
        <w:jc w:val="both"/>
        <w:textAlignment w:val="baseline"/>
        <w:rPr>
          <w:rFonts w:ascii="Arial" w:eastAsia="Batang" w:hAnsi="Arial" w:cs="Arial"/>
          <w:sz w:val="18"/>
          <w:szCs w:val="18"/>
          <w:lang w:eastAsia="ar-SA"/>
        </w:rPr>
      </w:pPr>
      <w:r>
        <w:rPr>
          <w:rFonts w:ascii="Arial" w:eastAsia="Batang" w:hAnsi="Arial" w:cs="Arial"/>
          <w:sz w:val="18"/>
          <w:szCs w:val="18"/>
          <w:lang w:eastAsia="ar-SA"/>
        </w:rPr>
        <w:t xml:space="preserve">Rodrigo </w:t>
      </w:r>
      <w:proofErr w:type="spellStart"/>
      <w:r>
        <w:rPr>
          <w:rFonts w:ascii="Arial" w:eastAsia="Batang" w:hAnsi="Arial" w:cs="Arial"/>
          <w:sz w:val="18"/>
          <w:szCs w:val="18"/>
          <w:lang w:eastAsia="ar-SA"/>
        </w:rPr>
        <w:t>Mulinari</w:t>
      </w:r>
      <w:proofErr w:type="spellEnd"/>
      <w:r>
        <w:rPr>
          <w:rFonts w:ascii="Arial" w:eastAsia="Batang" w:hAnsi="Arial" w:cs="Arial"/>
          <w:sz w:val="18"/>
          <w:szCs w:val="18"/>
          <w:lang w:eastAsia="ar-SA"/>
        </w:rPr>
        <w:t xml:space="preserve"> - Conselheiro</w:t>
      </w:r>
    </w:p>
    <w:p w14:paraId="667F3BB6" w14:textId="77777777" w:rsidR="00F65397" w:rsidRPr="00ED0138" w:rsidRDefault="00F65397" w:rsidP="00F65397">
      <w:pPr>
        <w:suppressAutoHyphens/>
        <w:adjustRightInd w:val="0"/>
        <w:spacing w:before="60" w:after="60"/>
        <w:jc w:val="both"/>
        <w:textAlignment w:val="baseline"/>
        <w:rPr>
          <w:rFonts w:ascii="Arial" w:eastAsia="Batang" w:hAnsi="Arial" w:cs="Arial"/>
          <w:sz w:val="18"/>
          <w:szCs w:val="18"/>
          <w:lang w:eastAsia="ar-SA"/>
        </w:rPr>
      </w:pPr>
      <w:proofErr w:type="spellStart"/>
      <w:r w:rsidRPr="00ED0138">
        <w:rPr>
          <w:rFonts w:ascii="Arial" w:eastAsia="Batang" w:hAnsi="Arial" w:cs="Arial"/>
          <w:sz w:val="18"/>
          <w:szCs w:val="18"/>
          <w:lang w:eastAsia="ar-SA"/>
        </w:rPr>
        <w:t>Estefanio</w:t>
      </w:r>
      <w:proofErr w:type="spellEnd"/>
      <w:r w:rsidRPr="00ED0138">
        <w:rPr>
          <w:rFonts w:ascii="Arial" w:eastAsia="Batang" w:hAnsi="Arial" w:cs="Arial"/>
          <w:sz w:val="18"/>
          <w:szCs w:val="18"/>
          <w:lang w:eastAsia="ar-SA"/>
        </w:rPr>
        <w:t xml:space="preserve"> Williams Silva – Conselheiro</w:t>
      </w:r>
    </w:p>
    <w:p w14:paraId="3A22AB0E" w14:textId="77777777" w:rsidR="00F65397" w:rsidRPr="00ED0138" w:rsidRDefault="00F65397" w:rsidP="00F65397">
      <w:pPr>
        <w:suppressAutoHyphens/>
        <w:adjustRightInd w:val="0"/>
        <w:spacing w:before="120" w:after="120" w:line="360" w:lineRule="auto"/>
        <w:jc w:val="both"/>
        <w:textAlignment w:val="baseline"/>
        <w:rPr>
          <w:rFonts w:ascii="Arial" w:eastAsia="Batang" w:hAnsi="Arial" w:cs="Arial"/>
          <w:sz w:val="18"/>
          <w:szCs w:val="18"/>
          <w:lang w:eastAsia="ar-SA"/>
        </w:rPr>
      </w:pPr>
    </w:p>
    <w:p w14:paraId="5F090E2D" w14:textId="77777777" w:rsidR="00F65397" w:rsidRPr="00A303F9" w:rsidRDefault="00F65397" w:rsidP="00F65397">
      <w:pPr>
        <w:autoSpaceDE w:val="0"/>
        <w:autoSpaceDN w:val="0"/>
        <w:adjustRightInd w:val="0"/>
        <w:jc w:val="both"/>
        <w:rPr>
          <w:rFonts w:ascii="Arial" w:hAnsi="Arial" w:cs="Arial"/>
          <w:b/>
          <w:bCs/>
          <w:color w:val="002060"/>
          <w:sz w:val="20"/>
          <w:szCs w:val="20"/>
        </w:rPr>
      </w:pPr>
      <w:r w:rsidRPr="00A303F9">
        <w:rPr>
          <w:rFonts w:ascii="Arial" w:hAnsi="Arial" w:cs="Arial"/>
          <w:b/>
          <w:bCs/>
          <w:color w:val="002060"/>
          <w:sz w:val="20"/>
          <w:szCs w:val="20"/>
        </w:rPr>
        <w:t xml:space="preserve">CONSELHO FISCAL </w:t>
      </w:r>
    </w:p>
    <w:p w14:paraId="7971C93C" w14:textId="77777777" w:rsidR="00F65397" w:rsidRPr="00ED0138" w:rsidRDefault="00F65397" w:rsidP="00F65397">
      <w:pPr>
        <w:suppressAutoHyphens/>
        <w:adjustRightInd w:val="0"/>
        <w:spacing w:before="60" w:after="60"/>
        <w:jc w:val="both"/>
        <w:textAlignment w:val="baseline"/>
        <w:rPr>
          <w:rFonts w:ascii="Arial" w:eastAsia="Batang" w:hAnsi="Arial" w:cs="Arial"/>
          <w:sz w:val="18"/>
          <w:szCs w:val="18"/>
          <w:lang w:eastAsia="ar-SA"/>
        </w:rPr>
      </w:pPr>
      <w:r w:rsidRPr="00ED0138">
        <w:rPr>
          <w:rFonts w:ascii="Arial" w:eastAsia="Batang" w:hAnsi="Arial" w:cs="Arial"/>
          <w:sz w:val="18"/>
          <w:szCs w:val="18"/>
          <w:lang w:eastAsia="ar-SA"/>
        </w:rPr>
        <w:t xml:space="preserve">Antônio Carlos Wagner </w:t>
      </w:r>
      <w:proofErr w:type="spellStart"/>
      <w:r w:rsidRPr="00ED0138">
        <w:rPr>
          <w:rFonts w:ascii="Arial" w:eastAsia="Batang" w:hAnsi="Arial" w:cs="Arial"/>
          <w:sz w:val="18"/>
          <w:szCs w:val="18"/>
          <w:lang w:eastAsia="ar-SA"/>
        </w:rPr>
        <w:t>Chiarello</w:t>
      </w:r>
      <w:proofErr w:type="spellEnd"/>
      <w:r w:rsidRPr="00ED0138">
        <w:rPr>
          <w:rFonts w:ascii="Arial" w:eastAsia="Batang" w:hAnsi="Arial" w:cs="Arial"/>
          <w:sz w:val="18"/>
          <w:szCs w:val="18"/>
          <w:lang w:eastAsia="ar-SA"/>
        </w:rPr>
        <w:t xml:space="preserve"> – Presidente</w:t>
      </w:r>
    </w:p>
    <w:p w14:paraId="1D41EA6D" w14:textId="77777777" w:rsidR="00F65397" w:rsidRPr="00ED0138" w:rsidRDefault="00F65397" w:rsidP="00F65397">
      <w:pPr>
        <w:suppressAutoHyphens/>
        <w:adjustRightInd w:val="0"/>
        <w:spacing w:before="60" w:after="60"/>
        <w:jc w:val="both"/>
        <w:textAlignment w:val="baseline"/>
        <w:rPr>
          <w:rFonts w:ascii="Arial" w:eastAsia="Batang" w:hAnsi="Arial" w:cs="Arial"/>
          <w:sz w:val="18"/>
          <w:szCs w:val="18"/>
          <w:lang w:eastAsia="ar-SA"/>
        </w:rPr>
      </w:pPr>
      <w:r w:rsidRPr="00ED0138">
        <w:rPr>
          <w:rFonts w:ascii="Arial" w:eastAsia="Batang" w:hAnsi="Arial" w:cs="Arial"/>
          <w:sz w:val="18"/>
          <w:szCs w:val="18"/>
          <w:lang w:eastAsia="ar-SA"/>
        </w:rPr>
        <w:t>Rafael Machado Giovanella – Conselheiro Efetivo</w:t>
      </w:r>
    </w:p>
    <w:p w14:paraId="04CB132B" w14:textId="77777777" w:rsidR="00F65397" w:rsidRPr="00ED0138" w:rsidRDefault="00F65397" w:rsidP="00F65397">
      <w:pPr>
        <w:suppressAutoHyphens/>
        <w:adjustRightInd w:val="0"/>
        <w:spacing w:before="60" w:after="60"/>
        <w:jc w:val="both"/>
        <w:textAlignment w:val="baseline"/>
        <w:rPr>
          <w:rFonts w:ascii="Arial" w:eastAsia="Batang" w:hAnsi="Arial" w:cs="Arial"/>
          <w:sz w:val="18"/>
          <w:szCs w:val="18"/>
          <w:lang w:eastAsia="ar-SA"/>
        </w:rPr>
      </w:pPr>
      <w:r w:rsidRPr="00ED0138">
        <w:rPr>
          <w:rFonts w:ascii="Arial" w:eastAsia="Batang" w:hAnsi="Arial" w:cs="Arial"/>
          <w:sz w:val="18"/>
          <w:szCs w:val="18"/>
          <w:lang w:eastAsia="ar-SA"/>
        </w:rPr>
        <w:t>Heriberto Henrique Vilela do Nascimento – Conselheiro Efetivo</w:t>
      </w:r>
    </w:p>
    <w:p w14:paraId="7DAB1B9B" w14:textId="77777777" w:rsidR="00F65397" w:rsidRPr="00ED0138" w:rsidRDefault="00F65397" w:rsidP="00F65397">
      <w:pPr>
        <w:suppressAutoHyphens/>
        <w:adjustRightInd w:val="0"/>
        <w:spacing w:before="120" w:after="120" w:line="360" w:lineRule="auto"/>
        <w:jc w:val="both"/>
        <w:textAlignment w:val="baseline"/>
        <w:rPr>
          <w:rFonts w:ascii="Arial" w:eastAsia="Batang" w:hAnsi="Arial" w:cs="Arial"/>
          <w:sz w:val="18"/>
          <w:szCs w:val="18"/>
          <w:lang w:eastAsia="ar-SA"/>
        </w:rPr>
      </w:pPr>
    </w:p>
    <w:p w14:paraId="284EF1FC" w14:textId="77777777" w:rsidR="00F65397" w:rsidRPr="00A303F9" w:rsidRDefault="00F65397" w:rsidP="00F65397">
      <w:pPr>
        <w:autoSpaceDE w:val="0"/>
        <w:autoSpaceDN w:val="0"/>
        <w:adjustRightInd w:val="0"/>
        <w:jc w:val="both"/>
        <w:rPr>
          <w:rFonts w:ascii="Arial" w:hAnsi="Arial" w:cs="Arial"/>
          <w:b/>
          <w:bCs/>
          <w:color w:val="002060"/>
          <w:sz w:val="20"/>
          <w:szCs w:val="20"/>
        </w:rPr>
      </w:pPr>
      <w:r w:rsidRPr="00A303F9">
        <w:rPr>
          <w:rFonts w:ascii="Arial" w:hAnsi="Arial" w:cs="Arial"/>
          <w:b/>
          <w:bCs/>
          <w:color w:val="002060"/>
          <w:sz w:val="20"/>
          <w:szCs w:val="20"/>
        </w:rPr>
        <w:t>COMITÊ DE AUDITORIA</w:t>
      </w:r>
    </w:p>
    <w:p w14:paraId="77A620F1" w14:textId="77777777" w:rsidR="00F65397" w:rsidRPr="00ED0138" w:rsidRDefault="00F65397" w:rsidP="00F65397">
      <w:pPr>
        <w:suppressAutoHyphens/>
        <w:adjustRightInd w:val="0"/>
        <w:spacing w:before="60" w:after="60"/>
        <w:jc w:val="both"/>
        <w:textAlignment w:val="baseline"/>
        <w:rPr>
          <w:rFonts w:ascii="Arial" w:eastAsia="Batang" w:hAnsi="Arial" w:cs="Arial"/>
          <w:sz w:val="18"/>
          <w:szCs w:val="18"/>
          <w:lang w:eastAsia="ar-SA"/>
        </w:rPr>
      </w:pPr>
      <w:proofErr w:type="spellStart"/>
      <w:r w:rsidRPr="00ED0138">
        <w:rPr>
          <w:rFonts w:ascii="Arial" w:eastAsia="Batang" w:hAnsi="Arial" w:cs="Arial"/>
          <w:sz w:val="18"/>
          <w:szCs w:val="18"/>
          <w:lang w:eastAsia="ar-SA"/>
        </w:rPr>
        <w:t>Benilton</w:t>
      </w:r>
      <w:proofErr w:type="spellEnd"/>
      <w:r w:rsidRPr="00ED0138">
        <w:rPr>
          <w:rFonts w:ascii="Arial" w:eastAsia="Batang" w:hAnsi="Arial" w:cs="Arial"/>
          <w:sz w:val="18"/>
          <w:szCs w:val="18"/>
          <w:lang w:eastAsia="ar-SA"/>
        </w:rPr>
        <w:t xml:space="preserve"> Couto da Cunha – Coordenador</w:t>
      </w:r>
    </w:p>
    <w:p w14:paraId="3B4AB9EF" w14:textId="77777777" w:rsidR="00F65397" w:rsidRPr="00ED0138" w:rsidRDefault="00F65397" w:rsidP="00F65397">
      <w:pPr>
        <w:suppressAutoHyphens/>
        <w:adjustRightInd w:val="0"/>
        <w:spacing w:before="60" w:after="60"/>
        <w:jc w:val="both"/>
        <w:textAlignment w:val="baseline"/>
        <w:rPr>
          <w:rFonts w:ascii="Arial" w:eastAsia="Batang" w:hAnsi="Arial" w:cs="Arial"/>
          <w:sz w:val="18"/>
          <w:szCs w:val="18"/>
          <w:lang w:eastAsia="ar-SA"/>
        </w:rPr>
      </w:pPr>
      <w:r w:rsidRPr="00ED0138">
        <w:rPr>
          <w:rFonts w:ascii="Arial" w:eastAsia="Batang" w:hAnsi="Arial" w:cs="Arial"/>
          <w:sz w:val="18"/>
          <w:szCs w:val="18"/>
          <w:lang w:eastAsia="ar-SA"/>
        </w:rPr>
        <w:t>Antônio Gustavo Rodrigues – Membro Efetivo</w:t>
      </w:r>
    </w:p>
    <w:p w14:paraId="3CCBCD62" w14:textId="77777777" w:rsidR="00F65397" w:rsidRPr="00ED0138" w:rsidRDefault="00F65397" w:rsidP="00F65397">
      <w:pPr>
        <w:suppressAutoHyphens/>
        <w:adjustRightInd w:val="0"/>
        <w:spacing w:before="60" w:after="60"/>
        <w:jc w:val="both"/>
        <w:textAlignment w:val="baseline"/>
        <w:rPr>
          <w:rFonts w:ascii="Arial" w:eastAsia="Batang" w:hAnsi="Arial" w:cs="Arial"/>
          <w:sz w:val="18"/>
          <w:szCs w:val="18"/>
          <w:lang w:eastAsia="ar-SA"/>
        </w:rPr>
      </w:pPr>
      <w:r w:rsidRPr="00ED0138">
        <w:rPr>
          <w:rFonts w:ascii="Arial" w:eastAsia="Batang" w:hAnsi="Arial" w:cs="Arial"/>
          <w:sz w:val="18"/>
          <w:szCs w:val="18"/>
          <w:lang w:eastAsia="ar-SA"/>
        </w:rPr>
        <w:t xml:space="preserve">Ilton Luís </w:t>
      </w:r>
      <w:proofErr w:type="spellStart"/>
      <w:r w:rsidRPr="00ED0138">
        <w:rPr>
          <w:rFonts w:ascii="Arial" w:eastAsia="Batang" w:hAnsi="Arial" w:cs="Arial"/>
          <w:sz w:val="18"/>
          <w:szCs w:val="18"/>
          <w:lang w:eastAsia="ar-SA"/>
        </w:rPr>
        <w:t>Schwaab</w:t>
      </w:r>
      <w:proofErr w:type="spellEnd"/>
      <w:r w:rsidRPr="00ED0138">
        <w:rPr>
          <w:rFonts w:ascii="Arial" w:eastAsia="Batang" w:hAnsi="Arial" w:cs="Arial"/>
          <w:sz w:val="18"/>
          <w:szCs w:val="18"/>
          <w:lang w:eastAsia="ar-SA"/>
        </w:rPr>
        <w:t xml:space="preserve"> – Membro Efetivo</w:t>
      </w:r>
    </w:p>
    <w:p w14:paraId="7192EDFC" w14:textId="77777777" w:rsidR="00F65397" w:rsidRPr="004C22B0" w:rsidRDefault="00F65397" w:rsidP="00F65397">
      <w:pPr>
        <w:autoSpaceDE w:val="0"/>
        <w:autoSpaceDN w:val="0"/>
        <w:adjustRightInd w:val="0"/>
        <w:jc w:val="both"/>
        <w:rPr>
          <w:rFonts w:ascii="Arial" w:hAnsi="Arial" w:cs="Arial"/>
          <w:sz w:val="20"/>
          <w:szCs w:val="20"/>
        </w:rPr>
      </w:pPr>
    </w:p>
    <w:p w14:paraId="2CC0BE08" w14:textId="77777777" w:rsidR="00F65397" w:rsidRPr="004C22B0" w:rsidRDefault="00F65397" w:rsidP="00F65397">
      <w:pPr>
        <w:autoSpaceDE w:val="0"/>
        <w:autoSpaceDN w:val="0"/>
        <w:adjustRightInd w:val="0"/>
        <w:jc w:val="both"/>
        <w:rPr>
          <w:rFonts w:ascii="Arial" w:hAnsi="Arial" w:cs="Arial"/>
          <w:sz w:val="20"/>
          <w:szCs w:val="20"/>
        </w:rPr>
      </w:pPr>
    </w:p>
    <w:p w14:paraId="7946F884" w14:textId="77777777" w:rsidR="00F65397" w:rsidRPr="004C22B0" w:rsidRDefault="00F65397" w:rsidP="00F65397">
      <w:pPr>
        <w:autoSpaceDE w:val="0"/>
        <w:autoSpaceDN w:val="0"/>
        <w:adjustRightInd w:val="0"/>
        <w:jc w:val="both"/>
        <w:rPr>
          <w:rFonts w:ascii="Arial" w:hAnsi="Arial" w:cs="Arial"/>
          <w:color w:val="002060"/>
          <w:sz w:val="20"/>
          <w:szCs w:val="20"/>
        </w:rPr>
      </w:pPr>
      <w:r w:rsidRPr="004C22B0">
        <w:rPr>
          <w:rFonts w:ascii="Arial" w:hAnsi="Arial" w:cs="Arial"/>
          <w:b/>
          <w:bCs/>
          <w:color w:val="002060"/>
          <w:sz w:val="20"/>
          <w:szCs w:val="20"/>
        </w:rPr>
        <w:t>CONTADORA</w:t>
      </w:r>
    </w:p>
    <w:p w14:paraId="32B8E853" w14:textId="77777777" w:rsidR="00F65397" w:rsidRPr="004C22B0" w:rsidRDefault="00F65397" w:rsidP="00F65397">
      <w:pPr>
        <w:jc w:val="both"/>
        <w:rPr>
          <w:rFonts w:ascii="Arial" w:hAnsi="Arial" w:cs="Arial"/>
          <w:sz w:val="20"/>
          <w:szCs w:val="20"/>
        </w:rPr>
      </w:pPr>
      <w:r w:rsidRPr="004C22B0">
        <w:rPr>
          <w:rFonts w:ascii="Arial" w:hAnsi="Arial" w:cs="Arial"/>
          <w:sz w:val="20"/>
          <w:szCs w:val="20"/>
        </w:rPr>
        <w:t>Susanne Raquel Farias Gonçalves – CRC-RJ-116.538/O-0</w:t>
      </w:r>
    </w:p>
    <w:p w14:paraId="7B41B8D4" w14:textId="77777777" w:rsidR="00F65397" w:rsidRDefault="00F65397" w:rsidP="008F00BF">
      <w:pPr>
        <w:suppressAutoHyphens/>
        <w:adjustRightInd w:val="0"/>
        <w:spacing w:before="120" w:after="120" w:line="360" w:lineRule="auto"/>
        <w:jc w:val="both"/>
        <w:textAlignment w:val="baseline"/>
        <w:rPr>
          <w:rFonts w:ascii="Arial" w:eastAsia="Batang" w:hAnsi="Arial" w:cs="Arial"/>
          <w:sz w:val="18"/>
          <w:szCs w:val="18"/>
          <w:lang w:eastAsia="ar-SA"/>
        </w:rPr>
      </w:pPr>
    </w:p>
    <w:sectPr w:rsidR="00F65397" w:rsidSect="00510363">
      <w:pgSz w:w="11906" w:h="16838"/>
      <w:pgMar w:top="1418" w:right="1134" w:bottom="993" w:left="1134" w:header="22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6604" w14:textId="77777777" w:rsidR="00137277" w:rsidRDefault="00137277" w:rsidP="007C0A7B">
      <w:r>
        <w:separator/>
      </w:r>
    </w:p>
  </w:endnote>
  <w:endnote w:type="continuationSeparator" w:id="0">
    <w:p w14:paraId="169FF53B" w14:textId="77777777" w:rsidR="00137277" w:rsidRDefault="00137277" w:rsidP="007C0A7B">
      <w:r>
        <w:continuationSeparator/>
      </w:r>
    </w:p>
  </w:endnote>
  <w:endnote w:type="continuationNotice" w:id="1">
    <w:p w14:paraId="4F1ECB77" w14:textId="77777777" w:rsidR="00137277" w:rsidRDefault="00137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wis721 Ex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panose1 w:val="020B07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ncoDoBrasil Textos Light">
    <w:altName w:val="Calibri"/>
    <w:charset w:val="00"/>
    <w:family w:val="auto"/>
    <w:pitch w:val="variable"/>
    <w:sig w:usb0="00000003" w:usb1="00000001"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608153"/>
      <w:docPartObj>
        <w:docPartGallery w:val="Page Numbers (Bottom of Page)"/>
        <w:docPartUnique/>
      </w:docPartObj>
    </w:sdtPr>
    <w:sdtEndPr>
      <w:rPr>
        <w:rFonts w:ascii="Arial" w:hAnsi="Arial" w:cs="Arial"/>
        <w:sz w:val="18"/>
        <w:szCs w:val="18"/>
      </w:rPr>
    </w:sdtEndPr>
    <w:sdtContent>
      <w:p w14:paraId="4ECB937D" w14:textId="77777777" w:rsidR="006A59DC" w:rsidRPr="00611634" w:rsidRDefault="006A59DC">
        <w:pPr>
          <w:pStyle w:val="Rodap"/>
          <w:jc w:val="center"/>
          <w:rPr>
            <w:rFonts w:ascii="Arial" w:hAnsi="Arial" w:cs="Arial"/>
            <w:sz w:val="18"/>
            <w:szCs w:val="18"/>
          </w:rPr>
        </w:pPr>
        <w:r w:rsidRPr="00611634">
          <w:rPr>
            <w:rFonts w:ascii="Arial" w:hAnsi="Arial" w:cs="Arial"/>
            <w:sz w:val="18"/>
            <w:szCs w:val="18"/>
          </w:rPr>
          <w:fldChar w:fldCharType="begin"/>
        </w:r>
        <w:r w:rsidRPr="00611634">
          <w:rPr>
            <w:rFonts w:ascii="Arial" w:hAnsi="Arial" w:cs="Arial"/>
            <w:sz w:val="18"/>
            <w:szCs w:val="18"/>
          </w:rPr>
          <w:instrText>PAGE   \* MERGEFORMAT</w:instrText>
        </w:r>
        <w:r w:rsidRPr="00611634">
          <w:rPr>
            <w:rFonts w:ascii="Arial" w:hAnsi="Arial" w:cs="Arial"/>
            <w:sz w:val="18"/>
            <w:szCs w:val="18"/>
          </w:rPr>
          <w:fldChar w:fldCharType="separate"/>
        </w:r>
        <w:r w:rsidRPr="00611634">
          <w:rPr>
            <w:rFonts w:ascii="Arial" w:hAnsi="Arial" w:cs="Arial"/>
            <w:sz w:val="18"/>
            <w:szCs w:val="18"/>
          </w:rPr>
          <w:t>2</w:t>
        </w:r>
        <w:r w:rsidRPr="00611634">
          <w:rPr>
            <w:rFonts w:ascii="Arial" w:hAnsi="Arial" w:cs="Arial"/>
            <w:sz w:val="18"/>
            <w:szCs w:val="18"/>
          </w:rPr>
          <w:fldChar w:fldCharType="end"/>
        </w:r>
      </w:p>
    </w:sdtContent>
  </w:sdt>
  <w:p w14:paraId="6A099E9B" w14:textId="77777777" w:rsidR="00592830" w:rsidRDefault="005928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61051E" w:rsidRPr="00BC1B40" w14:paraId="661552CB" w14:textId="77777777" w:rsidTr="00270FEF">
      <w:tc>
        <w:tcPr>
          <w:tcW w:w="9407" w:type="dxa"/>
          <w:shd w:val="clear" w:color="auto" w:fill="auto"/>
        </w:tcPr>
        <w:p w14:paraId="73CAADD6" w14:textId="6F2160B4" w:rsidR="0061051E" w:rsidRPr="00BC1B40" w:rsidRDefault="0061051E" w:rsidP="0061051E">
          <w:pPr>
            <w:pStyle w:val="Rodap"/>
            <w:spacing w:line="130" w:lineRule="exact"/>
            <w:ind w:right="-57"/>
            <w:rPr>
              <w:rFonts w:ascii="Calibri" w:hAnsi="Calibri" w:cs="Calibri"/>
              <w:sz w:val="12"/>
              <w:szCs w:val="12"/>
            </w:rPr>
          </w:pPr>
          <w:r w:rsidRPr="00BC1B40">
            <w:rPr>
              <w:rFonts w:ascii="Calibri" w:hAnsi="Calibri" w:cs="Calibri"/>
              <w:sz w:val="12"/>
              <w:szCs w:val="12"/>
            </w:rPr>
            <w:t xml:space="preserve">A Deloitte refere-se a uma ou mais empresas da Deloitte Touche </w:t>
          </w:r>
          <w:proofErr w:type="spellStart"/>
          <w:r w:rsidRPr="00BC1B40">
            <w:rPr>
              <w:rFonts w:ascii="Calibri" w:hAnsi="Calibri" w:cs="Calibri"/>
              <w:sz w:val="12"/>
              <w:szCs w:val="12"/>
            </w:rPr>
            <w:t>Tohmatsu</w:t>
          </w:r>
          <w:proofErr w:type="spellEnd"/>
          <w:r w:rsidRPr="00BC1B40">
            <w:rPr>
              <w:rFonts w:ascii="Calibri" w:hAnsi="Calibri" w:cs="Calibri"/>
              <w:sz w:val="12"/>
              <w:szCs w:val="12"/>
            </w:rPr>
            <w:t xml:space="preserve"> </w:t>
          </w:r>
          <w:proofErr w:type="spellStart"/>
          <w:r w:rsidRPr="00BC1B40">
            <w:rPr>
              <w:rFonts w:ascii="Calibri" w:hAnsi="Calibri" w:cs="Calibri"/>
              <w:sz w:val="12"/>
              <w:szCs w:val="12"/>
            </w:rPr>
            <w:t>Limited</w:t>
          </w:r>
          <w:proofErr w:type="spellEnd"/>
          <w:r w:rsidRPr="00BC1B40">
            <w:rPr>
              <w:rFonts w:ascii="Calibri" w:hAnsi="Calibri" w:cs="Calibri"/>
              <w:sz w:val="12"/>
              <w:szCs w:val="12"/>
            </w:rPr>
            <w:t xml:space="preserve"> (“DTTL”), sua rede global de firmas-membro e suas entidades relacionadas (coletivamente, a “organização Deloitte”). A DTTL (também chamada de “Deloitte Global”) e cada uma de suas firmas-membro e entidades relacionadas são legalmente separadas e independentes, que não podem se obrigar ou se vincular a terceiros. A DTTL, cada firma-membro da DTTL e cada entidade relacionada são responsáveis apenas por seus próprios atos e omissões, e não entre si. A DTTL não fornece serviços para clientes. Por favor, consulte www.deloitte.com/about para saber mais.</w:t>
          </w:r>
        </w:p>
        <w:p w14:paraId="417BD5D1" w14:textId="77777777" w:rsidR="0061051E" w:rsidRPr="00BC1B40" w:rsidRDefault="0061051E" w:rsidP="0061051E">
          <w:pPr>
            <w:pStyle w:val="Rodap"/>
            <w:spacing w:line="130" w:lineRule="exact"/>
            <w:ind w:right="-57"/>
            <w:rPr>
              <w:rFonts w:ascii="Calibri" w:hAnsi="Calibri" w:cs="Calibri"/>
              <w:sz w:val="12"/>
              <w:szCs w:val="12"/>
            </w:rPr>
          </w:pPr>
        </w:p>
        <w:p w14:paraId="46C67C21" w14:textId="77777777" w:rsidR="0061051E" w:rsidRPr="00BC1B40" w:rsidRDefault="0061051E" w:rsidP="0061051E">
          <w:pPr>
            <w:pStyle w:val="Rodap"/>
            <w:spacing w:line="130" w:lineRule="exact"/>
            <w:ind w:right="-57"/>
            <w:rPr>
              <w:rFonts w:ascii="Calibri" w:hAnsi="Calibri" w:cs="Calibri"/>
              <w:sz w:val="12"/>
              <w:szCs w:val="12"/>
            </w:rPr>
          </w:pPr>
          <w:r w:rsidRPr="00BC1B40">
            <w:rPr>
              <w:rFonts w:ascii="Calibri" w:hAnsi="Calibri" w:cs="Calibri"/>
              <w:sz w:val="12"/>
              <w:szCs w:val="12"/>
            </w:rPr>
            <w:t xml:space="preserve">A Deloitte é líder global de auditoria, consultoria empresarial, assessoria financeira, gestão de riscos, consultoria tributária e serviços correlatos. Nossa rede global de firmas-membro e entidades relacionadas, presente em mais de 150 países e territórios (coletivamente, a “organização Deloitte”), atende a quatro de cada cinco organizações listadas pela Fortune Global 500®. Saiba como os cerca de 345 mil profissionais da Deloitte impactam positivamente seus clientes em </w:t>
          </w:r>
          <w:hyperlink r:id="rId1" w:history="1">
            <w:r w:rsidRPr="00BC1B40">
              <w:rPr>
                <w:rStyle w:val="Hyperlink"/>
                <w:rFonts w:ascii="Calibri" w:hAnsi="Calibri" w:cs="Calibri"/>
                <w:sz w:val="12"/>
                <w:szCs w:val="12"/>
              </w:rPr>
              <w:t>www.deloitte.com</w:t>
            </w:r>
          </w:hyperlink>
          <w:r w:rsidRPr="00BC1B40">
            <w:rPr>
              <w:rFonts w:ascii="Calibri" w:hAnsi="Calibri" w:cs="Calibri"/>
              <w:sz w:val="12"/>
              <w:szCs w:val="12"/>
            </w:rPr>
            <w:t>.</w:t>
          </w:r>
        </w:p>
        <w:p w14:paraId="4794E996" w14:textId="77777777" w:rsidR="0061051E" w:rsidRPr="00BC1B40" w:rsidRDefault="0061051E" w:rsidP="0061051E">
          <w:pPr>
            <w:pStyle w:val="Rodap"/>
            <w:spacing w:line="130" w:lineRule="exact"/>
            <w:ind w:right="-57"/>
            <w:rPr>
              <w:rFonts w:ascii="Calibri" w:hAnsi="Calibri" w:cs="Calibri"/>
              <w:sz w:val="12"/>
              <w:szCs w:val="12"/>
            </w:rPr>
          </w:pPr>
        </w:p>
        <w:p w14:paraId="36D1F30A" w14:textId="77777777" w:rsidR="0061051E" w:rsidRPr="00BC1B40" w:rsidRDefault="0061051E" w:rsidP="0061051E">
          <w:pPr>
            <w:pStyle w:val="Rodap"/>
            <w:spacing w:line="130" w:lineRule="exact"/>
            <w:ind w:right="-57"/>
            <w:rPr>
              <w:rFonts w:ascii="Calibri" w:eastAsia="Verdana" w:hAnsi="Calibri" w:cs="Calibri"/>
              <w:sz w:val="11"/>
              <w:szCs w:val="11"/>
            </w:rPr>
          </w:pPr>
          <w:r w:rsidRPr="00BC1B40">
            <w:rPr>
              <w:rFonts w:ascii="Calibri" w:hAnsi="Calibri" w:cs="Calibri"/>
              <w:sz w:val="12"/>
              <w:szCs w:val="12"/>
            </w:rPr>
            <w:t>© 2023. Para mais informações, contate a Deloitte Global.</w:t>
          </w:r>
        </w:p>
      </w:tc>
      <w:tc>
        <w:tcPr>
          <w:tcW w:w="232" w:type="dxa"/>
          <w:shd w:val="clear" w:color="auto" w:fill="auto"/>
          <w:vAlign w:val="bottom"/>
        </w:tcPr>
        <w:p w14:paraId="2F658E6A" w14:textId="77777777" w:rsidR="0061051E" w:rsidRPr="00BC1B40" w:rsidRDefault="0061051E" w:rsidP="0061051E">
          <w:pPr>
            <w:tabs>
              <w:tab w:val="right" w:pos="7371"/>
            </w:tabs>
            <w:spacing w:line="170" w:lineRule="exact"/>
            <w:rPr>
              <w:rFonts w:ascii="Calibri" w:eastAsia="Verdana" w:hAnsi="Calibri" w:cs="Calibri"/>
              <w:sz w:val="11"/>
              <w:szCs w:val="11"/>
            </w:rPr>
          </w:pPr>
        </w:p>
      </w:tc>
    </w:tr>
  </w:tbl>
  <w:sdt>
    <w:sdtPr>
      <w:id w:val="-201317126"/>
      <w:docPartObj>
        <w:docPartGallery w:val="Page Numbers (Bottom of Page)"/>
        <w:docPartUnique/>
      </w:docPartObj>
    </w:sdtPr>
    <w:sdtEndPr>
      <w:rPr>
        <w:rFonts w:ascii="Arial" w:hAnsi="Arial" w:cs="Arial"/>
        <w:sz w:val="18"/>
        <w:szCs w:val="18"/>
      </w:rPr>
    </w:sdtEndPr>
    <w:sdtContent>
      <w:p w14:paraId="72981BB6" w14:textId="77777777" w:rsidR="0061051E" w:rsidRPr="00611634" w:rsidRDefault="0061051E">
        <w:pPr>
          <w:pStyle w:val="Rodap"/>
          <w:jc w:val="center"/>
          <w:rPr>
            <w:rFonts w:ascii="Arial" w:hAnsi="Arial" w:cs="Arial"/>
            <w:sz w:val="18"/>
            <w:szCs w:val="18"/>
          </w:rPr>
        </w:pPr>
        <w:r w:rsidRPr="00611634">
          <w:rPr>
            <w:rFonts w:ascii="Arial" w:hAnsi="Arial" w:cs="Arial"/>
            <w:sz w:val="18"/>
            <w:szCs w:val="18"/>
          </w:rPr>
          <w:fldChar w:fldCharType="begin"/>
        </w:r>
        <w:r w:rsidRPr="00611634">
          <w:rPr>
            <w:rFonts w:ascii="Arial" w:hAnsi="Arial" w:cs="Arial"/>
            <w:sz w:val="18"/>
            <w:szCs w:val="18"/>
          </w:rPr>
          <w:instrText>PAGE   \* MERGEFORMAT</w:instrText>
        </w:r>
        <w:r w:rsidRPr="00611634">
          <w:rPr>
            <w:rFonts w:ascii="Arial" w:hAnsi="Arial" w:cs="Arial"/>
            <w:sz w:val="18"/>
            <w:szCs w:val="18"/>
          </w:rPr>
          <w:fldChar w:fldCharType="separate"/>
        </w:r>
        <w:r w:rsidRPr="00611634">
          <w:rPr>
            <w:rFonts w:ascii="Arial" w:hAnsi="Arial" w:cs="Arial"/>
            <w:sz w:val="18"/>
            <w:szCs w:val="18"/>
          </w:rPr>
          <w:t>2</w:t>
        </w:r>
        <w:r w:rsidRPr="00611634">
          <w:rPr>
            <w:rFonts w:ascii="Arial" w:hAnsi="Arial" w:cs="Arial"/>
            <w:sz w:val="18"/>
            <w:szCs w:val="18"/>
          </w:rPr>
          <w:fldChar w:fldCharType="end"/>
        </w:r>
      </w:p>
    </w:sdtContent>
  </w:sdt>
  <w:p w14:paraId="506C1B17" w14:textId="77777777" w:rsidR="0061051E" w:rsidRDefault="0061051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060402"/>
      <w:docPartObj>
        <w:docPartGallery w:val="Page Numbers (Bottom of Page)"/>
        <w:docPartUnique/>
      </w:docPartObj>
    </w:sdtPr>
    <w:sdtEndPr>
      <w:rPr>
        <w:rFonts w:ascii="Arial" w:hAnsi="Arial" w:cs="Arial"/>
        <w:sz w:val="18"/>
        <w:szCs w:val="18"/>
      </w:rPr>
    </w:sdtEndPr>
    <w:sdtContent>
      <w:p w14:paraId="5EEF6D27" w14:textId="1C7FE957" w:rsidR="00510363" w:rsidRDefault="00510363">
        <w:pPr>
          <w:pStyle w:val="Rodap"/>
          <w:jc w:val="center"/>
        </w:pPr>
      </w:p>
      <w:p w14:paraId="16CCA008" w14:textId="51978545" w:rsidR="00442231" w:rsidRDefault="00E51B37" w:rsidP="00E51B37">
        <w:pPr>
          <w:pStyle w:val="Rodap"/>
        </w:pPr>
        <w:r w:rsidRPr="00495A2F">
          <w:rPr>
            <w:rFonts w:ascii="Calibri" w:hAnsi="Calibri" w:cs="Calibri"/>
            <w:sz w:val="12"/>
            <w:szCs w:val="12"/>
          </w:rPr>
          <w:t>© 2022. Para mais informações, contate a Deloitte Global.</w:t>
        </w:r>
      </w:p>
      <w:p w14:paraId="224A5893" w14:textId="77777777" w:rsidR="005533C2" w:rsidRPr="00611634" w:rsidRDefault="005533C2" w:rsidP="00E51B37">
        <w:pPr>
          <w:pStyle w:val="Rodap"/>
          <w:rPr>
            <w:rFonts w:ascii="Arial" w:hAnsi="Arial" w:cs="Arial"/>
            <w:sz w:val="18"/>
            <w:szCs w:val="18"/>
          </w:rPr>
        </w:pPr>
      </w:p>
      <w:p w14:paraId="4D0929C7" w14:textId="28EC92E8" w:rsidR="00F67AAA" w:rsidRPr="00611634" w:rsidRDefault="00F67AAA">
        <w:pPr>
          <w:pStyle w:val="Rodap"/>
          <w:jc w:val="center"/>
          <w:rPr>
            <w:rFonts w:ascii="Arial" w:hAnsi="Arial" w:cs="Arial"/>
            <w:sz w:val="18"/>
            <w:szCs w:val="18"/>
          </w:rPr>
        </w:pPr>
        <w:r w:rsidRPr="00611634">
          <w:rPr>
            <w:rFonts w:ascii="Arial" w:hAnsi="Arial" w:cs="Arial"/>
            <w:sz w:val="18"/>
            <w:szCs w:val="18"/>
          </w:rPr>
          <w:fldChar w:fldCharType="begin"/>
        </w:r>
        <w:r w:rsidRPr="00611634">
          <w:rPr>
            <w:rFonts w:ascii="Arial" w:hAnsi="Arial" w:cs="Arial"/>
            <w:sz w:val="18"/>
            <w:szCs w:val="18"/>
          </w:rPr>
          <w:instrText>PAGE   \* MERGEFORMAT</w:instrText>
        </w:r>
        <w:r w:rsidRPr="00611634">
          <w:rPr>
            <w:rFonts w:ascii="Arial" w:hAnsi="Arial" w:cs="Arial"/>
            <w:sz w:val="18"/>
            <w:szCs w:val="18"/>
          </w:rPr>
          <w:fldChar w:fldCharType="separate"/>
        </w:r>
        <w:r w:rsidRPr="00611634">
          <w:rPr>
            <w:rFonts w:ascii="Arial" w:hAnsi="Arial" w:cs="Arial"/>
            <w:sz w:val="18"/>
            <w:szCs w:val="18"/>
          </w:rPr>
          <w:t>2</w:t>
        </w:r>
        <w:r w:rsidRPr="00611634">
          <w:rPr>
            <w:rFonts w:ascii="Arial" w:hAnsi="Arial" w:cs="Arial"/>
            <w:sz w:val="18"/>
            <w:szCs w:val="18"/>
          </w:rPr>
          <w:fldChar w:fldCharType="end"/>
        </w:r>
      </w:p>
    </w:sdtContent>
  </w:sdt>
  <w:p w14:paraId="7394A1D7" w14:textId="77777777" w:rsidR="00F67AAA" w:rsidRDefault="00F67AA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625809"/>
      <w:docPartObj>
        <w:docPartGallery w:val="Page Numbers (Bottom of Page)"/>
        <w:docPartUnique/>
      </w:docPartObj>
    </w:sdtPr>
    <w:sdtEndPr>
      <w:rPr>
        <w:rFonts w:ascii="Arial" w:hAnsi="Arial" w:cs="Arial"/>
        <w:sz w:val="18"/>
        <w:szCs w:val="18"/>
      </w:rPr>
    </w:sdtEndPr>
    <w:sdtContent>
      <w:p w14:paraId="38DAA628" w14:textId="77777777" w:rsidR="00C602E5" w:rsidRDefault="00C602E5">
        <w:pPr>
          <w:pStyle w:val="Rodap"/>
          <w:jc w:val="center"/>
        </w:pPr>
      </w:p>
      <w:p w14:paraId="242FFF5D" w14:textId="77777777" w:rsidR="00C602E5" w:rsidRPr="00611634" w:rsidRDefault="00C602E5" w:rsidP="00E51B37">
        <w:pPr>
          <w:pStyle w:val="Rodap"/>
          <w:rPr>
            <w:rFonts w:ascii="Arial" w:hAnsi="Arial" w:cs="Arial"/>
            <w:sz w:val="18"/>
            <w:szCs w:val="18"/>
          </w:rPr>
        </w:pPr>
      </w:p>
      <w:p w14:paraId="60644E34" w14:textId="77777777" w:rsidR="00C602E5" w:rsidRPr="00611634" w:rsidRDefault="00C602E5">
        <w:pPr>
          <w:pStyle w:val="Rodap"/>
          <w:jc w:val="center"/>
          <w:rPr>
            <w:rFonts w:ascii="Arial" w:hAnsi="Arial" w:cs="Arial"/>
            <w:sz w:val="18"/>
            <w:szCs w:val="18"/>
          </w:rPr>
        </w:pPr>
        <w:r w:rsidRPr="00611634">
          <w:rPr>
            <w:rFonts w:ascii="Arial" w:hAnsi="Arial" w:cs="Arial"/>
            <w:sz w:val="18"/>
            <w:szCs w:val="18"/>
          </w:rPr>
          <w:fldChar w:fldCharType="begin"/>
        </w:r>
        <w:r w:rsidRPr="00611634">
          <w:rPr>
            <w:rFonts w:ascii="Arial" w:hAnsi="Arial" w:cs="Arial"/>
            <w:sz w:val="18"/>
            <w:szCs w:val="18"/>
          </w:rPr>
          <w:instrText>PAGE   \* MERGEFORMAT</w:instrText>
        </w:r>
        <w:r w:rsidRPr="00611634">
          <w:rPr>
            <w:rFonts w:ascii="Arial" w:hAnsi="Arial" w:cs="Arial"/>
            <w:sz w:val="18"/>
            <w:szCs w:val="18"/>
          </w:rPr>
          <w:fldChar w:fldCharType="separate"/>
        </w:r>
        <w:r w:rsidRPr="00611634">
          <w:rPr>
            <w:rFonts w:ascii="Arial" w:hAnsi="Arial" w:cs="Arial"/>
            <w:sz w:val="18"/>
            <w:szCs w:val="18"/>
          </w:rPr>
          <w:t>2</w:t>
        </w:r>
        <w:r w:rsidRPr="00611634">
          <w:rPr>
            <w:rFonts w:ascii="Arial" w:hAnsi="Arial" w:cs="Arial"/>
            <w:sz w:val="18"/>
            <w:szCs w:val="18"/>
          </w:rPr>
          <w:fldChar w:fldCharType="end"/>
        </w:r>
      </w:p>
    </w:sdtContent>
  </w:sdt>
  <w:p w14:paraId="0318FC4F" w14:textId="77777777" w:rsidR="00C602E5" w:rsidRDefault="00C602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0E48" w14:textId="77777777" w:rsidR="00137277" w:rsidRDefault="00137277" w:rsidP="007C0A7B">
      <w:r>
        <w:separator/>
      </w:r>
    </w:p>
  </w:footnote>
  <w:footnote w:type="continuationSeparator" w:id="0">
    <w:p w14:paraId="496152EC" w14:textId="77777777" w:rsidR="00137277" w:rsidRDefault="00137277" w:rsidP="007C0A7B">
      <w:r>
        <w:continuationSeparator/>
      </w:r>
    </w:p>
  </w:footnote>
  <w:footnote w:type="continuationNotice" w:id="1">
    <w:p w14:paraId="4959AF59" w14:textId="77777777" w:rsidR="00137277" w:rsidRDefault="00137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053A" w14:textId="15BD296E" w:rsidR="0089359F" w:rsidRDefault="00000000">
    <w:pPr>
      <w:pStyle w:val="Cabealho"/>
    </w:pPr>
    <w:r>
      <w:rPr>
        <w:noProof/>
      </w:rPr>
      <w:pict w14:anchorId="32A59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4" type="#_x0000_t136" style="position:absolute;margin-left:0;margin-top:0;width:466.25pt;height:133.2pt;rotation:315;z-index:-251658232;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E901" w14:textId="3A75D1EA" w:rsidR="008375E9" w:rsidRDefault="00000000">
    <w:pPr>
      <w:pStyle w:val="Cabealho"/>
    </w:pPr>
    <w:r>
      <w:rPr>
        <w:noProof/>
      </w:rPr>
      <w:pict w14:anchorId="7CF76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3" type="#_x0000_t136" style="position:absolute;margin-left:0;margin-top:0;width:466.25pt;height:133.2pt;rotation:315;z-index:-251658225;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04F2" w14:textId="53CF514D" w:rsidR="00592830" w:rsidRDefault="00592830" w:rsidP="00691551">
    <w:pPr>
      <w:pStyle w:val="Cabealho"/>
      <w:tabs>
        <w:tab w:val="clear" w:pos="4252"/>
        <w:tab w:val="clear" w:pos="8504"/>
        <w:tab w:val="right" w:pos="9638"/>
      </w:tabs>
      <w:jc w:val="right"/>
      <w:rPr>
        <w:rStyle w:val="RefernciaSutil"/>
        <w:rFonts w:eastAsia="Batang"/>
      </w:rPr>
    </w:pPr>
    <w:r w:rsidRPr="00FA27E6">
      <w:rPr>
        <w:rFonts w:ascii="Arial" w:hAnsi="Arial" w:cs="Arial"/>
        <w:b/>
        <w:bCs/>
        <w:noProof/>
        <w:color w:val="FFFFFF" w:themeColor="background1"/>
      </w:rPr>
      <mc:AlternateContent>
        <mc:Choice Requires="wps">
          <w:drawing>
            <wp:anchor distT="0" distB="0" distL="114300" distR="114300" simplePos="0" relativeHeight="251658243" behindDoc="1" locked="0" layoutInCell="1" allowOverlap="1" wp14:anchorId="1EE37963" wp14:editId="52EED1F8">
              <wp:simplePos x="0" y="0"/>
              <wp:positionH relativeFrom="page">
                <wp:align>left</wp:align>
              </wp:positionH>
              <wp:positionV relativeFrom="paragraph">
                <wp:posOffset>-271145</wp:posOffset>
              </wp:positionV>
              <wp:extent cx="10677525" cy="915670"/>
              <wp:effectExtent l="0" t="0" r="28575" b="17780"/>
              <wp:wrapNone/>
              <wp:docPr id="50" name="Retâ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ABC231" id="Rectangle 50" o:spid="_x0000_s1026" style="position:absolute;margin-left:0;margin-top:-21.35pt;width:840.75pt;height:72.1pt;z-index:-25165823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Pr>
        <w:noProof/>
      </w:rPr>
      <w:tab/>
    </w:r>
    <w:r w:rsidR="00974822">
      <w:rPr>
        <w:noProof/>
      </w:rPr>
      <w:drawing>
        <wp:inline distT="0" distB="0" distL="0" distR="0" wp14:anchorId="378DC46C" wp14:editId="54B52FBC">
          <wp:extent cx="1800282" cy="158827"/>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907" cy="163205"/>
                  </a:xfrm>
                  <a:prstGeom prst="rect">
                    <a:avLst/>
                  </a:prstGeom>
                  <a:noFill/>
                  <a:ln>
                    <a:noFill/>
                  </a:ln>
                </pic:spPr>
              </pic:pic>
            </a:graphicData>
          </a:graphic>
        </wp:inline>
      </w:drawing>
    </w:r>
  </w:p>
  <w:p w14:paraId="57357F18" w14:textId="4E069860" w:rsidR="00592830" w:rsidRPr="00694119" w:rsidRDefault="00592830"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 xml:space="preserve">Demonstrações Contábeis </w:t>
    </w:r>
    <w:r w:rsidR="008059B2">
      <w:rPr>
        <w:rStyle w:val="RefernciaSutil"/>
        <w:rFonts w:eastAsia="Batang"/>
        <w:b/>
        <w:bCs/>
        <w:color w:val="FFFFFF"/>
        <w:sz w:val="16"/>
        <w:szCs w:val="16"/>
      </w:rPr>
      <w:t xml:space="preserve">– Exercício </w:t>
    </w:r>
    <w:r>
      <w:rPr>
        <w:rStyle w:val="RefernciaSutil"/>
        <w:rFonts w:eastAsia="Batang"/>
        <w:b/>
        <w:bCs/>
        <w:color w:val="FFFFFF"/>
        <w:sz w:val="16"/>
        <w:szCs w:val="16"/>
      </w:rPr>
      <w:t>2022</w:t>
    </w:r>
  </w:p>
  <w:p w14:paraId="3A59AAFD" w14:textId="77777777" w:rsidR="00592830" w:rsidRPr="00181678" w:rsidRDefault="00592830"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42" behindDoc="1" locked="0" layoutInCell="1" allowOverlap="1" wp14:anchorId="5273C325" wp14:editId="7141DD8C">
              <wp:simplePos x="0" y="0"/>
              <wp:positionH relativeFrom="margin">
                <wp:posOffset>3341370</wp:posOffset>
              </wp:positionH>
              <wp:positionV relativeFrom="paragraph">
                <wp:posOffset>219075</wp:posOffset>
              </wp:positionV>
              <wp:extent cx="3093720" cy="271780"/>
              <wp:effectExtent l="0" t="0" r="0" b="0"/>
              <wp:wrapNone/>
              <wp:docPr id="51" name="Caixa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D8539" w14:textId="77777777" w:rsidR="00592830" w:rsidRPr="00E15F26" w:rsidRDefault="00592830" w:rsidP="0019314B">
                          <w:pPr>
                            <w:rPr>
                              <w:rFonts w:ascii="Arial" w:hAnsi="Arial" w:cs="Arial"/>
                              <w:sz w:val="14"/>
                              <w:szCs w:val="14"/>
                            </w:rPr>
                          </w:pPr>
                          <w:r w:rsidRPr="00E15F26">
                            <w:rPr>
                              <w:rFonts w:ascii="Arial" w:hAnsi="Arial" w:cs="Arial"/>
                              <w:sz w:val="14"/>
                              <w:szCs w:val="14"/>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73C325" id="_x0000_t202" coordsize="21600,21600" o:spt="202" path="m,l,21600r21600,l21600,xe">
              <v:stroke joinstyle="miter"/>
              <v:path gradientshapeok="t" o:connecttype="rect"/>
            </v:shapetype>
            <v:shape id="Text Box 51" o:spid="_x0000_s1032" type="#_x0000_t202" style="position:absolute;left:0;text-align:left;margin-left:263.1pt;margin-top:17.25pt;width:243.6pt;height:21.4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R9gEAANEDAAAOAAAAZHJzL2Uyb0RvYy54bWysU1Fv0zAQfkfiP1h+p2m6Qr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vJrfXK0WlJKUW6zy1XWaSiaK59cOffikoGdxU3KkoSZ0cXjwIXYjiucrsZgHo+udNiYF2FZb&#10;g+wgyAC79CUCr64ZGy9biM8mxHiSaEZmE8cwViPTdcmXESKyrqA+Em+EyVf0H9CmA/zN2UCeKrn/&#10;tReoODOfLWl3ky+X0YQpWL5PrPEyU11mhJUEVfLA2bTdhsm4e4e67ajSNC0Ld6R3o5MUL12d2iff&#10;JIVOHo/GvIzTrZc/cfMHAAD//wMAUEsDBBQABgAIAAAAIQBP8uZ33gAAAAoBAAAPAAAAZHJzL2Rv&#10;d25yZXYueG1sTI/LTsMwEEX3SPyDNUhsEHWaZxsyqQAJxLalHzBJpklEbEex26R/j7uC5ege3Xum&#10;2C1qEBeebG80wnoVgGBdm6bXLcLx++N5A8I60g0NRjPClS3syvu7gvLGzHrPl4NrhS/RNieEzrkx&#10;l9LWHSuyKzOy9tnJTIqcP6dWNhPNvlwNMgyCVCrqtV/oaOT3juufw1khnL7mp2Q7V5/umO3j9I36&#10;rDJXxMeH5fUFhOPF/cFw0/fqUHqnypx1Y8WAkIRp6FGEKE5A3IBgHcUgKoQsi0CWhfz/QvkLAAD/&#10;/wMAUEsBAi0AFAAGAAgAAAAhALaDOJL+AAAA4QEAABMAAAAAAAAAAAAAAAAAAAAAAFtDb250ZW50&#10;X1R5cGVzXS54bWxQSwECLQAUAAYACAAAACEAOP0h/9YAAACUAQAACwAAAAAAAAAAAAAAAAAvAQAA&#10;X3JlbHMvLnJlbHNQSwECLQAUAAYACAAAACEASimf0fYBAADRAwAADgAAAAAAAAAAAAAAAAAuAgAA&#10;ZHJzL2Uyb0RvYy54bWxQSwECLQAUAAYACAAAACEAT/Lmd94AAAAKAQAADwAAAAAAAAAAAAAAAABQ&#10;BAAAZHJzL2Rvd25yZXYueG1sUEsFBgAAAAAEAAQA8wAAAFsFAAAAAA==&#10;" stroked="f">
              <v:textbox>
                <w:txbxContent>
                  <w:p w14:paraId="76DD8539" w14:textId="77777777" w:rsidR="00592830" w:rsidRPr="00E15F26" w:rsidRDefault="00592830" w:rsidP="0019314B">
                    <w:pPr>
                      <w:rPr>
                        <w:rFonts w:ascii="Arial" w:hAnsi="Arial" w:cs="Arial"/>
                        <w:sz w:val="14"/>
                        <w:szCs w:val="14"/>
                      </w:rPr>
                    </w:pPr>
                    <w:r w:rsidRPr="00E15F26">
                      <w:rPr>
                        <w:rFonts w:ascii="Arial" w:hAnsi="Arial" w:cs="Arial"/>
                        <w:sz w:val="14"/>
                        <w:szCs w:val="14"/>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608A" w14:textId="6731427A" w:rsidR="008375E9" w:rsidRDefault="00000000">
    <w:pPr>
      <w:pStyle w:val="Cabealho"/>
    </w:pPr>
    <w:r>
      <w:rPr>
        <w:noProof/>
      </w:rPr>
      <w:pict w14:anchorId="22C47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2" type="#_x0000_t136" style="position:absolute;margin-left:0;margin-top:0;width:466.25pt;height:133.2pt;rotation:315;z-index:-251658226;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C7F7" w14:textId="46B46D59" w:rsidR="008375E9" w:rsidRDefault="00000000">
    <w:pPr>
      <w:pStyle w:val="Cabealho"/>
    </w:pPr>
    <w:r>
      <w:rPr>
        <w:noProof/>
      </w:rPr>
      <w:pict w14:anchorId="798A3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6" type="#_x0000_t136" style="position:absolute;margin-left:0;margin-top:0;width:466.25pt;height:133.2pt;rotation:315;z-index:-251658223;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AF9D" w14:textId="536ECE57" w:rsidR="00592830" w:rsidRDefault="00592830"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s">
          <w:drawing>
            <wp:anchor distT="0" distB="0" distL="0" distR="0" simplePos="0" relativeHeight="251658246" behindDoc="0" locked="0" layoutInCell="1" allowOverlap="1" wp14:anchorId="34C90143" wp14:editId="380F0FBF">
              <wp:simplePos x="635" y="635"/>
              <wp:positionH relativeFrom="leftMargin">
                <wp:align>left</wp:align>
              </wp:positionH>
              <wp:positionV relativeFrom="paragraph">
                <wp:posOffset>635</wp:posOffset>
              </wp:positionV>
              <wp:extent cx="443865" cy="443865"/>
              <wp:effectExtent l="0" t="0" r="13970" b="16510"/>
              <wp:wrapSquare wrapText="bothSides"/>
              <wp:docPr id="6" name="Caixa de Texto 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09172" w14:textId="77777777" w:rsidR="00592830" w:rsidRPr="00A7742C" w:rsidRDefault="00592830">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4C90143" id="_x0000_t202" coordsize="21600,21600" o:spt="202" path="m,l,21600r21600,l21600,xe">
              <v:stroke joinstyle="miter"/>
              <v:path gradientshapeok="t" o:connecttype="rect"/>
            </v:shapetype>
            <v:shape id="Text Box 6" o:spid="_x0000_s1033" type="#_x0000_t202" alt="#pública" style="position:absolute;left:0;text-align:left;margin-left:0;margin-top:.05pt;width:34.95pt;height:34.95pt;z-index:2516582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2AE09172" w14:textId="77777777" w:rsidR="00592830" w:rsidRPr="00A7742C" w:rsidRDefault="00592830">
                    <w:pPr>
                      <w:rPr>
                        <w:rFonts w:ascii="Calibri" w:eastAsia="Calibri" w:hAnsi="Calibri" w:cs="Calibri"/>
                        <w:color w:val="000000"/>
                        <w:sz w:val="20"/>
                        <w:szCs w:val="20"/>
                      </w:rPr>
                    </w:pPr>
                  </w:p>
                </w:txbxContent>
              </v:textbox>
              <w10:wrap type="square" anchorx="margin"/>
            </v:shape>
          </w:pict>
        </mc:Fallback>
      </mc:AlternateContent>
    </w:r>
    <w:r w:rsidRPr="00FA27E6">
      <w:rPr>
        <w:rFonts w:ascii="Arial" w:hAnsi="Arial" w:cs="Arial"/>
        <w:b/>
        <w:bCs/>
        <w:noProof/>
        <w:color w:val="FFFFFF" w:themeColor="background1"/>
      </w:rPr>
      <mc:AlternateContent>
        <mc:Choice Requires="wps">
          <w:drawing>
            <wp:anchor distT="0" distB="0" distL="114300" distR="114300" simplePos="0" relativeHeight="251658245" behindDoc="1" locked="0" layoutInCell="1" allowOverlap="1" wp14:anchorId="6F91AA75" wp14:editId="42453A72">
              <wp:simplePos x="0" y="0"/>
              <wp:positionH relativeFrom="page">
                <wp:align>left</wp:align>
              </wp:positionH>
              <wp:positionV relativeFrom="paragraph">
                <wp:posOffset>-271145</wp:posOffset>
              </wp:positionV>
              <wp:extent cx="10677525" cy="915670"/>
              <wp:effectExtent l="0" t="0" r="28575" b="1778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txbx>
                      <w:txbxContent>
                        <w:p w14:paraId="04388FF8" w14:textId="77777777" w:rsidR="00592830" w:rsidRDefault="00592830" w:rsidP="00BB261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91AA75" id="Rectangle 8" o:spid="_x0000_s1034" style="position:absolute;left:0;text-align:left;margin-left:0;margin-top:-21.35pt;width:840.75pt;height:72.1pt;z-index:-25165823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E+IAIAAD0EAAAOAAAAZHJzL2Uyb0RvYy54bWysU8tu2zAQvBfoPxC815IMPxLBchA4TVEg&#10;fQBpP2BNURJRimSXtKX067ukHMdtL0VRHQgtlxzuzM5ubsZes6NEr6ypeDHLOZNG2FqZtuJfv9y/&#10;ueLMBzA1aGtkxZ+k5zfb1682gyvl3HZW1xIZgRhfDq7iXQiuzDIvOtmDn1knDSUbiz0ECrHNaoSB&#10;0HudzfN8lQ0Wa4dWSO9p925K8m3Cbxopwqem8TIwXXGqLaQV07qPa7bdQNkiuE6JUxnwD1X0oAw9&#10;eoa6gwDsgOoPqF4JtN42YSZsn9mmUUImDsSmyH9j89iBk4kLiePdWSb//2DFx+Oj+4yxdO8erPjm&#10;mbG7DkwrbxHt0Emo6bkiCpUNzpfnCzHwdJXthw+2ptbCIdikwdhgHwGJHRuT1E9nqeUYmKDNIl+t&#10;18v5kjNByetiuVqnZmRQPl936MM7aXsWfyqO1MsED8cHH2I5UD4fSeVbrep7pXUKon/kTiM7AnUe&#10;hJAmTCSI6OVJbdhA5czXOdkDdEsuFgHTQ7+cS478K8ReBbK0Vn3Fr/L4TSaLSr41dTJcAKWnfyKh&#10;zUnaqGY0ri/DuB+Zqiu+infjzt7WT6Q12snBNHH001n8wdlA7q24/34AlJzp94b6dV0sFtHuKVgs&#10;13MK8DKzv8yAEQQ1EWdTsAvTkBwcqrajt4okibG31OVGJf1f6joRII+mtpzmKQ7BZZxOvUz99icA&#10;AAD//wMAUEsDBBQABgAIAAAAIQCczFFZ4AAAAAkBAAAPAAAAZHJzL2Rvd25yZXYueG1sTI/BTsMw&#10;EETvSPyDtUjcWrtVKVWIUyFKJQ6IQqlUjk6yJFHsdRS7Tfh7tie4zWpGs2/S9eisOGMfGk8aZlMF&#10;AqnwZUOVhsPndrICEaKh0lhPqOEHA6yz66vUJKUf6APP+1gJLqGQGA11jF0iZShqdCZMfYfE3rfv&#10;nYl89pUsezNwubNyrtRSOtMQf6hNh081Fu3+5DTsXjbjoN7y169WbrbKLdr3o33W+vZmfHwAEXGM&#10;f2G44DM6ZMyU+xOVQVgNPCRqmCzm9yAu9nI1uwORs1IsZJbK/wuyXwAAAP//AwBQSwECLQAUAAYA&#10;CAAAACEAtoM4kv4AAADhAQAAEwAAAAAAAAAAAAAAAAAAAAAAW0NvbnRlbnRfVHlwZXNdLnhtbFBL&#10;AQItABQABgAIAAAAIQA4/SH/1gAAAJQBAAALAAAAAAAAAAAAAAAAAC8BAABfcmVscy8ucmVsc1BL&#10;AQItABQABgAIAAAAIQCktDE+IAIAAD0EAAAOAAAAAAAAAAAAAAAAAC4CAABkcnMvZTJvRG9jLnht&#10;bFBLAQItABQABgAIAAAAIQCczFFZ4AAAAAkBAAAPAAAAAAAAAAAAAAAAAHoEAABkcnMvZG93bnJl&#10;di54bWxQSwUGAAAAAAQABADzAAAAhwUAAAAA&#10;" fillcolor="#4472c4 [3204]" strokecolor="#4472c4 [3204]" strokeweight="1pt">
              <v:textbox>
                <w:txbxContent>
                  <w:p w14:paraId="04388FF8" w14:textId="77777777" w:rsidR="00592830" w:rsidRDefault="00592830" w:rsidP="00BB2613">
                    <w:pPr>
                      <w:jc w:val="center"/>
                    </w:pPr>
                  </w:p>
                </w:txbxContent>
              </v:textbox>
              <w10:wrap anchorx="page"/>
            </v:rect>
          </w:pict>
        </mc:Fallback>
      </mc:AlternateContent>
    </w:r>
    <w:r>
      <w:rPr>
        <w:noProof/>
      </w:rPr>
      <w:tab/>
    </w:r>
    <w:r w:rsidR="00974822">
      <w:rPr>
        <w:noProof/>
      </w:rPr>
      <w:drawing>
        <wp:inline distT="0" distB="0" distL="0" distR="0" wp14:anchorId="7B6B132F" wp14:editId="37D4DEDD">
          <wp:extent cx="1800282" cy="158827"/>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907" cy="163205"/>
                  </a:xfrm>
                  <a:prstGeom prst="rect">
                    <a:avLst/>
                  </a:prstGeom>
                  <a:noFill/>
                  <a:ln>
                    <a:noFill/>
                  </a:ln>
                </pic:spPr>
              </pic:pic>
            </a:graphicData>
          </a:graphic>
        </wp:inline>
      </w:drawing>
    </w:r>
  </w:p>
  <w:p w14:paraId="5B000E3F" w14:textId="123B5A0B" w:rsidR="00592830" w:rsidRPr="00694119" w:rsidRDefault="00592830"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 xml:space="preserve">Demonstrações Contábeis </w:t>
    </w:r>
    <w:r w:rsidR="00E94C7E">
      <w:rPr>
        <w:rStyle w:val="RefernciaSutil"/>
        <w:rFonts w:eastAsia="Batang"/>
        <w:b/>
        <w:bCs/>
        <w:color w:val="FFFFFF"/>
        <w:sz w:val="16"/>
        <w:szCs w:val="16"/>
      </w:rPr>
      <w:t xml:space="preserve">– Exercício </w:t>
    </w:r>
    <w:r>
      <w:rPr>
        <w:rStyle w:val="RefernciaSutil"/>
        <w:rFonts w:eastAsia="Batang"/>
        <w:b/>
        <w:bCs/>
        <w:color w:val="FFFFFF"/>
        <w:sz w:val="16"/>
        <w:szCs w:val="16"/>
      </w:rPr>
      <w:t>2022</w:t>
    </w:r>
  </w:p>
  <w:p w14:paraId="2C2F7C87" w14:textId="77777777" w:rsidR="00592830" w:rsidRPr="00181678" w:rsidRDefault="00592830" w:rsidP="0019314B">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44" behindDoc="1" locked="0" layoutInCell="1" allowOverlap="1" wp14:anchorId="63F0F110" wp14:editId="2690D084">
              <wp:simplePos x="0" y="0"/>
              <wp:positionH relativeFrom="margin">
                <wp:posOffset>3351819</wp:posOffset>
              </wp:positionH>
              <wp:positionV relativeFrom="paragraph">
                <wp:posOffset>211455</wp:posOffset>
              </wp:positionV>
              <wp:extent cx="3289300" cy="228600"/>
              <wp:effectExtent l="0" t="0" r="6350"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7D080" w14:textId="77777777" w:rsidR="00592830" w:rsidRDefault="00592830"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0F110" id="Text Box 12" o:spid="_x0000_s1035" type="#_x0000_t202" style="position:absolute;left:0;text-align:left;margin-left:263.9pt;margin-top:16.65pt;width:259pt;height:18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e99gEAANEDAAAOAAAAZHJzL2Uyb0RvYy54bWysU9tu2zAMfR+wfxD0vjhxszY14hRdigwD&#10;ugvQ7QNkWbaFyaJGKbGzrx8lp2m2vQ3zg0CK1CHPIb2+G3vDDgq9BlvyxWzOmbISam3bkn/7unuz&#10;4swHYWthwKqSH5Xnd5vXr9aDK1QOHZhaISMQ64vBlbwLwRVZ5mWneuFn4JSlYAPYi0AutlmNYiD0&#10;3mT5fH6dDYC1Q5DKe7p9mIJ8k/CbRsnwuWm8CsyUnHoL6cR0VvHMNmtRtChcp+WpDfEPXfRCWyp6&#10;hnoQQbA96r+gei0RPDRhJqHPoGm0VIkDsVnM/2Dz1AmnEhcSx7uzTP7/wcpPhyf3BVkY38FIA0wk&#10;vHsE+d0zC9tO2FbdI8LQKVFT4UWULBucL05Po9S+8BGkGj5CTUMW+wAJaGywj6oQT0boNIDjWXQ1&#10;Bibp8ipf3V7NKSQpluera7JjCVE8v3bow3sFPYtGyZGGmtDF4dGHKfU5JRbzYHS908YkB9tqa5Ad&#10;BC3ALn0n9N/SjI3JFuKzCTHeJJqR2cQxjNXIdF3ymwgRWVdQH4k3wrRX9B+Q0QH+5GygnSq5/7EX&#10;qDgzHyxpd7tYLuMSJmf59iYnBy8j1WVEWElQJQ+cTeY2TIu7d6jbjipN07JwT3o3Oknx0tWpfdqb&#10;JOZpx+NiXvop6+VP3PwCAAD//wMAUEsDBBQABgAIAAAAIQDDLTo+3wAAAAoBAAAPAAAAZHJzL2Rv&#10;d25yZXYueG1sTI/BTsMwEETvSPyDtUhcEHVomqRNs6kACcS1pR+wid0kIl5Hsdukf497guPOjmbe&#10;FLvZ9OKiR9dZRnhZRCA011Z13CAcvz+e1yCcJ1bUW9YIV+1gV97fFZQrO/FeXw6+ESGEXU4IrfdD&#10;LqWrW23ILeygOfxOdjTkwzk2Uo00hXDTy2UUpdJQx6GhpUG/t7r+OZwNwulreko2U/Xpj9l+lb5R&#10;l1X2ivj4ML9uQXg9+z8z3PADOpSBqbJnVk70CMkyC+geIY5jEDdDtEqCUiGkmxhkWcj/E8pfAAAA&#10;//8DAFBLAQItABQABgAIAAAAIQC2gziS/gAAAOEBAAATAAAAAAAAAAAAAAAAAAAAAABbQ29udGVu&#10;dF9UeXBlc10ueG1sUEsBAi0AFAAGAAgAAAAhADj9If/WAAAAlAEAAAsAAAAAAAAAAAAAAAAALwEA&#10;AF9yZWxzLy5yZWxzUEsBAi0AFAAGAAgAAAAhAOR8x732AQAA0QMAAA4AAAAAAAAAAAAAAAAALgIA&#10;AGRycy9lMm9Eb2MueG1sUEsBAi0AFAAGAAgAAAAhAMMtOj7fAAAACgEAAA8AAAAAAAAAAAAAAAAA&#10;UAQAAGRycy9kb3ducmV2LnhtbFBLBQYAAAAABAAEAPMAAABcBQAAAAA=&#10;" stroked="f">
              <v:textbox>
                <w:txbxContent>
                  <w:p w14:paraId="08F7D080" w14:textId="77777777" w:rsidR="00592830" w:rsidRDefault="00592830"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3002" w14:textId="3CBBD78E" w:rsidR="008375E9" w:rsidRDefault="00000000">
    <w:pPr>
      <w:pStyle w:val="Cabealho"/>
    </w:pPr>
    <w:r>
      <w:rPr>
        <w:noProof/>
      </w:rPr>
      <w:pict w14:anchorId="3DCEA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5" type="#_x0000_t136" style="position:absolute;margin-left:0;margin-top:0;width:466.25pt;height:133.2pt;rotation:315;z-index:-251658224;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EC66" w14:textId="1792600B" w:rsidR="00D70591" w:rsidRPr="00694119" w:rsidRDefault="00D70591" w:rsidP="00720E64">
    <w:pPr>
      <w:pStyle w:val="Cabealho"/>
      <w:tabs>
        <w:tab w:val="clear" w:pos="4252"/>
        <w:tab w:val="clear" w:pos="8504"/>
        <w:tab w:val="right" w:pos="9638"/>
      </w:tabs>
      <w:jc w:val="right"/>
      <w:rPr>
        <w:rStyle w:val="RefernciaSutil"/>
        <w:rFonts w:eastAsia="Batang"/>
        <w:b/>
        <w:bCs/>
        <w:sz w:val="16"/>
        <w:szCs w:val="16"/>
      </w:rPr>
    </w:pPr>
    <w:r>
      <w:rPr>
        <w:rFonts w:ascii="Arial" w:hAnsi="Arial" w:cs="Arial"/>
        <w:b/>
        <w:bCs/>
        <w:noProof/>
        <w:color w:val="FFFFFF" w:themeColor="background1"/>
      </w:rPr>
      <mc:AlternateContent>
        <mc:Choice Requires="wps">
          <w:drawing>
            <wp:anchor distT="0" distB="0" distL="0" distR="0" simplePos="0" relativeHeight="251658261" behindDoc="0" locked="0" layoutInCell="1" allowOverlap="1" wp14:anchorId="512FF442" wp14:editId="37BA796B">
              <wp:simplePos x="635" y="635"/>
              <wp:positionH relativeFrom="leftMargin">
                <wp:align>left</wp:align>
              </wp:positionH>
              <wp:positionV relativeFrom="paragraph">
                <wp:posOffset>635</wp:posOffset>
              </wp:positionV>
              <wp:extent cx="443865" cy="443865"/>
              <wp:effectExtent l="0" t="0" r="13970" b="16510"/>
              <wp:wrapSquare wrapText="bothSides"/>
              <wp:docPr id="5" name="Caixa de Texto 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AC774B" w14:textId="77777777" w:rsidR="00D70591" w:rsidRPr="00A7742C" w:rsidRDefault="00D70591">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12FF442" id="_x0000_t202" coordsize="21600,21600" o:spt="202" path="m,l,21600r21600,l21600,xe">
              <v:stroke joinstyle="miter"/>
              <v:path gradientshapeok="t" o:connecttype="rect"/>
            </v:shapetype>
            <v:shape id="_x0000_s1036" type="#_x0000_t202" alt="#pública" style="position:absolute;left:0;text-align:left;margin-left:0;margin-top:.05pt;width:34.95pt;height:34.95pt;z-index:251665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41AC774B" w14:textId="77777777" w:rsidR="00D70591" w:rsidRPr="00A7742C" w:rsidRDefault="00D70591">
                    <w:pPr>
                      <w:rPr>
                        <w:rFonts w:ascii="Calibri" w:eastAsia="Calibri" w:hAnsi="Calibri" w:cs="Calibri"/>
                        <w:color w:val="000000"/>
                        <w:sz w:val="20"/>
                        <w:szCs w:val="20"/>
                      </w:rPr>
                    </w:pPr>
                  </w:p>
                </w:txbxContent>
              </v:textbox>
              <w10:wrap type="square" anchorx="margin"/>
            </v:shape>
          </w:pict>
        </mc:Fallback>
      </mc:AlternateContent>
    </w:r>
    <w:r>
      <w:rPr>
        <w:noProof/>
      </w:rPr>
      <w:tab/>
    </w:r>
  </w:p>
  <w:p w14:paraId="43E8B336" w14:textId="25DF3EA9" w:rsidR="00D70591" w:rsidRPr="00181678" w:rsidRDefault="00720E64" w:rsidP="0019314B">
    <w:pPr>
      <w:pStyle w:val="Cabealho"/>
      <w:spacing w:before="80" w:after="80"/>
      <w:jc w:val="right"/>
      <w:rPr>
        <w:rStyle w:val="RefernciaSutil"/>
        <w:rFonts w:eastAsia="Batang"/>
        <w:color w:val="FFFFFF"/>
        <w:sz w:val="16"/>
        <w:szCs w:val="16"/>
      </w:rPr>
    </w:pPr>
    <w:r w:rsidRPr="00560682">
      <w:rPr>
        <w:noProof/>
      </w:rPr>
      <mc:AlternateContent>
        <mc:Choice Requires="wps">
          <w:drawing>
            <wp:anchor distT="0" distB="0" distL="114300" distR="114300" simplePos="0" relativeHeight="251658262" behindDoc="0" locked="0" layoutInCell="1" allowOverlap="1" wp14:anchorId="6A0FDD21" wp14:editId="0073B26A">
              <wp:simplePos x="0" y="0"/>
              <wp:positionH relativeFrom="margin">
                <wp:align>right</wp:align>
              </wp:positionH>
              <wp:positionV relativeFrom="paragraph">
                <wp:posOffset>220345</wp:posOffset>
              </wp:positionV>
              <wp:extent cx="1691640" cy="1314450"/>
              <wp:effectExtent l="0" t="0" r="3810" b="0"/>
              <wp:wrapNone/>
              <wp:docPr id="44" name="Caixa de Texto 44"/>
              <wp:cNvGraphicFramePr/>
              <a:graphic xmlns:a="http://schemas.openxmlformats.org/drawingml/2006/main">
                <a:graphicData uri="http://schemas.microsoft.com/office/word/2010/wordprocessingShape">
                  <wps:wsp>
                    <wps:cNvSpPr txBox="1"/>
                    <wps:spPr>
                      <a:xfrm>
                        <a:off x="0" y="0"/>
                        <a:ext cx="1691640" cy="1314450"/>
                      </a:xfrm>
                      <a:prstGeom prst="rect">
                        <a:avLst/>
                      </a:prstGeom>
                      <a:noFill/>
                      <a:ln w="6350">
                        <a:noFill/>
                      </a:ln>
                      <a:effectLst/>
                    </wps:spPr>
                    <wps:txbx>
                      <w:txbxContent>
                        <w:p w14:paraId="342E7E7F" w14:textId="77777777" w:rsidR="00720E64" w:rsidRPr="00495A2F" w:rsidRDefault="00720E64" w:rsidP="00720E64">
                          <w:pPr>
                            <w:rPr>
                              <w:rFonts w:ascii="Calibri" w:eastAsia="Verdana" w:hAnsi="Calibri" w:cs="Calibri"/>
                              <w:sz w:val="14"/>
                            </w:rPr>
                          </w:pPr>
                          <w:r w:rsidRPr="00495A2F">
                            <w:rPr>
                              <w:rFonts w:ascii="Calibri" w:eastAsia="Verdana" w:hAnsi="Calibri" w:cs="Calibri"/>
                              <w:sz w:val="14"/>
                            </w:rPr>
                            <w:t xml:space="preserve">Deloitte Touche </w:t>
                          </w:r>
                          <w:proofErr w:type="spellStart"/>
                          <w:r w:rsidRPr="00495A2F">
                            <w:rPr>
                              <w:rFonts w:ascii="Calibri" w:eastAsia="Verdana" w:hAnsi="Calibri" w:cs="Calibri"/>
                              <w:sz w:val="14"/>
                            </w:rPr>
                            <w:t>Tohmatsu</w:t>
                          </w:r>
                          <w:proofErr w:type="spellEnd"/>
                        </w:p>
                        <w:p w14:paraId="76B7A460" w14:textId="77777777" w:rsidR="00720E64" w:rsidRPr="00495A2F" w:rsidRDefault="00720E64" w:rsidP="00720E64">
                          <w:pPr>
                            <w:rPr>
                              <w:rFonts w:ascii="Calibri" w:eastAsia="Verdana" w:hAnsi="Calibri" w:cs="Calibri"/>
                              <w:sz w:val="14"/>
                            </w:rPr>
                          </w:pPr>
                          <w:r w:rsidRPr="00495A2F">
                            <w:rPr>
                              <w:rFonts w:ascii="Calibri" w:eastAsia="Verdana" w:hAnsi="Calibri" w:cs="Calibri"/>
                              <w:sz w:val="14"/>
                            </w:rPr>
                            <w:t>Setor Comercial Sul, Quadra 9,</w:t>
                          </w:r>
                          <w:r w:rsidRPr="00495A2F">
                            <w:rPr>
                              <w:rFonts w:ascii="Calibri" w:eastAsia="Verdana" w:hAnsi="Calibri" w:cs="Calibri"/>
                              <w:sz w:val="14"/>
                            </w:rPr>
                            <w:br/>
                            <w:t>Torre A, Ed. Parque Cidade Corporate, Sala 1104</w:t>
                          </w:r>
                          <w:r w:rsidRPr="00495A2F">
                            <w:rPr>
                              <w:rFonts w:ascii="Calibri" w:eastAsia="Verdana" w:hAnsi="Calibri" w:cs="Calibri"/>
                              <w:sz w:val="14"/>
                            </w:rPr>
                            <w:br/>
                            <w:t>70308-200 Brasília - DF</w:t>
                          </w:r>
                        </w:p>
                        <w:p w14:paraId="7E29F9B2" w14:textId="77777777" w:rsidR="00720E64" w:rsidRPr="00495A2F" w:rsidRDefault="00720E64" w:rsidP="00720E64">
                          <w:pPr>
                            <w:rPr>
                              <w:rFonts w:ascii="Calibri" w:eastAsia="Verdana" w:hAnsi="Calibri" w:cs="Calibri"/>
                              <w:sz w:val="14"/>
                            </w:rPr>
                          </w:pPr>
                          <w:r w:rsidRPr="00495A2F">
                            <w:rPr>
                              <w:rFonts w:ascii="Calibri" w:eastAsia="Verdana" w:hAnsi="Calibri" w:cs="Calibri"/>
                              <w:sz w:val="14"/>
                            </w:rPr>
                            <w:t>Brasil</w:t>
                          </w:r>
                        </w:p>
                        <w:p w14:paraId="2B5D2790" w14:textId="77777777" w:rsidR="00720E64" w:rsidRPr="00495A2F" w:rsidRDefault="00720E64" w:rsidP="00720E64">
                          <w:pPr>
                            <w:rPr>
                              <w:rFonts w:ascii="Calibri" w:eastAsia="Verdana" w:hAnsi="Calibri" w:cs="Calibri"/>
                              <w:sz w:val="14"/>
                            </w:rPr>
                          </w:pPr>
                        </w:p>
                        <w:p w14:paraId="2FC38991" w14:textId="77777777" w:rsidR="00720E64" w:rsidRPr="00495A2F" w:rsidRDefault="00720E64" w:rsidP="00720E64">
                          <w:pPr>
                            <w:rPr>
                              <w:rFonts w:ascii="Calibri" w:eastAsia="Verdana" w:hAnsi="Calibri" w:cs="Calibri"/>
                              <w:sz w:val="14"/>
                            </w:rPr>
                          </w:pPr>
                          <w:r w:rsidRPr="00495A2F">
                            <w:rPr>
                              <w:rFonts w:ascii="Calibri" w:eastAsia="Verdana" w:hAnsi="Calibri" w:cs="Calibri"/>
                              <w:sz w:val="14"/>
                            </w:rPr>
                            <w:t>Tel.: + 55 (61) 3224-3924</w:t>
                          </w:r>
                        </w:p>
                        <w:p w14:paraId="7B8159BC" w14:textId="77777777" w:rsidR="00720E64" w:rsidRPr="00495A2F" w:rsidRDefault="00720E64" w:rsidP="00720E64">
                          <w:pPr>
                            <w:rPr>
                              <w:rFonts w:ascii="Calibri" w:eastAsia="Verdana" w:hAnsi="Calibri" w:cs="Calibri"/>
                              <w:sz w:val="14"/>
                            </w:rPr>
                          </w:pPr>
                          <w:r w:rsidRPr="00495A2F">
                            <w:rPr>
                              <w:rFonts w:ascii="Calibri" w:eastAsia="Verdana" w:hAnsi="Calibri" w:cs="Calibri"/>
                              <w:sz w:val="14"/>
                            </w:rPr>
                            <w:t>Fax: + 55 (61) 3226-6087</w:t>
                          </w:r>
                        </w:p>
                        <w:p w14:paraId="2C5C8E3D" w14:textId="77777777" w:rsidR="00720E64" w:rsidRPr="00495A2F" w:rsidRDefault="00720E64" w:rsidP="00720E64">
                          <w:pPr>
                            <w:rPr>
                              <w:rFonts w:ascii="Calibri" w:eastAsia="Verdana" w:hAnsi="Calibri" w:cs="Calibri"/>
                              <w:sz w:val="14"/>
                            </w:rPr>
                          </w:pPr>
                          <w:r w:rsidRPr="00495A2F">
                            <w:rPr>
                              <w:rFonts w:ascii="Calibri" w:eastAsia="Verdana" w:hAnsi="Calibri" w:cs="Calibri"/>
                              <w:sz w:val="14"/>
                            </w:rPr>
                            <w:t>www.deloitte.com.br</w:t>
                          </w:r>
                        </w:p>
                        <w:p w14:paraId="75C98742" w14:textId="77777777" w:rsidR="00720E64" w:rsidRPr="00495A2F" w:rsidRDefault="00720E64" w:rsidP="00720E64">
                          <w:pPr>
                            <w:suppressOverlap/>
                            <w:rPr>
                              <w:rFonts w:ascii="Calibri" w:eastAsia="Verdana" w:hAnsi="Calibri" w:cs="Calibr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A0FDD21" id="Caixa de Texto 44" o:spid="_x0000_s1037" type="#_x0000_t202" style="position:absolute;left:0;text-align:left;margin-left:82pt;margin-top:17.35pt;width:133.2pt;height:103.5pt;z-index:251667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idFwIAADIEAAAOAAAAZHJzL2Uyb0RvYy54bWysU99v2yAQfp+0/wHxvjhus2i14lRZq0yT&#10;qrZSOvWZYIgtYY4dJHb21+/AcbJ1e5r2Agd33I/v+1jc9q1hB4W+AVvyfDLlTFkJVWN3Jf/2sv7w&#10;iTMfhK2EAatKflSe3y7fv1t0rlBXUIOpFDJKYn3RuZLXIbgiy7ysVSv8BJyy5NSArQh0xF1Woego&#10;e2uyq+l0nnWAlUOQynu6vR+cfJnya61keNLaq8BMyam3kFZM6zau2XIhih0KVzfy1Ib4hy5a0Vgq&#10;ek51L4Jge2z+SNU2EsGDDhMJbQZaN1KlGWiafPpmmk0tnEqzEDjenWHy/y+tfDxs3DOy0H+GngiM&#10;gHTOF54u4zy9xjbu1CkjP0F4PMOm+sBkfDS/yeczckny5df5bPYxAZtdnjv04YuClkWj5Ei8JLjE&#10;4cEHKkmhY0isZmHdGJO4MZZ1JZ9fU8rfPPTC2HijEsunNJfWoxX6bc+aquQ341hbqI40LcIgBO/k&#10;uqGOHoQPzwKJeZqC1ByeaNEGqDKcLM5qwB9/u4/xRAh5OetISSX33/cCFWfmqyWqouxGA0djOxp2&#10;394BiTOnf+JkMukBBjOaGqF9JZGvYhVyCSupVsnDaN6FQc/0SaRarVIQicuJ8GA3TsbUEaeI70v/&#10;KtCdSAjE3yOMGhPFGy6G2AHz1T6AbhJREdcBRWItHkiYib/TJ4rK//Wcoi5fffkTAAD//wMAUEsD&#10;BBQABgAIAAAAIQBRg8nf3gAAAAcBAAAPAAAAZHJzL2Rvd25yZXYueG1sTI9PT4QwEMXvJn6HZky8&#10;uYWVsAYpG+Ofm7q6aqK3QkcgtlNCC4vf3vGkt3l5L+/9ptwuzooZx9B7UpCuEhBIjTc9tQpeX+7O&#10;LkCEqMlo6wkVfGOAbXV8VOrC+AM947yPreASCoVW0MU4FFKGpkOnw8oPSOx9+tHpyHJspRn1gcud&#10;leskyaXTPfFCpwe87rD52k9OgX0P432dxI/5pn2ITzs5vd2mj0qdnixXlyAiLvEvDL/4jA4VM9V+&#10;IhOEVcCPRAXn2QYEu+s8z0DUfGTpBmRVyv/81Q8AAAD//wMAUEsBAi0AFAAGAAgAAAAhALaDOJL+&#10;AAAA4QEAABMAAAAAAAAAAAAAAAAAAAAAAFtDb250ZW50X1R5cGVzXS54bWxQSwECLQAUAAYACAAA&#10;ACEAOP0h/9YAAACUAQAACwAAAAAAAAAAAAAAAAAvAQAAX3JlbHMvLnJlbHNQSwECLQAUAAYACAAA&#10;ACEARLMonRcCAAAyBAAADgAAAAAAAAAAAAAAAAAuAgAAZHJzL2Uyb0RvYy54bWxQSwECLQAUAAYA&#10;CAAAACEAUYPJ394AAAAHAQAADwAAAAAAAAAAAAAAAABxBAAAZHJzL2Rvd25yZXYueG1sUEsFBgAA&#10;AAAEAAQA8wAAAHwFAAAAAA==&#10;" filled="f" stroked="f" strokeweight=".5pt">
              <v:textbox inset="0,0,0,0">
                <w:txbxContent>
                  <w:p w14:paraId="342E7E7F" w14:textId="77777777" w:rsidR="00720E64" w:rsidRPr="00495A2F" w:rsidRDefault="00720E64" w:rsidP="00720E64">
                    <w:pPr>
                      <w:rPr>
                        <w:rFonts w:ascii="Calibri" w:eastAsia="Verdana" w:hAnsi="Calibri" w:cs="Calibri"/>
                        <w:sz w:val="14"/>
                      </w:rPr>
                    </w:pPr>
                    <w:r w:rsidRPr="00495A2F">
                      <w:rPr>
                        <w:rFonts w:ascii="Calibri" w:eastAsia="Verdana" w:hAnsi="Calibri" w:cs="Calibri"/>
                        <w:sz w:val="14"/>
                      </w:rPr>
                      <w:t>Deloitte Touche Tohmatsu</w:t>
                    </w:r>
                  </w:p>
                  <w:p w14:paraId="76B7A460" w14:textId="77777777" w:rsidR="00720E64" w:rsidRPr="00495A2F" w:rsidRDefault="00720E64" w:rsidP="00720E64">
                    <w:pPr>
                      <w:rPr>
                        <w:rFonts w:ascii="Calibri" w:eastAsia="Verdana" w:hAnsi="Calibri" w:cs="Calibri"/>
                        <w:sz w:val="14"/>
                      </w:rPr>
                    </w:pPr>
                    <w:r w:rsidRPr="00495A2F">
                      <w:rPr>
                        <w:rFonts w:ascii="Calibri" w:eastAsia="Verdana" w:hAnsi="Calibri" w:cs="Calibri"/>
                        <w:sz w:val="14"/>
                      </w:rPr>
                      <w:t>Setor Comercial Sul, Quadra 9,</w:t>
                    </w:r>
                    <w:r w:rsidRPr="00495A2F">
                      <w:rPr>
                        <w:rFonts w:ascii="Calibri" w:eastAsia="Verdana" w:hAnsi="Calibri" w:cs="Calibri"/>
                        <w:sz w:val="14"/>
                      </w:rPr>
                      <w:br/>
                      <w:t>Torre A, Ed. Parque Cidade Corporate, Sala 1104</w:t>
                    </w:r>
                    <w:r w:rsidRPr="00495A2F">
                      <w:rPr>
                        <w:rFonts w:ascii="Calibri" w:eastAsia="Verdana" w:hAnsi="Calibri" w:cs="Calibri"/>
                        <w:sz w:val="14"/>
                      </w:rPr>
                      <w:br/>
                      <w:t>70308-200 Brasília - DF</w:t>
                    </w:r>
                  </w:p>
                  <w:p w14:paraId="7E29F9B2" w14:textId="77777777" w:rsidR="00720E64" w:rsidRPr="00495A2F" w:rsidRDefault="00720E64" w:rsidP="00720E64">
                    <w:pPr>
                      <w:rPr>
                        <w:rFonts w:ascii="Calibri" w:eastAsia="Verdana" w:hAnsi="Calibri" w:cs="Calibri"/>
                        <w:sz w:val="14"/>
                      </w:rPr>
                    </w:pPr>
                    <w:r w:rsidRPr="00495A2F">
                      <w:rPr>
                        <w:rFonts w:ascii="Calibri" w:eastAsia="Verdana" w:hAnsi="Calibri" w:cs="Calibri"/>
                        <w:sz w:val="14"/>
                      </w:rPr>
                      <w:t>Brasil</w:t>
                    </w:r>
                  </w:p>
                  <w:p w14:paraId="2B5D2790" w14:textId="77777777" w:rsidR="00720E64" w:rsidRPr="00495A2F" w:rsidRDefault="00720E64" w:rsidP="00720E64">
                    <w:pPr>
                      <w:rPr>
                        <w:rFonts w:ascii="Calibri" w:eastAsia="Verdana" w:hAnsi="Calibri" w:cs="Calibri"/>
                        <w:sz w:val="14"/>
                      </w:rPr>
                    </w:pPr>
                  </w:p>
                  <w:p w14:paraId="2FC38991" w14:textId="77777777" w:rsidR="00720E64" w:rsidRPr="00495A2F" w:rsidRDefault="00720E64" w:rsidP="00720E64">
                    <w:pPr>
                      <w:rPr>
                        <w:rFonts w:ascii="Calibri" w:eastAsia="Verdana" w:hAnsi="Calibri" w:cs="Calibri"/>
                        <w:sz w:val="14"/>
                      </w:rPr>
                    </w:pPr>
                    <w:r w:rsidRPr="00495A2F">
                      <w:rPr>
                        <w:rFonts w:ascii="Calibri" w:eastAsia="Verdana" w:hAnsi="Calibri" w:cs="Calibri"/>
                        <w:sz w:val="14"/>
                      </w:rPr>
                      <w:t>Tel.: + 55 (61) 3224-3924</w:t>
                    </w:r>
                  </w:p>
                  <w:p w14:paraId="7B8159BC" w14:textId="77777777" w:rsidR="00720E64" w:rsidRPr="00495A2F" w:rsidRDefault="00720E64" w:rsidP="00720E64">
                    <w:pPr>
                      <w:rPr>
                        <w:rFonts w:ascii="Calibri" w:eastAsia="Verdana" w:hAnsi="Calibri" w:cs="Calibri"/>
                        <w:sz w:val="14"/>
                      </w:rPr>
                    </w:pPr>
                    <w:r w:rsidRPr="00495A2F">
                      <w:rPr>
                        <w:rFonts w:ascii="Calibri" w:eastAsia="Verdana" w:hAnsi="Calibri" w:cs="Calibri"/>
                        <w:sz w:val="14"/>
                      </w:rPr>
                      <w:t>Fax: + 55 (61) 3226-6087</w:t>
                    </w:r>
                  </w:p>
                  <w:p w14:paraId="2C5C8E3D" w14:textId="77777777" w:rsidR="00720E64" w:rsidRPr="00495A2F" w:rsidRDefault="00720E64" w:rsidP="00720E64">
                    <w:pPr>
                      <w:rPr>
                        <w:rFonts w:ascii="Calibri" w:eastAsia="Verdana" w:hAnsi="Calibri" w:cs="Calibri"/>
                        <w:sz w:val="14"/>
                      </w:rPr>
                    </w:pPr>
                    <w:r w:rsidRPr="00495A2F">
                      <w:rPr>
                        <w:rFonts w:ascii="Calibri" w:eastAsia="Verdana" w:hAnsi="Calibri" w:cs="Calibri"/>
                        <w:sz w:val="14"/>
                      </w:rPr>
                      <w:t>www.deloitte.com.br</w:t>
                    </w:r>
                  </w:p>
                  <w:p w14:paraId="75C98742" w14:textId="77777777" w:rsidR="00720E64" w:rsidRPr="00495A2F" w:rsidRDefault="00720E64" w:rsidP="00720E64">
                    <w:pPr>
                      <w:suppressOverlap/>
                      <w:rPr>
                        <w:rFonts w:ascii="Calibri" w:eastAsia="Verdana" w:hAnsi="Calibri" w:cs="Calibri"/>
                        <w:sz w:val="14"/>
                      </w:rPr>
                    </w:pPr>
                  </w:p>
                </w:txbxContent>
              </v:textbox>
              <w10:wrap anchorx="margin"/>
            </v:shape>
          </w:pict>
        </mc:Fallback>
      </mc:AlternateContent>
    </w:r>
    <w:r w:rsidRPr="00560682">
      <w:rPr>
        <w:noProof/>
      </w:rPr>
      <w:drawing>
        <wp:anchor distT="0" distB="0" distL="114300" distR="114300" simplePos="0" relativeHeight="251658263" behindDoc="0" locked="0" layoutInCell="1" allowOverlap="1" wp14:anchorId="75C18AE8" wp14:editId="4D6FD670">
          <wp:simplePos x="0" y="0"/>
          <wp:positionH relativeFrom="margin">
            <wp:posOffset>-68580</wp:posOffset>
          </wp:positionH>
          <wp:positionV relativeFrom="paragraph">
            <wp:posOffset>205105</wp:posOffset>
          </wp:positionV>
          <wp:extent cx="1871345" cy="348615"/>
          <wp:effectExtent l="0" t="0" r="0" b="0"/>
          <wp:wrapNone/>
          <wp:docPr id="46" name="Imagem 4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 descr="Logotipo&#10;&#10;Descrição gerada automaticamente"/>
                  <pic:cNvPicPr>
                    <a:picLocks noChangeAspect="1"/>
                  </pic:cNvPicPr>
                </pic:nvPicPr>
                <pic:blipFill>
                  <a:blip r:embed="rId1" cstate="print"/>
                  <a:stretch>
                    <a:fillRect/>
                  </a:stretch>
                </pic:blipFill>
                <pic:spPr>
                  <a:xfrm>
                    <a:off x="0" y="0"/>
                    <a:ext cx="1871345" cy="348615"/>
                  </a:xfrm>
                  <a:prstGeom prst="rect">
                    <a:avLst/>
                  </a:prstGeom>
                </pic:spPr>
              </pic:pic>
            </a:graphicData>
          </a:graphic>
        </wp:anchor>
      </w:drawing>
    </w:r>
    <w:r w:rsidR="00D70591" w:rsidRPr="00181678">
      <w:rPr>
        <w:rStyle w:val="RefernciaSutil"/>
        <w:rFonts w:eastAsia="Batang"/>
        <w:color w:val="FFFFFF"/>
        <w:sz w:val="16"/>
        <w:szCs w:val="16"/>
      </w:rPr>
      <w:t>#public</w:t>
    </w:r>
    <w:r w:rsidR="00D70591">
      <w:rPr>
        <w:rStyle w:val="RefernciaSutil"/>
        <w:rFonts w:eastAsia="Batang"/>
        <w:color w:val="FFFFFF"/>
        <w:sz w:val="16"/>
        <w:szCs w:val="16"/>
      </w:rPr>
      <w:t>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DEBC" w14:textId="52C0E9C0" w:rsidR="0061051E" w:rsidRPr="00694119" w:rsidRDefault="0061051E" w:rsidP="00720E64">
    <w:pPr>
      <w:pStyle w:val="Cabealho"/>
      <w:tabs>
        <w:tab w:val="clear" w:pos="4252"/>
        <w:tab w:val="clear" w:pos="8504"/>
        <w:tab w:val="right" w:pos="9638"/>
      </w:tabs>
      <w:jc w:val="right"/>
      <w:rPr>
        <w:rStyle w:val="RefernciaSutil"/>
        <w:rFonts w:eastAsia="Batang"/>
        <w:b/>
        <w:bCs/>
        <w:sz w:val="16"/>
        <w:szCs w:val="16"/>
      </w:rPr>
    </w:pPr>
    <w:r>
      <w:rPr>
        <w:rFonts w:ascii="Arial" w:hAnsi="Arial" w:cs="Arial"/>
        <w:b/>
        <w:bCs/>
        <w:noProof/>
        <w:color w:val="FFFFFF" w:themeColor="background1"/>
      </w:rPr>
      <mc:AlternateContent>
        <mc:Choice Requires="wps">
          <w:drawing>
            <wp:anchor distT="0" distB="0" distL="0" distR="0" simplePos="0" relativeHeight="251658264" behindDoc="0" locked="0" layoutInCell="1" allowOverlap="1" wp14:anchorId="3C398517" wp14:editId="05B38A3E">
              <wp:simplePos x="635" y="635"/>
              <wp:positionH relativeFrom="leftMargin">
                <wp:align>left</wp:align>
              </wp:positionH>
              <wp:positionV relativeFrom="paragraph">
                <wp:posOffset>635</wp:posOffset>
              </wp:positionV>
              <wp:extent cx="443865" cy="443865"/>
              <wp:effectExtent l="0" t="0" r="13970" b="16510"/>
              <wp:wrapSquare wrapText="bothSides"/>
              <wp:docPr id="27" name="Caixa de Texto 2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F02AF" w14:textId="77777777" w:rsidR="0061051E" w:rsidRPr="00A7742C" w:rsidRDefault="0061051E">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398517" id="_x0000_t202" coordsize="21600,21600" o:spt="202" path="m,l,21600r21600,l21600,xe">
              <v:stroke joinstyle="miter"/>
              <v:path gradientshapeok="t" o:connecttype="rect"/>
            </v:shapetype>
            <v:shape id="_x0000_s1038" type="#_x0000_t202" alt="#pública" style="position:absolute;left:0;text-align:left;margin-left:0;margin-top:.05pt;width:34.95pt;height:34.95pt;z-index:2516705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1F2F02AF" w14:textId="77777777" w:rsidR="0061051E" w:rsidRPr="00A7742C" w:rsidRDefault="0061051E">
                    <w:pPr>
                      <w:rPr>
                        <w:rFonts w:ascii="Calibri" w:eastAsia="Calibri" w:hAnsi="Calibri" w:cs="Calibri"/>
                        <w:color w:val="000000"/>
                        <w:sz w:val="20"/>
                        <w:szCs w:val="20"/>
                      </w:rPr>
                    </w:pPr>
                  </w:p>
                </w:txbxContent>
              </v:textbox>
              <w10:wrap type="square" anchorx="margin"/>
            </v:shape>
          </w:pict>
        </mc:Fallback>
      </mc:AlternateContent>
    </w:r>
    <w:r>
      <w:rPr>
        <w:noProof/>
      </w:rPr>
      <w:tab/>
    </w:r>
  </w:p>
  <w:p w14:paraId="4B3E9DD3" w14:textId="384FE46C" w:rsidR="0061051E" w:rsidRPr="00181678" w:rsidRDefault="00EF565A" w:rsidP="0019314B">
    <w:pPr>
      <w:pStyle w:val="Cabealho"/>
      <w:spacing w:before="80" w:after="80"/>
      <w:jc w:val="right"/>
      <w:rPr>
        <w:rStyle w:val="RefernciaSutil"/>
        <w:rFonts w:eastAsia="Batang"/>
        <w:color w:val="FFFFFF"/>
        <w:sz w:val="16"/>
        <w:szCs w:val="16"/>
      </w:rPr>
    </w:pPr>
    <w:r>
      <w:rPr>
        <w:rFonts w:ascii="Arial" w:eastAsia="Batang" w:hAnsi="Arial"/>
        <w:noProof/>
        <w:color w:val="FFFFFF"/>
        <w:sz w:val="16"/>
        <w:szCs w:val="16"/>
      </w:rPr>
      <w:drawing>
        <wp:anchor distT="0" distB="0" distL="114300" distR="114300" simplePos="0" relativeHeight="251658265" behindDoc="0" locked="1" layoutInCell="1" allowOverlap="1" wp14:anchorId="701AB4AA" wp14:editId="4365ED5D">
          <wp:simplePos x="0" y="0"/>
          <wp:positionH relativeFrom="page">
            <wp:posOffset>720090</wp:posOffset>
          </wp:positionH>
          <wp:positionV relativeFrom="page">
            <wp:posOffset>359410</wp:posOffset>
          </wp:positionV>
          <wp:extent cx="1151890" cy="215900"/>
          <wp:effectExtent l="0" t="0" r="0" b="0"/>
          <wp:wrapNone/>
          <wp:docPr id="109" name="Image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r w:rsidR="0061051E" w:rsidRPr="00181678">
      <w:rPr>
        <w:rStyle w:val="RefernciaSutil"/>
        <w:rFonts w:eastAsia="Batang"/>
        <w:color w:val="FFFFFF"/>
        <w:sz w:val="16"/>
        <w:szCs w:val="16"/>
      </w:rPr>
      <w:t>#public</w:t>
    </w:r>
    <w:r w:rsidR="0061051E">
      <w:rPr>
        <w:rStyle w:val="RefernciaSutil"/>
        <w:rFonts w:eastAsia="Batang"/>
        <w:color w:val="FFFFFF"/>
        <w:sz w:val="16"/>
        <w:szCs w:val="16"/>
      </w:rPr>
      <w:t>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1311" w14:textId="7D896958" w:rsidR="00863E91" w:rsidRPr="00694119" w:rsidRDefault="00863E91" w:rsidP="00720E64">
    <w:pPr>
      <w:pStyle w:val="Cabealho"/>
      <w:tabs>
        <w:tab w:val="clear" w:pos="4252"/>
        <w:tab w:val="clear" w:pos="8504"/>
        <w:tab w:val="right" w:pos="9638"/>
      </w:tabs>
      <w:jc w:val="right"/>
      <w:rPr>
        <w:rStyle w:val="RefernciaSutil"/>
        <w:rFonts w:eastAsia="Batang"/>
        <w:b/>
        <w:bCs/>
        <w:sz w:val="16"/>
        <w:szCs w:val="16"/>
      </w:rPr>
    </w:pPr>
    <w:r w:rsidRPr="00FA27E6">
      <w:rPr>
        <w:rFonts w:ascii="Arial" w:hAnsi="Arial" w:cs="Arial"/>
        <w:b/>
        <w:bCs/>
        <w:noProof/>
        <w:color w:val="FFFFFF" w:themeColor="background1"/>
      </w:rPr>
      <mc:AlternateContent>
        <mc:Choice Requires="wps">
          <w:drawing>
            <wp:anchor distT="0" distB="0" distL="114300" distR="114300" simplePos="0" relativeHeight="251658267" behindDoc="1" locked="0" layoutInCell="1" allowOverlap="1" wp14:anchorId="335E3E32" wp14:editId="5AC7B7BB">
              <wp:simplePos x="0" y="0"/>
              <wp:positionH relativeFrom="page">
                <wp:posOffset>-11430</wp:posOffset>
              </wp:positionH>
              <wp:positionV relativeFrom="paragraph">
                <wp:posOffset>-127635</wp:posOffset>
              </wp:positionV>
              <wp:extent cx="10677525" cy="915670"/>
              <wp:effectExtent l="0" t="0" r="28575" b="17780"/>
              <wp:wrapNone/>
              <wp:docPr id="112" name="Retângulo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txbx>
                      <w:txbxContent>
                        <w:p w14:paraId="7FD5FDF2" w14:textId="77777777" w:rsidR="00863E91" w:rsidRDefault="00863E91" w:rsidP="00863E9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5E3E32" id="_x0000_s1039" style="position:absolute;left:0;text-align:left;margin-left:-.9pt;margin-top:-10.05pt;width:840.75pt;height:72.1pt;z-index:-251640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rjHwIAAD4EAAAOAAAAZHJzL2Uyb0RvYy54bWysU8tu2zAQvBfoPxC815IMPxLBchA4TVEg&#10;fQBpP4CmKIkoxWWXtKX067ukHMdtL0VRHQgtlxzuzM5ubsbesKNCr8FWvJjlnCkroda2rfjXL/dv&#10;rjjzQdhaGLCq4k/K85vt61ebwZVqDh2YWiEjEOvLwVW8C8GVWeZlp3rhZ+CUpWQD2ItAIbZZjWIg&#10;9N5k8zxfZQNg7RCk8p5276Yk3yb8plEyfGoarwIzFafaQloxrfu4ZtuNKFsUrtPyVIb4hyp6oS09&#10;eoa6E0GwA+o/oHotETw0YSahz6BptFSJA7Ep8t/YPHbCqcSFxPHuLJP/f7Dy4/HRfcZYuncPIL95&#10;ZmHXCduqW0QYOiVqeq6IQmWD8+X5Qgw8XWX74QPU1FpxCJA0GBvsIyCxY2OS+ukstRoDk7RZ5Kv1&#10;ejlfciYpeV0sV+vUjEyUz9cd+vBOQc/iT8WRepngxfHBh1iOKJ+PpPLB6PpeG5OC6B+1M8iOgjov&#10;pFQ2TCSI6OVJY9lA5czXOdlDmJZcLAOmh345lxz5V4i9DmRpo/uKX+Xxm0wWlXxr62S4ILSZ/omE&#10;sSdpo5rRuL4M435kuqa6Us1xaw/1E4mNMFmYRo5+OsAfnA1k34r77weBijPz3lLDrovFIvo9BYvl&#10;ek4BXmb2lxlhJUFNzNkU7MI0JQeHuu3orSJpYuGW2tzo1ICXuk4MyKSpL6eBilNwGadTL2O//QkA&#10;AP//AwBQSwMEFAAGAAgAAAAhAITJzMziAAAACwEAAA8AAABkcnMvZG93bnJldi54bWxMj8FOwzAQ&#10;RO9I/IO1SNxaO1HVQohTIUolDohCWwmOTrwkUex1FLtN+HvcE5x2RzuaeZuvJ2vYGQffOpKQzAUw&#10;pMrplmoJx8N2dgfMB0VaGUco4Qc9rIvrq1xl2o30ged9qFkMIZ8pCU0Ifca5rxq0ys9djxRv326w&#10;KkQ51FwPaozh1vBUiCW3qqXY0Kgenxqsuv3JSti9bKZRvJWvXx3fbIVddO+f5lnK25vp8QFYwCn8&#10;meGCH9GhiEylO5H2zEiYJZE8xJmKBNjFsFzdr4CVcUsXCfAi5/9/KH4BAAD//wMAUEsBAi0AFAAG&#10;AAgAAAAhALaDOJL+AAAA4QEAABMAAAAAAAAAAAAAAAAAAAAAAFtDb250ZW50X1R5cGVzXS54bWxQ&#10;SwECLQAUAAYACAAAACEAOP0h/9YAAACUAQAACwAAAAAAAAAAAAAAAAAvAQAAX3JlbHMvLnJlbHNQ&#10;SwECLQAUAAYACAAAACEAssIa4x8CAAA+BAAADgAAAAAAAAAAAAAAAAAuAgAAZHJzL2Uyb0RvYy54&#10;bWxQSwECLQAUAAYACAAAACEAhMnMzOIAAAALAQAADwAAAAAAAAAAAAAAAAB5BAAAZHJzL2Rvd25y&#10;ZXYueG1sUEsFBgAAAAAEAAQA8wAAAIgFAAAAAA==&#10;" fillcolor="#4472c4 [3204]" strokecolor="#4472c4 [3204]" strokeweight="1pt">
              <v:textbox>
                <w:txbxContent>
                  <w:p w14:paraId="7FD5FDF2" w14:textId="77777777" w:rsidR="00863E91" w:rsidRDefault="00863E91" w:rsidP="00863E91">
                    <w:pPr>
                      <w:jc w:val="center"/>
                    </w:pPr>
                  </w:p>
                </w:txbxContent>
              </v:textbox>
              <w10:wrap anchorx="page"/>
            </v:rect>
          </w:pict>
        </mc:Fallback>
      </mc:AlternateContent>
    </w:r>
    <w:r>
      <w:rPr>
        <w:rFonts w:ascii="Arial" w:hAnsi="Arial" w:cs="Arial"/>
        <w:b/>
        <w:bCs/>
        <w:noProof/>
        <w:color w:val="FFFFFF" w:themeColor="background1"/>
      </w:rPr>
      <mc:AlternateContent>
        <mc:Choice Requires="wps">
          <w:drawing>
            <wp:anchor distT="0" distB="0" distL="0" distR="0" simplePos="0" relativeHeight="251658266" behindDoc="0" locked="0" layoutInCell="1" allowOverlap="1" wp14:anchorId="178FB5DD" wp14:editId="7F408E1D">
              <wp:simplePos x="635" y="635"/>
              <wp:positionH relativeFrom="leftMargin">
                <wp:align>left</wp:align>
              </wp:positionH>
              <wp:positionV relativeFrom="paragraph">
                <wp:posOffset>635</wp:posOffset>
              </wp:positionV>
              <wp:extent cx="443865" cy="443865"/>
              <wp:effectExtent l="0" t="0" r="13970" b="16510"/>
              <wp:wrapSquare wrapText="bothSides"/>
              <wp:docPr id="110" name="Caixa de Texto 11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C9E47" w14:textId="77777777" w:rsidR="00863E91" w:rsidRPr="00A7742C" w:rsidRDefault="00863E91">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8FB5DD" id="_x0000_t202" coordsize="21600,21600" o:spt="202" path="m,l,21600r21600,l21600,xe">
              <v:stroke joinstyle="miter"/>
              <v:path gradientshapeok="t" o:connecttype="rect"/>
            </v:shapetype>
            <v:shape id="_x0000_s1040" type="#_x0000_t202" alt="#pública" style="position:absolute;left:0;text-align:left;margin-left:0;margin-top:.05pt;width:34.95pt;height:34.95pt;z-index:2516736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Fs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6n4+tr+H8kxTeegXHpzc1FR7KwI+C08bpkFItfhE&#10;h26gLTgMiLMK/M+/2WM8EU9ezlpSTMEtSZqz5rulhSyubq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GIMWwKAgAAHAQAAA4A&#10;AAAAAAAAAAAAAAAALgIAAGRycy9lMm9Eb2MueG1sUEsBAi0AFAAGAAgAAAAhADSBOhbaAAAAAwEA&#10;AA8AAAAAAAAAAAAAAAAAZAQAAGRycy9kb3ducmV2LnhtbFBLBQYAAAAABAAEAPMAAABrBQAAAAA=&#10;" filled="f" stroked="f">
              <v:textbox style="mso-fit-shape-to-text:t" inset="5pt,0,0,0">
                <w:txbxContent>
                  <w:p w14:paraId="7F6C9E47" w14:textId="77777777" w:rsidR="00863E91" w:rsidRPr="00A7742C" w:rsidRDefault="00863E91">
                    <w:pPr>
                      <w:rPr>
                        <w:rFonts w:ascii="Calibri" w:eastAsia="Calibri" w:hAnsi="Calibri" w:cs="Calibri"/>
                        <w:color w:val="000000"/>
                        <w:sz w:val="20"/>
                        <w:szCs w:val="20"/>
                      </w:rPr>
                    </w:pPr>
                  </w:p>
                </w:txbxContent>
              </v:textbox>
              <w10:wrap type="square" anchorx="margin"/>
            </v:shape>
          </w:pict>
        </mc:Fallback>
      </mc:AlternateContent>
    </w:r>
    <w:r>
      <w:rPr>
        <w:noProof/>
      </w:rPr>
      <w:tab/>
    </w:r>
  </w:p>
  <w:p w14:paraId="15451DAA" w14:textId="5B6CBBA6" w:rsidR="00863E91" w:rsidRDefault="00863E91" w:rsidP="00863E91">
    <w:pPr>
      <w:pStyle w:val="Cabealho"/>
      <w:spacing w:before="80" w:after="80"/>
      <w:jc w:val="right"/>
      <w:rPr>
        <w:rStyle w:val="RefernciaSutil"/>
        <w:rFonts w:eastAsia="Batang"/>
        <w:color w:val="FFFFFF"/>
        <w:sz w:val="16"/>
        <w:szCs w:val="16"/>
      </w:rPr>
    </w:pPr>
    <w:r>
      <w:rPr>
        <w:noProof/>
      </w:rPr>
      <w:drawing>
        <wp:inline distT="0" distB="0" distL="0" distR="0" wp14:anchorId="7567BA26" wp14:editId="275D44C2">
          <wp:extent cx="1800282" cy="158827"/>
          <wp:effectExtent l="0" t="0" r="0" b="0"/>
          <wp:docPr id="115" name="Imagem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907" cy="163205"/>
                  </a:xfrm>
                  <a:prstGeom prst="rect">
                    <a:avLst/>
                  </a:prstGeom>
                  <a:noFill/>
                  <a:ln>
                    <a:noFill/>
                  </a:ln>
                </pic:spPr>
              </pic:pic>
            </a:graphicData>
          </a:graphic>
        </wp:inline>
      </w:drawing>
    </w:r>
  </w:p>
  <w:p w14:paraId="1C7A0F6F" w14:textId="77777777" w:rsidR="00863E91" w:rsidRPr="00694119" w:rsidRDefault="00863E91" w:rsidP="00863E91">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 Exercício 2022</w:t>
    </w:r>
  </w:p>
  <w:p w14:paraId="11AECCA0" w14:textId="42F2BB9A" w:rsidR="00863E91" w:rsidRPr="00181678" w:rsidRDefault="00863E91" w:rsidP="00863E91">
    <w:pPr>
      <w:pStyle w:val="Cabealho"/>
      <w:spacing w:before="80" w:after="80"/>
      <w:jc w:val="right"/>
      <w:rPr>
        <w:rStyle w:val="RefernciaSutil"/>
        <w:rFonts w:eastAsia="Batang"/>
        <w:color w:val="FFFFFF"/>
        <w:sz w:val="16"/>
        <w:szCs w:val="16"/>
      </w:rPr>
    </w:pPr>
    <w:r w:rsidRPr="00181678">
      <w:rPr>
        <w:rStyle w:val="RefernciaSutil"/>
        <w:rFonts w:eastAsia="Batang"/>
        <w:color w:val="FFFFFF"/>
        <w:sz w:val="16"/>
        <w:szCs w:val="16"/>
      </w:rPr>
      <w:t>#public</w:t>
    </w:r>
    <w:r>
      <w:rPr>
        <w:rStyle w:val="RefernciaSutil"/>
        <w:rFonts w:eastAsia="Batang"/>
        <w:color w:val="FFFFFF"/>
        <w:sz w:val="16"/>
        <w:szCs w:val="16"/>
      </w:rPr>
      <w:t>a</w:t>
    </w:r>
  </w:p>
  <w:p w14:paraId="27D8A422" w14:textId="7513DA02" w:rsidR="00863E91" w:rsidRPr="00181678" w:rsidRDefault="00863E91" w:rsidP="00863E91">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68" behindDoc="1" locked="0" layoutInCell="1" allowOverlap="1" wp14:anchorId="79ECCB8C" wp14:editId="2D676607">
              <wp:simplePos x="0" y="0"/>
              <wp:positionH relativeFrom="margin">
                <wp:posOffset>3356610</wp:posOffset>
              </wp:positionH>
              <wp:positionV relativeFrom="paragraph">
                <wp:posOffset>71755</wp:posOffset>
              </wp:positionV>
              <wp:extent cx="3289300" cy="213360"/>
              <wp:effectExtent l="0" t="0" r="6350" b="0"/>
              <wp:wrapNone/>
              <wp:docPr id="116" name="Caixa de Tex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D7243" w14:textId="77777777" w:rsidR="00863E91" w:rsidRDefault="00863E91" w:rsidP="00863E9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CCB8C" id="_x0000_s1041" type="#_x0000_t202" style="position:absolute;left:0;text-align:left;margin-left:264.3pt;margin-top:5.65pt;width:259pt;height:16.8pt;z-index:-251638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v+AEAANIDAAAOAAAAZHJzL2Uyb0RvYy54bWysU1Fv0zAQfkfiP1h+p2naMrao6TQ6FSGN&#10;gTT4AY7jJBaOz5zdJuXXc3a6rhpviDxYPp/93X3ffVnfjr1hB4Vegy15PptzpqyEWtu25D++795d&#10;c+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LhfXN8s5pSTlFvlyeZWmkoni+bVDHz4p6FnclBxpqAldHB58iN2I4vlKLObB6HqnjUkBttXW&#10;IDsIMsAufYnAq2vGxssW4rMJMZ4kmpHZxDGM1ch0TRosI0akXUF9JOIIk7HoR6BNB/ibs4FMVXL/&#10;ay9QcWY+WxLvJl+togtTsHr/YUEBXmaqy4ywkqBKHjibttswOXfvULcdVZrGZeGOBG900uKlq1P/&#10;ZJwk0cnk0ZmXcbr18itu/gAAAP//AwBQSwMEFAAGAAgAAAAhAPXvHr/eAAAACgEAAA8AAABkcnMv&#10;ZG93bnJldi54bWxMj8FOwkAQhu8mvsNmTLwY2YKlQO2WqInGK8gDTNuhbezONt2Flrd3OMlx5v/y&#10;zzfZdrKdOtPgW8cG5rMIFHHpqpZrA4efz+c1KB+QK+wck4ELedjm93cZppUbeUfnfaiVlLBP0UAT&#10;Qp9q7cuGLPqZ64klO7rBYpBxqHU14CjlttOLKEq0xZblQoM9fTRU/u5P1sDxe3xabsbiKxxWuzh5&#10;x3ZVuIsxjw/T2yuoQFP4h+GqL+qQi1PhTlx51RlYLtaJoBLMX0BdgShOZFMYiOMN6DzTty/kfwAA&#10;AP//AwBQSwECLQAUAAYACAAAACEAtoM4kv4AAADhAQAAEwAAAAAAAAAAAAAAAAAAAAAAW0NvbnRl&#10;bnRfVHlwZXNdLnhtbFBLAQItABQABgAIAAAAIQA4/SH/1gAAAJQBAAALAAAAAAAAAAAAAAAAAC8B&#10;AABfcmVscy8ucmVsc1BLAQItABQABgAIAAAAIQDgj/Uv+AEAANIDAAAOAAAAAAAAAAAAAAAAAC4C&#10;AABkcnMvZTJvRG9jLnhtbFBLAQItABQABgAIAAAAIQD17x6/3gAAAAoBAAAPAAAAAAAAAAAAAAAA&#10;AFIEAABkcnMvZG93bnJldi54bWxQSwUGAAAAAAQABADzAAAAXQUAAAAA&#10;" stroked="f">
              <v:textbox>
                <w:txbxContent>
                  <w:p w14:paraId="3D1D7243" w14:textId="77777777" w:rsidR="00863E91" w:rsidRDefault="00863E91" w:rsidP="00863E9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4192" w14:textId="1C6A31E6" w:rsidR="0089359F" w:rsidRDefault="00914740">
    <w:pPr>
      <w:pStyle w:val="Cabealho"/>
    </w:pPr>
    <w:r>
      <w:rPr>
        <w:rFonts w:ascii="Arial" w:hAnsi="Arial" w:cs="Arial"/>
        <w:noProof/>
      </w:rPr>
      <w:drawing>
        <wp:anchor distT="0" distB="0" distL="114300" distR="114300" simplePos="0" relativeHeight="251658258" behindDoc="1" locked="0" layoutInCell="0" allowOverlap="1" wp14:anchorId="282BD4C2" wp14:editId="3321F34B">
          <wp:simplePos x="0" y="0"/>
          <wp:positionH relativeFrom="page">
            <wp:posOffset>5195</wp:posOffset>
          </wp:positionH>
          <wp:positionV relativeFrom="page">
            <wp:posOffset>5195</wp:posOffset>
          </wp:positionV>
          <wp:extent cx="7552460" cy="10671810"/>
          <wp:effectExtent l="19050" t="19050" r="10795" b="15240"/>
          <wp:wrapNone/>
          <wp:docPr id="11" name="Imagem 11" descr="Desenho de um préd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Desenho de um prédio&#10;&#10;Descrição gerada automaticamente com confiança média"/>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7552460" cy="10671810"/>
                  </a:xfrm>
                  <a:prstGeom prst="rect">
                    <a:avLst/>
                  </a:prstGeom>
                  <a:no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r w:rsidR="00000000">
      <w:rPr>
        <w:noProof/>
      </w:rPr>
      <w:pict w14:anchorId="58052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5" type="#_x0000_t136" style="position:absolute;margin-left:0;margin-top:0;width:466.25pt;height:133.2pt;rotation:315;z-index:-251658231;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7250" w14:textId="22BC38E3" w:rsidR="0089359F" w:rsidRDefault="00000000">
    <w:pPr>
      <w:pStyle w:val="Cabealho"/>
    </w:pPr>
    <w:r>
      <w:rPr>
        <w:noProof/>
      </w:rPr>
      <w:pict w14:anchorId="23AC4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93" type="#_x0000_t136" style="position:absolute;margin-left:0;margin-top:0;width:466.25pt;height:133.2pt;rotation:315;z-index:-251658233;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3110" w14:textId="38F57FFC" w:rsidR="00592830" w:rsidRDefault="00000000">
    <w:pPr>
      <w:pStyle w:val="Cabealho"/>
    </w:pPr>
    <w:r>
      <w:rPr>
        <w:noProof/>
      </w:rPr>
      <w:pict w14:anchorId="72A82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7" type="#_x0000_t136" style="position:absolute;margin-left:0;margin-top:0;width:466.25pt;height:133.2pt;rotation:315;z-index:-251658229;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AA75" w14:textId="061EBDDF" w:rsidR="00592830" w:rsidRDefault="00592830" w:rsidP="00691551">
    <w:pPr>
      <w:pStyle w:val="Cabealho"/>
      <w:tabs>
        <w:tab w:val="clear" w:pos="4252"/>
        <w:tab w:val="clear" w:pos="8504"/>
        <w:tab w:val="right" w:pos="9638"/>
      </w:tabs>
      <w:jc w:val="right"/>
      <w:rPr>
        <w:rStyle w:val="RefernciaSutil"/>
        <w:rFonts w:eastAsia="Batang"/>
      </w:rPr>
    </w:pPr>
    <w:r w:rsidRPr="00FA27E6">
      <w:rPr>
        <w:rFonts w:ascii="Arial" w:hAnsi="Arial" w:cs="Arial"/>
        <w:b/>
        <w:bCs/>
        <w:noProof/>
        <w:color w:val="FFFFFF" w:themeColor="background1"/>
      </w:rPr>
      <mc:AlternateContent>
        <mc:Choice Requires="wps">
          <w:drawing>
            <wp:anchor distT="0" distB="0" distL="114300" distR="114300" simplePos="0" relativeHeight="251658241" behindDoc="1" locked="0" layoutInCell="1" allowOverlap="1" wp14:anchorId="6593E2B2" wp14:editId="63628C09">
              <wp:simplePos x="0" y="0"/>
              <wp:positionH relativeFrom="page">
                <wp:align>left</wp:align>
              </wp:positionH>
              <wp:positionV relativeFrom="paragraph">
                <wp:posOffset>-271145</wp:posOffset>
              </wp:positionV>
              <wp:extent cx="10677525" cy="915670"/>
              <wp:effectExtent l="0" t="0" r="28575" b="17780"/>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9E5485" id="Rectangle 18" o:spid="_x0000_s1026" style="position:absolute;margin-left:0;margin-top:-21.35pt;width:840.75pt;height:72.1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Pr>
        <w:noProof/>
      </w:rPr>
      <w:tab/>
    </w:r>
    <w:r w:rsidR="00011FFF">
      <w:rPr>
        <w:noProof/>
      </w:rPr>
      <w:drawing>
        <wp:inline distT="0" distB="0" distL="0" distR="0" wp14:anchorId="3DAD39A5" wp14:editId="39893D51">
          <wp:extent cx="1800282" cy="158827"/>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907" cy="163205"/>
                  </a:xfrm>
                  <a:prstGeom prst="rect">
                    <a:avLst/>
                  </a:prstGeom>
                  <a:noFill/>
                  <a:ln>
                    <a:noFill/>
                  </a:ln>
                </pic:spPr>
              </pic:pic>
            </a:graphicData>
          </a:graphic>
        </wp:inline>
      </w:drawing>
    </w:r>
  </w:p>
  <w:p w14:paraId="36917039" w14:textId="5113A16C" w:rsidR="00592830" w:rsidRPr="00694119" w:rsidRDefault="00592830" w:rsidP="001107E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 xml:space="preserve">Demonstrações Contábeis </w:t>
    </w:r>
    <w:r w:rsidR="00AD7E7B">
      <w:rPr>
        <w:rStyle w:val="RefernciaSutil"/>
        <w:rFonts w:eastAsia="Batang"/>
        <w:b/>
        <w:bCs/>
        <w:color w:val="FFFFFF"/>
        <w:sz w:val="16"/>
        <w:szCs w:val="16"/>
      </w:rPr>
      <w:t>-</w:t>
    </w:r>
    <w:r w:rsidR="008059B2">
      <w:rPr>
        <w:rStyle w:val="RefernciaSutil"/>
        <w:rFonts w:eastAsia="Batang"/>
        <w:b/>
        <w:bCs/>
        <w:color w:val="FFFFFF"/>
        <w:sz w:val="16"/>
        <w:szCs w:val="16"/>
      </w:rPr>
      <w:t xml:space="preserve"> Exercício</w:t>
    </w:r>
    <w:r>
      <w:rPr>
        <w:rStyle w:val="RefernciaSutil"/>
        <w:rFonts w:eastAsia="Batang"/>
        <w:b/>
        <w:bCs/>
        <w:color w:val="FFFFFF"/>
        <w:sz w:val="16"/>
        <w:szCs w:val="16"/>
      </w:rPr>
      <w:t xml:space="preserve"> 2022</w:t>
    </w:r>
  </w:p>
  <w:p w14:paraId="15BF6031" w14:textId="2251C7AA" w:rsidR="00592830" w:rsidRPr="00181678" w:rsidRDefault="00592830"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40" behindDoc="1" locked="0" layoutInCell="1" allowOverlap="1" wp14:anchorId="5E958545" wp14:editId="5C995B37">
              <wp:simplePos x="0" y="0"/>
              <wp:positionH relativeFrom="margin">
                <wp:posOffset>3348990</wp:posOffset>
              </wp:positionH>
              <wp:positionV relativeFrom="paragraph">
                <wp:posOffset>202565</wp:posOffset>
              </wp:positionV>
              <wp:extent cx="2956560" cy="236220"/>
              <wp:effectExtent l="0" t="0" r="0" b="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FD46" w14:textId="77777777" w:rsidR="00592830" w:rsidRDefault="00592830"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958545" id="_x0000_t202" coordsize="21600,21600" o:spt="202" path="m,l,21600r21600,l21600,xe">
              <v:stroke joinstyle="miter"/>
              <v:path gradientshapeok="t" o:connecttype="rect"/>
            </v:shapetype>
            <v:shape id="Text Box 17" o:spid="_x0000_s1028" type="#_x0000_t202" style="position:absolute;left:0;text-align:left;margin-left:263.7pt;margin-top:15.95pt;width:232.8pt;height:18.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Xz8wEAAMoDAAAOAAAAZHJzL2Uyb0RvYy54bWysU9uO0zAQfUfiHyy/07ShLWzUdLV0VYS0&#10;XKSFD3AcJ7FwPGbsNilfz9jpdqvlDZEHy+Oxz8w5c7K5HXvDjgq9BlvyxWzOmbISam3bkv/4vn/z&#10;njMfhK2FAatKflKe325fv9oMrlA5dGBqhYxArC8GV/IuBFdkmZed6oWfgVOWkg1gLwKF2GY1ioHQ&#10;e5Pl8/k6GwBrhyCV93R6PyX5NuE3jZLha9N4FZgpOfUW0oppreKabTeiaFG4TstzG+IfuuiFtlT0&#10;AnUvgmAH1H9B9VoieGjCTEKfQdNoqRIHYrOYv2Dz2AmnEhcSx7uLTP7/wcovx0f3DVkYP8BIA0wk&#10;vHsA+dMzC7tO2FbdIcLQKVFT4UWULBucL85Po9S+8BGkGj5DTUMWhwAJaGywj6oQT0boNIDTRXQ1&#10;BibpML9ZrVdrSknK5W/XeZ6mkoni6bVDHz4q6FnclBxpqAldHB98iN2I4ulKLObB6HqvjUkBttXO&#10;IDsKMsA+fYnAi2vGxssW4rMJMZ4kmpHZxDGM1UjJSLeC+kSEESZD0Q9Amw7wN2cDmank/tdBoOLM&#10;fLIk2s1iuYzuS8Fy9Y4oMrzOVNcZYSVBlTxwNm13YXLswaFuO6o0jcnCHQnd6KTBc1fnvskwSZqz&#10;uaMjr+N06/kX3P4BAAD//wMAUEsDBBQABgAIAAAAIQAr43d/3wAAAAkBAAAPAAAAZHJzL2Rvd25y&#10;ZXYueG1sTI/dToNAEIXvTXyHzZh4Y+xCf6BQlkZNNN629gEGdgtEdpaw20Lf3vFKLyfz5ZzvFPvZ&#10;9uJqRt85UhAvIhCGaqc7ahScvt6ftyB8QNLYOzIKbsbDvry/KzDXbqKDuR5DIziEfI4K2hCGXEpf&#10;t8aiX7jBEP/ObrQY+BwbqUecONz2chlFibTYETe0OJi31tTfx4tVcP6cnjbZVH2EU3pYJ6/YpZW7&#10;KfX4ML/sQAQzhz8YfvVZHUp2qtyFtBe9gs0yXTOqYBVnIBjIshWPqxQkWQyyLOT/BeUPAAAA//8D&#10;AFBLAQItABQABgAIAAAAIQC2gziS/gAAAOEBAAATAAAAAAAAAAAAAAAAAAAAAABbQ29udGVudF9U&#10;eXBlc10ueG1sUEsBAi0AFAAGAAgAAAAhADj9If/WAAAAlAEAAAsAAAAAAAAAAAAAAAAALwEAAF9y&#10;ZWxzLy5yZWxzUEsBAi0AFAAGAAgAAAAhAHEltfPzAQAAygMAAA4AAAAAAAAAAAAAAAAALgIAAGRy&#10;cy9lMm9Eb2MueG1sUEsBAi0AFAAGAAgAAAAhACvjd3/fAAAACQEAAA8AAAAAAAAAAAAAAAAATQQA&#10;AGRycy9kb3ducmV2LnhtbFBLBQYAAAAABAAEAPMAAABZBQAAAAA=&#10;" stroked="f">
              <v:textbox>
                <w:txbxContent>
                  <w:p w14:paraId="5D44FD46" w14:textId="77777777" w:rsidR="00592830" w:rsidRDefault="00592830"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05FC" w14:textId="4279A76F" w:rsidR="00592830" w:rsidRDefault="00000000">
    <w:pPr>
      <w:pStyle w:val="Cabealho"/>
    </w:pPr>
    <w:r>
      <w:rPr>
        <w:noProof/>
      </w:rPr>
      <w:pict w14:anchorId="3C9BD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6" type="#_x0000_t136" style="position:absolute;margin-left:0;margin-top:0;width:466.25pt;height:133.2pt;rotation:315;z-index:-251658230;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04CE" w14:textId="01BFC098" w:rsidR="00592830" w:rsidRDefault="00FE2BDF">
    <w:pPr>
      <w:pStyle w:val="Cabealho"/>
    </w:pPr>
    <w:r>
      <w:rPr>
        <w:noProof/>
      </w:rPr>
      <mc:AlternateContent>
        <mc:Choice Requires="wps">
          <w:drawing>
            <wp:anchor distT="0" distB="0" distL="114300" distR="114300" simplePos="0" relativeHeight="251658253" behindDoc="1" locked="0" layoutInCell="0" allowOverlap="1" wp14:anchorId="7FE627C8" wp14:editId="2600A4D2">
              <wp:simplePos x="0" y="0"/>
              <wp:positionH relativeFrom="margin">
                <wp:align>center</wp:align>
              </wp:positionH>
              <wp:positionV relativeFrom="margin">
                <wp:align>center</wp:align>
              </wp:positionV>
              <wp:extent cx="5921375" cy="1691640"/>
              <wp:effectExtent l="0" t="1447800" r="0" b="1518285"/>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A7907A" w14:textId="77777777" w:rsidR="00FE2BDF" w:rsidRDefault="00FE2BDF" w:rsidP="00FE2BDF">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E627C8" id="_x0000_t202" coordsize="21600,21600" o:spt="202" path="m,l,21600r21600,l21600,xe">
              <v:stroke joinstyle="miter"/>
              <v:path gradientshapeok="t" o:connecttype="rect"/>
            </v:shapetype>
            <v:shape id="Text Box 22" o:spid="_x0000_s1029" type="#_x0000_t202" style="position:absolute;margin-left:0;margin-top:0;width:466.25pt;height:133.2pt;rotation:-45;z-index:-251658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169wEAAMw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LabF+48zziTtFfNFMf+QRpmJMqLFQTj04YsGw+JL&#10;xZGSkGDF4d6HyO5yZKQa2Z14hmE7sFaNOiLzLagjce8pKBX3v/YCNfmwNzdAuSLxNYJ5piSuMal/&#10;IbAZngW6kUIg9g/dS1ASj5QYxaww0RD1g4BMR/k7iI7NkhMnpuPhkfMJNd71bk0u3rVJ0IXnKIgi&#10;k3SO8Y6Z/PM7nbr8hKvfAAAA//8DAFBLAwQUAAYACAAAACEA5ySOAtsAAAAFAQAADwAAAGRycy9k&#10;b3ducmV2LnhtbEyPwU7DMBBE70j8g7VI3KhDChGEOBUi4tBjW8TZjbdJwF6H2GlSvp6FS7msNJrR&#10;zNtiNTsrjjiEzpOC20UCAqn2pqNGwdvu9eYBRIiajLaeUMEJA6zKy4tC58ZPtMHjNjaCSyjkWkEb&#10;Y59LGeoWnQ4L3yOxd/CD05Hl0Egz6InLnZVpkmTS6Y54odU9vrRYf25Hp8B8H079cpp26/WmGr9s&#10;V1X4/qHU9dX8/AQi4hzPYfjFZ3QomWnvRzJBWAX8SPy77D0u03sQewVplt2BLAv5n778AQAA//8D&#10;AFBLAQItABQABgAIAAAAIQC2gziS/gAAAOEBAAATAAAAAAAAAAAAAAAAAAAAAABbQ29udGVudF9U&#10;eXBlc10ueG1sUEsBAi0AFAAGAAgAAAAhADj9If/WAAAAlAEAAAsAAAAAAAAAAAAAAAAALwEAAF9y&#10;ZWxzLy5yZWxzUEsBAi0AFAAGAAgAAAAhAKJgXXr3AQAAzAMAAA4AAAAAAAAAAAAAAAAALgIAAGRy&#10;cy9lMm9Eb2MueG1sUEsBAi0AFAAGAAgAAAAhAOckjgLbAAAABQEAAA8AAAAAAAAAAAAAAAAAUQQA&#10;AGRycy9kb3ducmV2LnhtbFBLBQYAAAAABAAEAPMAAABZBQAAAAA=&#10;" o:allowincell="f" filled="f" stroked="f">
              <v:stroke joinstyle="round"/>
              <o:lock v:ext="edit" shapetype="t"/>
              <v:textbox style="mso-fit-shape-to-text:t">
                <w:txbxContent>
                  <w:p w14:paraId="39A7907A" w14:textId="77777777" w:rsidR="00FE2BDF" w:rsidRDefault="00FE2BDF" w:rsidP="00FE2BDF">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CA5B" w14:textId="5C4282BD" w:rsidR="00592830" w:rsidRDefault="00FE2BDF">
    <w:pPr>
      <w:pStyle w:val="Cabealho"/>
    </w:pPr>
    <w:r>
      <w:rPr>
        <w:noProof/>
      </w:rPr>
      <mc:AlternateContent>
        <mc:Choice Requires="wps">
          <w:drawing>
            <wp:anchor distT="0" distB="0" distL="114300" distR="114300" simplePos="0" relativeHeight="251658252" behindDoc="1" locked="0" layoutInCell="0" allowOverlap="1" wp14:anchorId="5F1E16D7" wp14:editId="33D3B7E4">
              <wp:simplePos x="0" y="0"/>
              <wp:positionH relativeFrom="margin">
                <wp:align>center</wp:align>
              </wp:positionH>
              <wp:positionV relativeFrom="margin">
                <wp:align>center</wp:align>
              </wp:positionV>
              <wp:extent cx="5921375" cy="1691640"/>
              <wp:effectExtent l="0" t="1447800" r="0" b="1518285"/>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5D3859" w14:textId="77777777" w:rsidR="00FE2BDF" w:rsidRDefault="00FE2BDF" w:rsidP="00FE2BDF">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1E16D7" id="_x0000_t202" coordsize="21600,21600" o:spt="202" path="m,l,21600r21600,l21600,xe">
              <v:stroke joinstyle="miter"/>
              <v:path gradientshapeok="t" o:connecttype="rect"/>
            </v:shapetype>
            <v:shape id="Text Box 20" o:spid="_x0000_s1030" type="#_x0000_t202" style="position:absolute;margin-left:0;margin-top:0;width:466.25pt;height:133.2pt;rotation:-45;z-index:-25165822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6a+QEAAMw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LabF+48zziTtFfNFMf+QRpmJMqLFQTj04YsGw+JL&#10;xZGSkGDF4d6HyO5yZKQa2Z14hmE7sFZVfBp1ROZbUEfi3lNQKu5/7QVq8mFvboByReJrBPNMSVxj&#10;Uv9CYDM8C3QjhUDsH7qXoCQeKTGKWWGiIeoHAZmO8ncQHZslJ05Mx8Mj5xNqvOvdmly8a5OgC89R&#10;EEUm6RzjHTP553c6dfkJV78B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HoUemv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7B5D3859" w14:textId="77777777" w:rsidR="00FE2BDF" w:rsidRDefault="00FE2BDF" w:rsidP="00FE2BDF">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2984" w14:textId="6466B8E0" w:rsidR="00B57CDF" w:rsidRDefault="00B57CDF" w:rsidP="00691551">
    <w:pPr>
      <w:pStyle w:val="Cabealho"/>
      <w:tabs>
        <w:tab w:val="clear" w:pos="4252"/>
        <w:tab w:val="clear" w:pos="8504"/>
        <w:tab w:val="right" w:pos="9638"/>
      </w:tabs>
      <w:jc w:val="right"/>
      <w:rPr>
        <w:rStyle w:val="RefernciaSutil"/>
        <w:rFonts w:eastAsia="Batang"/>
      </w:rPr>
    </w:pPr>
    <w:r w:rsidRPr="00FA27E6">
      <w:rPr>
        <w:rFonts w:ascii="Arial" w:hAnsi="Arial" w:cs="Arial"/>
        <w:b/>
        <w:bCs/>
        <w:noProof/>
        <w:color w:val="FFFFFF" w:themeColor="background1"/>
      </w:rPr>
      <mc:AlternateContent>
        <mc:Choice Requires="wps">
          <w:drawing>
            <wp:anchor distT="0" distB="0" distL="114300" distR="114300" simplePos="0" relativeHeight="251658260" behindDoc="1" locked="0" layoutInCell="1" allowOverlap="1" wp14:anchorId="06505892" wp14:editId="5362992D">
              <wp:simplePos x="0" y="0"/>
              <wp:positionH relativeFrom="page">
                <wp:align>left</wp:align>
              </wp:positionH>
              <wp:positionV relativeFrom="paragraph">
                <wp:posOffset>-271145</wp:posOffset>
              </wp:positionV>
              <wp:extent cx="10677525" cy="915670"/>
              <wp:effectExtent l="0" t="0" r="28575" b="1778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9A3996" id="Rectangle 18" o:spid="_x0000_s1026" style="position:absolute;margin-left:0;margin-top:-21.35pt;width:840.75pt;height:72.1pt;z-index:-251655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Pr>
        <w:noProof/>
      </w:rPr>
      <w:tab/>
    </w:r>
    <w:r w:rsidR="00011FFF">
      <w:rPr>
        <w:noProof/>
      </w:rPr>
      <w:drawing>
        <wp:inline distT="0" distB="0" distL="0" distR="0" wp14:anchorId="3F93E31D" wp14:editId="277C9B70">
          <wp:extent cx="1800282" cy="158827"/>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907" cy="163205"/>
                  </a:xfrm>
                  <a:prstGeom prst="rect">
                    <a:avLst/>
                  </a:prstGeom>
                  <a:noFill/>
                  <a:ln>
                    <a:noFill/>
                  </a:ln>
                </pic:spPr>
              </pic:pic>
            </a:graphicData>
          </a:graphic>
        </wp:inline>
      </w:drawing>
    </w:r>
  </w:p>
  <w:p w14:paraId="2F437C4E" w14:textId="77777777" w:rsidR="00B57CDF" w:rsidRPr="00694119" w:rsidRDefault="00B57CDF" w:rsidP="001107E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 Exercício 2022</w:t>
    </w:r>
  </w:p>
  <w:p w14:paraId="4B047D86" w14:textId="77777777" w:rsidR="00B57CDF" w:rsidRPr="00181678" w:rsidRDefault="00B57CDF"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59" behindDoc="1" locked="0" layoutInCell="1" allowOverlap="1" wp14:anchorId="230E0C73" wp14:editId="493BD6A3">
              <wp:simplePos x="0" y="0"/>
              <wp:positionH relativeFrom="margin">
                <wp:posOffset>5770457</wp:posOffset>
              </wp:positionH>
              <wp:positionV relativeFrom="paragraph">
                <wp:posOffset>227965</wp:posOffset>
              </wp:positionV>
              <wp:extent cx="2956560" cy="236220"/>
              <wp:effectExtent l="0" t="0" r="0" b="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A6CA1" w14:textId="77777777" w:rsidR="00B57CDF" w:rsidRDefault="00B57CDF"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0E0C73" id="_x0000_t202" coordsize="21600,21600" o:spt="202" path="m,l,21600r21600,l21600,xe">
              <v:stroke joinstyle="miter"/>
              <v:path gradientshapeok="t" o:connecttype="rect"/>
            </v:shapetype>
            <v:shape id="_x0000_s1031" type="#_x0000_t202" style="position:absolute;left:0;text-align:left;margin-left:454.35pt;margin-top:17.95pt;width:232.8pt;height:18.6pt;z-index:-251656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68+AEAANEDAAAOAAAAZHJzL2Uyb0RvYy54bWysU1Fv0zAQfkfiP1h+p2mztrCo6TQ6FSGN&#10;gTT4AY7jJBaOz5zdJuPXc3a6rhpviDxYPp/93X3ffdncjL1hR4Vegy35YjbnTFkJtbZtyX9837/7&#10;wJkPwtbCgFUlf1Ke32zfvtkMrlA5dGBqhYxArC8GV/IuBFdkmZed6oWfgVOWkg1gLwKF2GY1ioHQ&#10;e5Pl8/k6GwBrhyCV93R6NyX5NuE3jZLha9N4FZgpOfUW0oppreKabTeiaFG4TstTG+IfuuiFtlT0&#10;DHUngmAH1H9B9VoieGjCTEKfQdNoqRIHYrOYv2Lz2AmnEhcSx7uzTP7/wcqH46P7hiyMH2GkASYS&#10;3t2D/OmZhV0nbKtuEWHolKip8CJKlg3OF6enUWpf+AhSDV+gpiGLQ4AENDbYR1WIJyN0GsDTWXQ1&#10;BibpML9erVdrSknK5VfrPE9TyUTx/NqhD58U9CxuSo401IQujvc+xG5E8XwlFvNgdL3XxqQA22pn&#10;kB0FGWCfvkTg1TVj42UL8dmEGE8Szchs4hjGamS6LvlVhIisK6ifiDfC5Cv6D2jTAf7mbCBPldz/&#10;OghUnJnPlrS7XiyX0YQpWK7eE1OGl5nqMiOsJKiSB86m7S5Mxj041G1HlaZpWbglvRudpHjp6tQ+&#10;+SYpdPJ4NOZlnG69/InbPwAAAP//AwBQSwMEFAAGAAgAAAAhAAWQIrDfAAAACgEAAA8AAABkcnMv&#10;ZG93bnJldi54bWxMj0FuwjAQRfeVegdrkLqpikMDhKRxUFupVbdQDjCJhyQiHkexIeH2NauyHP2n&#10;/9/k28l04kKDay0rWMwjEMSV1S3XCg6/Xy8bEM4ja+wsk4IrOdgWjw85ZtqOvKPL3tcilLDLUEHj&#10;fZ9J6aqGDLq57YlDdrSDQR/OoZZ6wDGUm06+RtFaGmw5LDTY02dD1Wl/NgqOP+PzKh3Lb39Idsv1&#10;B7ZJaa9KPc2m9zcQnib/D8NNP6hDEZxKe2btRKcgjTZJQBXEqxTEDYiTZQyiVJDEC5BFLu9fKP4A&#10;AAD//wMAUEsBAi0AFAAGAAgAAAAhALaDOJL+AAAA4QEAABMAAAAAAAAAAAAAAAAAAAAAAFtDb250&#10;ZW50X1R5cGVzXS54bWxQSwECLQAUAAYACAAAACEAOP0h/9YAAACUAQAACwAAAAAAAAAAAAAAAAAv&#10;AQAAX3JlbHMvLnJlbHNQSwECLQAUAAYACAAAACEACzXuvPgBAADRAwAADgAAAAAAAAAAAAAAAAAu&#10;AgAAZHJzL2Uyb0RvYy54bWxQSwECLQAUAAYACAAAACEABZAisN8AAAAKAQAADwAAAAAAAAAAAAAA&#10;AABSBAAAZHJzL2Rvd25yZXYueG1sUEsFBgAAAAAEAAQA8wAAAF4FAAAAAA==&#10;" stroked="f">
              <v:textbox>
                <w:txbxContent>
                  <w:p w14:paraId="49AA6CA1" w14:textId="77777777" w:rsidR="00B57CDF" w:rsidRDefault="00B57CDF"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000019"/>
    <w:multiLevelType w:val="hybridMultilevel"/>
    <w:tmpl w:val="C1345FD8"/>
    <w:lvl w:ilvl="0" w:tplc="566E22A2">
      <w:start w:val="1"/>
      <w:numFmt w:val="bullet"/>
      <w:lvlText w:val=""/>
      <w:lvlJc w:val="left"/>
      <w:pPr>
        <w:ind w:left="645" w:hanging="361"/>
      </w:pPr>
      <w:rPr>
        <w:rFonts w:ascii="Symbol" w:eastAsia="Symbol" w:hAnsi="Symbol" w:hint="default"/>
        <w:sz w:val="20"/>
        <w:szCs w:val="20"/>
      </w:rPr>
    </w:lvl>
    <w:lvl w:ilvl="1" w:tplc="C5282096">
      <w:start w:val="1"/>
      <w:numFmt w:val="bullet"/>
      <w:lvlText w:val=""/>
      <w:lvlJc w:val="left"/>
      <w:pPr>
        <w:ind w:left="837" w:hanging="284"/>
      </w:pPr>
      <w:rPr>
        <w:rFonts w:ascii="Symbol" w:eastAsia="Symbol" w:hAnsi="Symbol" w:hint="default"/>
        <w:sz w:val="24"/>
        <w:szCs w:val="24"/>
      </w:rPr>
    </w:lvl>
    <w:lvl w:ilvl="2" w:tplc="9904D37E">
      <w:start w:val="1"/>
      <w:numFmt w:val="bullet"/>
      <w:lvlText w:val="•"/>
      <w:lvlJc w:val="left"/>
      <w:pPr>
        <w:ind w:left="2731" w:hanging="284"/>
      </w:pPr>
      <w:rPr>
        <w:rFonts w:hint="default"/>
      </w:rPr>
    </w:lvl>
    <w:lvl w:ilvl="3" w:tplc="1FF8CD04">
      <w:start w:val="1"/>
      <w:numFmt w:val="bullet"/>
      <w:lvlText w:val="•"/>
      <w:lvlJc w:val="left"/>
      <w:pPr>
        <w:ind w:left="3678" w:hanging="284"/>
      </w:pPr>
      <w:rPr>
        <w:rFonts w:hint="default"/>
      </w:rPr>
    </w:lvl>
    <w:lvl w:ilvl="4" w:tplc="8BDAA132">
      <w:start w:val="1"/>
      <w:numFmt w:val="bullet"/>
      <w:lvlText w:val="•"/>
      <w:lvlJc w:val="left"/>
      <w:pPr>
        <w:ind w:left="4625" w:hanging="284"/>
      </w:pPr>
      <w:rPr>
        <w:rFonts w:hint="default"/>
      </w:rPr>
    </w:lvl>
    <w:lvl w:ilvl="5" w:tplc="82240AEA">
      <w:start w:val="1"/>
      <w:numFmt w:val="bullet"/>
      <w:lvlText w:val="•"/>
      <w:lvlJc w:val="left"/>
      <w:pPr>
        <w:ind w:left="5572" w:hanging="284"/>
      </w:pPr>
      <w:rPr>
        <w:rFonts w:hint="default"/>
      </w:rPr>
    </w:lvl>
    <w:lvl w:ilvl="6" w:tplc="FE3E25E0">
      <w:start w:val="1"/>
      <w:numFmt w:val="bullet"/>
      <w:lvlText w:val="•"/>
      <w:lvlJc w:val="left"/>
      <w:pPr>
        <w:ind w:left="6519" w:hanging="284"/>
      </w:pPr>
      <w:rPr>
        <w:rFonts w:hint="default"/>
      </w:rPr>
    </w:lvl>
    <w:lvl w:ilvl="7" w:tplc="74241A2A">
      <w:start w:val="1"/>
      <w:numFmt w:val="bullet"/>
      <w:lvlText w:val="•"/>
      <w:lvlJc w:val="left"/>
      <w:pPr>
        <w:ind w:left="7466" w:hanging="284"/>
      </w:pPr>
      <w:rPr>
        <w:rFonts w:hint="default"/>
      </w:rPr>
    </w:lvl>
    <w:lvl w:ilvl="8" w:tplc="37A05268">
      <w:start w:val="1"/>
      <w:numFmt w:val="bullet"/>
      <w:lvlText w:val="•"/>
      <w:lvlJc w:val="left"/>
      <w:pPr>
        <w:ind w:left="8413" w:hanging="284"/>
      </w:pPr>
      <w:rPr>
        <w:rFonts w:hint="default"/>
      </w:rPr>
    </w:lvl>
  </w:abstractNum>
  <w:abstractNum w:abstractNumId="2"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C047C8"/>
    <w:multiLevelType w:val="hybridMultilevel"/>
    <w:tmpl w:val="ED6E5A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5" w15:restartNumberingAfterBreak="0">
    <w:nsid w:val="17455D5F"/>
    <w:multiLevelType w:val="multilevel"/>
    <w:tmpl w:val="FE9099EC"/>
    <w:lvl w:ilvl="0">
      <w:start w:val="1"/>
      <w:numFmt w:val="decimal"/>
      <w:lvlText w:val="%1 – "/>
      <w:lvlJc w:val="left"/>
      <w:pPr>
        <w:ind w:left="454" w:hanging="454"/>
      </w:pPr>
      <w:rPr>
        <w:rFonts w:ascii="Arial" w:hAnsi="Arial" w:cs="Times New Roman" w:hint="default"/>
        <w:sz w:val="20"/>
      </w:rPr>
    </w:lvl>
    <w:lvl w:ilvl="1">
      <w:start w:val="1"/>
      <w:numFmt w:val="lowerLetter"/>
      <w:pStyle w:val="03-SubttulodeNota"/>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abstractNum w:abstractNumId="6" w15:restartNumberingAfterBreak="0">
    <w:nsid w:val="1DD52D29"/>
    <w:multiLevelType w:val="multilevel"/>
    <w:tmpl w:val="9A6A68BA"/>
    <w:lvl w:ilvl="0">
      <w:start w:val="1"/>
      <w:numFmt w:val="decimal"/>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7" w15:restartNumberingAfterBreak="0">
    <w:nsid w:val="2A1E08CE"/>
    <w:multiLevelType w:val="hybridMultilevel"/>
    <w:tmpl w:val="63D411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8344E5"/>
    <w:multiLevelType w:val="hybridMultilevel"/>
    <w:tmpl w:val="58F6670C"/>
    <w:lvl w:ilvl="0" w:tplc="FFFFFFFF">
      <w:start w:val="1"/>
      <w:numFmt w:val="decimal"/>
      <w:pStyle w:val="Ttulo2"/>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AD3DCD"/>
    <w:multiLevelType w:val="hybridMultilevel"/>
    <w:tmpl w:val="383A570E"/>
    <w:lvl w:ilvl="0" w:tplc="0416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37057D1"/>
    <w:multiLevelType w:val="hybridMultilevel"/>
    <w:tmpl w:val="721E8636"/>
    <w:lvl w:ilvl="0" w:tplc="041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15:restartNumberingAfterBreak="0">
    <w:nsid w:val="477A6043"/>
    <w:multiLevelType w:val="hybridMultilevel"/>
    <w:tmpl w:val="1FA6A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4"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5" w15:restartNumberingAfterBreak="0">
    <w:nsid w:val="60014FCF"/>
    <w:multiLevelType w:val="hybridMultilevel"/>
    <w:tmpl w:val="A09293DE"/>
    <w:lvl w:ilvl="0" w:tplc="FFFFFFFF">
      <w:start w:val="11"/>
      <w:numFmt w:val="bullet"/>
      <w:pStyle w:val="Marcador2Atual"/>
      <w:lvlText w:val=""/>
      <w:lvlJc w:val="right"/>
      <w:pPr>
        <w:ind w:left="0" w:hanging="360"/>
      </w:pPr>
      <w:rPr>
        <w:rFonts w:ascii="Symbol" w:hAnsi="Symbol" w:cs="Times New Roman"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A12CB0"/>
    <w:multiLevelType w:val="hybridMultilevel"/>
    <w:tmpl w:val="867CB4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1745D0"/>
    <w:multiLevelType w:val="hybridMultilevel"/>
    <w:tmpl w:val="383A570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DDC2902"/>
    <w:multiLevelType w:val="multilevel"/>
    <w:tmpl w:val="7F6CC52E"/>
    <w:lvl w:ilvl="0">
      <w:start w:val="1"/>
      <w:numFmt w:val="decimal"/>
      <w:lvlText w:val="%1."/>
      <w:lvlJc w:val="left"/>
      <w:pPr>
        <w:ind w:left="360" w:hanging="360"/>
      </w:pPr>
    </w:lvl>
    <w:lvl w:ilvl="1">
      <w:start w:val="1"/>
      <w:numFmt w:val="decimal"/>
      <w:pStyle w:val="Subttulo"/>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6355809">
    <w:abstractNumId w:val="8"/>
  </w:num>
  <w:num w:numId="2" w16cid:durableId="1329552974">
    <w:abstractNumId w:val="18"/>
  </w:num>
  <w:num w:numId="3" w16cid:durableId="890071132">
    <w:abstractNumId w:val="11"/>
  </w:num>
  <w:num w:numId="4" w16cid:durableId="2110657970">
    <w:abstractNumId w:val="0"/>
  </w:num>
  <w:num w:numId="5" w16cid:durableId="1634095709">
    <w:abstractNumId w:val="6"/>
  </w:num>
  <w:num w:numId="6" w16cid:durableId="1202133972">
    <w:abstractNumId w:val="13"/>
  </w:num>
  <w:num w:numId="7" w16cid:durableId="697700532">
    <w:abstractNumId w:val="4"/>
  </w:num>
  <w:num w:numId="8" w16cid:durableId="273103212">
    <w:abstractNumId w:val="14"/>
  </w:num>
  <w:num w:numId="9" w16cid:durableId="287205055">
    <w:abstractNumId w:val="15"/>
  </w:num>
  <w:num w:numId="10" w16cid:durableId="1341470773">
    <w:abstractNumId w:val="16"/>
  </w:num>
  <w:num w:numId="11" w16cid:durableId="1064795096">
    <w:abstractNumId w:val="2"/>
  </w:num>
  <w:num w:numId="12" w16cid:durableId="864515751">
    <w:abstractNumId w:val="7"/>
  </w:num>
  <w:num w:numId="13" w16cid:durableId="840662980">
    <w:abstractNumId w:val="12"/>
  </w:num>
  <w:num w:numId="14" w16cid:durableId="1975866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1094753">
    <w:abstractNumId w:val="10"/>
  </w:num>
  <w:num w:numId="16" w16cid:durableId="596644757">
    <w:abstractNumId w:val="3"/>
  </w:num>
  <w:num w:numId="17" w16cid:durableId="97675636">
    <w:abstractNumId w:val="9"/>
  </w:num>
  <w:num w:numId="18" w16cid:durableId="1984119005">
    <w:abstractNumId w:val="17"/>
  </w:num>
  <w:num w:numId="19" w16cid:durableId="1256859509">
    <w:abstractNumId w:val="18"/>
  </w:num>
  <w:num w:numId="20" w16cid:durableId="5132287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1644753">
    <w:abstractNumId w:val="18"/>
  </w:num>
  <w:num w:numId="22" w16cid:durableId="64567136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A4"/>
    <w:rsid w:val="000004CF"/>
    <w:rsid w:val="000008FB"/>
    <w:rsid w:val="00001D92"/>
    <w:rsid w:val="00001FA4"/>
    <w:rsid w:val="00002ABE"/>
    <w:rsid w:val="00002FF6"/>
    <w:rsid w:val="0000350D"/>
    <w:rsid w:val="00003FAD"/>
    <w:rsid w:val="00005466"/>
    <w:rsid w:val="00005A96"/>
    <w:rsid w:val="00006094"/>
    <w:rsid w:val="00006CAE"/>
    <w:rsid w:val="00006D6C"/>
    <w:rsid w:val="0000703E"/>
    <w:rsid w:val="0000776E"/>
    <w:rsid w:val="00007B5A"/>
    <w:rsid w:val="000107CE"/>
    <w:rsid w:val="00011411"/>
    <w:rsid w:val="000114E9"/>
    <w:rsid w:val="000115D0"/>
    <w:rsid w:val="00011653"/>
    <w:rsid w:val="00011A5F"/>
    <w:rsid w:val="00011FFF"/>
    <w:rsid w:val="00012437"/>
    <w:rsid w:val="00012FFF"/>
    <w:rsid w:val="000133AA"/>
    <w:rsid w:val="00013828"/>
    <w:rsid w:val="000138B1"/>
    <w:rsid w:val="00013B27"/>
    <w:rsid w:val="00013D1B"/>
    <w:rsid w:val="00014238"/>
    <w:rsid w:val="00016179"/>
    <w:rsid w:val="00016656"/>
    <w:rsid w:val="00016A56"/>
    <w:rsid w:val="00017BE5"/>
    <w:rsid w:val="000200B1"/>
    <w:rsid w:val="00020D33"/>
    <w:rsid w:val="0002121D"/>
    <w:rsid w:val="0002186F"/>
    <w:rsid w:val="00021AC3"/>
    <w:rsid w:val="00022167"/>
    <w:rsid w:val="00022E27"/>
    <w:rsid w:val="0002311E"/>
    <w:rsid w:val="00023224"/>
    <w:rsid w:val="00023DA3"/>
    <w:rsid w:val="00024BCB"/>
    <w:rsid w:val="00025690"/>
    <w:rsid w:val="00025804"/>
    <w:rsid w:val="00026133"/>
    <w:rsid w:val="00026A75"/>
    <w:rsid w:val="000277F4"/>
    <w:rsid w:val="00027AB9"/>
    <w:rsid w:val="00027C35"/>
    <w:rsid w:val="00030671"/>
    <w:rsid w:val="0003080C"/>
    <w:rsid w:val="00030EB1"/>
    <w:rsid w:val="000311FA"/>
    <w:rsid w:val="000312F4"/>
    <w:rsid w:val="0003194B"/>
    <w:rsid w:val="00031D13"/>
    <w:rsid w:val="000323AD"/>
    <w:rsid w:val="000330CD"/>
    <w:rsid w:val="00034D89"/>
    <w:rsid w:val="00035E52"/>
    <w:rsid w:val="00036108"/>
    <w:rsid w:val="00036444"/>
    <w:rsid w:val="0003670F"/>
    <w:rsid w:val="00036797"/>
    <w:rsid w:val="00037605"/>
    <w:rsid w:val="00037980"/>
    <w:rsid w:val="00037B00"/>
    <w:rsid w:val="00040BBF"/>
    <w:rsid w:val="0004118F"/>
    <w:rsid w:val="000416A4"/>
    <w:rsid w:val="00041A09"/>
    <w:rsid w:val="00042114"/>
    <w:rsid w:val="00042F88"/>
    <w:rsid w:val="0004317D"/>
    <w:rsid w:val="00043913"/>
    <w:rsid w:val="00043C94"/>
    <w:rsid w:val="00043EB1"/>
    <w:rsid w:val="00044202"/>
    <w:rsid w:val="00045C6E"/>
    <w:rsid w:val="00047C30"/>
    <w:rsid w:val="00050D3C"/>
    <w:rsid w:val="000513FE"/>
    <w:rsid w:val="000514EE"/>
    <w:rsid w:val="00051CD2"/>
    <w:rsid w:val="000527AB"/>
    <w:rsid w:val="00052FD5"/>
    <w:rsid w:val="0005303A"/>
    <w:rsid w:val="00053E72"/>
    <w:rsid w:val="00053F22"/>
    <w:rsid w:val="000541AD"/>
    <w:rsid w:val="000548CE"/>
    <w:rsid w:val="00054934"/>
    <w:rsid w:val="000558A8"/>
    <w:rsid w:val="000567E3"/>
    <w:rsid w:val="00056D6C"/>
    <w:rsid w:val="00056D80"/>
    <w:rsid w:val="00057716"/>
    <w:rsid w:val="00057753"/>
    <w:rsid w:val="00060121"/>
    <w:rsid w:val="00060682"/>
    <w:rsid w:val="0006100B"/>
    <w:rsid w:val="00061D62"/>
    <w:rsid w:val="00062173"/>
    <w:rsid w:val="00062270"/>
    <w:rsid w:val="0006263B"/>
    <w:rsid w:val="00063181"/>
    <w:rsid w:val="0006363C"/>
    <w:rsid w:val="00063A2B"/>
    <w:rsid w:val="00063C22"/>
    <w:rsid w:val="00064242"/>
    <w:rsid w:val="00064DC8"/>
    <w:rsid w:val="00064E46"/>
    <w:rsid w:val="00064F03"/>
    <w:rsid w:val="00065918"/>
    <w:rsid w:val="00065BBB"/>
    <w:rsid w:val="00066D45"/>
    <w:rsid w:val="0007008F"/>
    <w:rsid w:val="00070457"/>
    <w:rsid w:val="00070E5F"/>
    <w:rsid w:val="0007159C"/>
    <w:rsid w:val="00071735"/>
    <w:rsid w:val="00072FAC"/>
    <w:rsid w:val="000738C2"/>
    <w:rsid w:val="00073A05"/>
    <w:rsid w:val="0007409B"/>
    <w:rsid w:val="000743ED"/>
    <w:rsid w:val="00074E77"/>
    <w:rsid w:val="00075494"/>
    <w:rsid w:val="00075FDA"/>
    <w:rsid w:val="00076466"/>
    <w:rsid w:val="000772D9"/>
    <w:rsid w:val="00077F44"/>
    <w:rsid w:val="00077FC5"/>
    <w:rsid w:val="00080E67"/>
    <w:rsid w:val="00080F62"/>
    <w:rsid w:val="00081439"/>
    <w:rsid w:val="000815AD"/>
    <w:rsid w:val="00081FB6"/>
    <w:rsid w:val="00082590"/>
    <w:rsid w:val="000828A2"/>
    <w:rsid w:val="00083898"/>
    <w:rsid w:val="000839C2"/>
    <w:rsid w:val="00083B92"/>
    <w:rsid w:val="00083D90"/>
    <w:rsid w:val="000855BA"/>
    <w:rsid w:val="00085696"/>
    <w:rsid w:val="0008608E"/>
    <w:rsid w:val="00086D0A"/>
    <w:rsid w:val="000912D3"/>
    <w:rsid w:val="000929DF"/>
    <w:rsid w:val="000929F4"/>
    <w:rsid w:val="00092CA0"/>
    <w:rsid w:val="00092FA8"/>
    <w:rsid w:val="00094174"/>
    <w:rsid w:val="00094C7B"/>
    <w:rsid w:val="000959E1"/>
    <w:rsid w:val="00096C7E"/>
    <w:rsid w:val="00096F65"/>
    <w:rsid w:val="000979B4"/>
    <w:rsid w:val="00097DB4"/>
    <w:rsid w:val="000A004E"/>
    <w:rsid w:val="000A0839"/>
    <w:rsid w:val="000A0DEC"/>
    <w:rsid w:val="000A1E7E"/>
    <w:rsid w:val="000A2645"/>
    <w:rsid w:val="000A27DF"/>
    <w:rsid w:val="000A2AFB"/>
    <w:rsid w:val="000A2E0C"/>
    <w:rsid w:val="000A3D18"/>
    <w:rsid w:val="000A5131"/>
    <w:rsid w:val="000A6AAD"/>
    <w:rsid w:val="000A7E81"/>
    <w:rsid w:val="000B0E11"/>
    <w:rsid w:val="000B1083"/>
    <w:rsid w:val="000B1AC0"/>
    <w:rsid w:val="000B1EFE"/>
    <w:rsid w:val="000B21AC"/>
    <w:rsid w:val="000B2DA3"/>
    <w:rsid w:val="000B3161"/>
    <w:rsid w:val="000B4298"/>
    <w:rsid w:val="000B59FE"/>
    <w:rsid w:val="000B5D7D"/>
    <w:rsid w:val="000B7261"/>
    <w:rsid w:val="000B778E"/>
    <w:rsid w:val="000C0296"/>
    <w:rsid w:val="000C047D"/>
    <w:rsid w:val="000C1281"/>
    <w:rsid w:val="000C2F49"/>
    <w:rsid w:val="000C2F5D"/>
    <w:rsid w:val="000C30AE"/>
    <w:rsid w:val="000C482C"/>
    <w:rsid w:val="000C5298"/>
    <w:rsid w:val="000C57CD"/>
    <w:rsid w:val="000C5819"/>
    <w:rsid w:val="000C69A2"/>
    <w:rsid w:val="000C69A3"/>
    <w:rsid w:val="000C703B"/>
    <w:rsid w:val="000C7906"/>
    <w:rsid w:val="000C7BD2"/>
    <w:rsid w:val="000D0212"/>
    <w:rsid w:val="000D0883"/>
    <w:rsid w:val="000D098B"/>
    <w:rsid w:val="000D2070"/>
    <w:rsid w:val="000D2DA1"/>
    <w:rsid w:val="000D357B"/>
    <w:rsid w:val="000D36E4"/>
    <w:rsid w:val="000D3D8E"/>
    <w:rsid w:val="000D3E84"/>
    <w:rsid w:val="000D3F02"/>
    <w:rsid w:val="000D4765"/>
    <w:rsid w:val="000D61A3"/>
    <w:rsid w:val="000D6484"/>
    <w:rsid w:val="000D6DDA"/>
    <w:rsid w:val="000D7FF1"/>
    <w:rsid w:val="000E00E3"/>
    <w:rsid w:val="000E1352"/>
    <w:rsid w:val="000E15B7"/>
    <w:rsid w:val="000E1C61"/>
    <w:rsid w:val="000E1E71"/>
    <w:rsid w:val="000E3BC1"/>
    <w:rsid w:val="000E3C83"/>
    <w:rsid w:val="000E4C23"/>
    <w:rsid w:val="000E593B"/>
    <w:rsid w:val="000E5946"/>
    <w:rsid w:val="000E673B"/>
    <w:rsid w:val="000E6CF9"/>
    <w:rsid w:val="000E7953"/>
    <w:rsid w:val="000F0F55"/>
    <w:rsid w:val="000F1266"/>
    <w:rsid w:val="000F18C2"/>
    <w:rsid w:val="000F1A1A"/>
    <w:rsid w:val="000F2085"/>
    <w:rsid w:val="000F24D9"/>
    <w:rsid w:val="000F2AB7"/>
    <w:rsid w:val="000F4606"/>
    <w:rsid w:val="000F56D9"/>
    <w:rsid w:val="000F6829"/>
    <w:rsid w:val="000F6C73"/>
    <w:rsid w:val="000F7983"/>
    <w:rsid w:val="00100205"/>
    <w:rsid w:val="00100D99"/>
    <w:rsid w:val="00101819"/>
    <w:rsid w:val="00102DF0"/>
    <w:rsid w:val="00103B61"/>
    <w:rsid w:val="00104071"/>
    <w:rsid w:val="00105F45"/>
    <w:rsid w:val="00106637"/>
    <w:rsid w:val="00107320"/>
    <w:rsid w:val="00107A06"/>
    <w:rsid w:val="00107A8F"/>
    <w:rsid w:val="001107EA"/>
    <w:rsid w:val="0011166C"/>
    <w:rsid w:val="00111742"/>
    <w:rsid w:val="001125BB"/>
    <w:rsid w:val="001126A2"/>
    <w:rsid w:val="00112991"/>
    <w:rsid w:val="00112C23"/>
    <w:rsid w:val="00114CF6"/>
    <w:rsid w:val="0011589E"/>
    <w:rsid w:val="00115E00"/>
    <w:rsid w:val="001166A3"/>
    <w:rsid w:val="00116E58"/>
    <w:rsid w:val="00117E40"/>
    <w:rsid w:val="00120115"/>
    <w:rsid w:val="001209FF"/>
    <w:rsid w:val="001211D0"/>
    <w:rsid w:val="00121677"/>
    <w:rsid w:val="00121929"/>
    <w:rsid w:val="00121983"/>
    <w:rsid w:val="00121A8B"/>
    <w:rsid w:val="00121D7A"/>
    <w:rsid w:val="00123533"/>
    <w:rsid w:val="00123742"/>
    <w:rsid w:val="00123766"/>
    <w:rsid w:val="00123CA3"/>
    <w:rsid w:val="00126139"/>
    <w:rsid w:val="001265D1"/>
    <w:rsid w:val="00126D16"/>
    <w:rsid w:val="00127F62"/>
    <w:rsid w:val="0013084F"/>
    <w:rsid w:val="001308AC"/>
    <w:rsid w:val="00130A2F"/>
    <w:rsid w:val="00131332"/>
    <w:rsid w:val="0013243C"/>
    <w:rsid w:val="00132F00"/>
    <w:rsid w:val="0013411C"/>
    <w:rsid w:val="00134C5A"/>
    <w:rsid w:val="00135248"/>
    <w:rsid w:val="001358AB"/>
    <w:rsid w:val="00136786"/>
    <w:rsid w:val="00137277"/>
    <w:rsid w:val="00137332"/>
    <w:rsid w:val="00137561"/>
    <w:rsid w:val="00137C65"/>
    <w:rsid w:val="001416F0"/>
    <w:rsid w:val="001428FA"/>
    <w:rsid w:val="0014299B"/>
    <w:rsid w:val="00142AB8"/>
    <w:rsid w:val="001430B5"/>
    <w:rsid w:val="0014312F"/>
    <w:rsid w:val="0014366F"/>
    <w:rsid w:val="00143925"/>
    <w:rsid w:val="00143E76"/>
    <w:rsid w:val="00144401"/>
    <w:rsid w:val="001445AC"/>
    <w:rsid w:val="001446FB"/>
    <w:rsid w:val="00144EF9"/>
    <w:rsid w:val="00146D2E"/>
    <w:rsid w:val="001470A8"/>
    <w:rsid w:val="0014789A"/>
    <w:rsid w:val="00150092"/>
    <w:rsid w:val="001500C7"/>
    <w:rsid w:val="00150ED2"/>
    <w:rsid w:val="00151571"/>
    <w:rsid w:val="00151710"/>
    <w:rsid w:val="0015198F"/>
    <w:rsid w:val="001519BD"/>
    <w:rsid w:val="00151F0A"/>
    <w:rsid w:val="0015247F"/>
    <w:rsid w:val="00152718"/>
    <w:rsid w:val="001549FB"/>
    <w:rsid w:val="00154E70"/>
    <w:rsid w:val="00155080"/>
    <w:rsid w:val="00155387"/>
    <w:rsid w:val="00155467"/>
    <w:rsid w:val="00155EDD"/>
    <w:rsid w:val="00156B84"/>
    <w:rsid w:val="00156B93"/>
    <w:rsid w:val="00156E22"/>
    <w:rsid w:val="00157075"/>
    <w:rsid w:val="0015717E"/>
    <w:rsid w:val="001576B1"/>
    <w:rsid w:val="00157F6E"/>
    <w:rsid w:val="00160601"/>
    <w:rsid w:val="00160675"/>
    <w:rsid w:val="00160770"/>
    <w:rsid w:val="001621AA"/>
    <w:rsid w:val="001630C7"/>
    <w:rsid w:val="00163A0E"/>
    <w:rsid w:val="00163CFE"/>
    <w:rsid w:val="0016519C"/>
    <w:rsid w:val="00166C2F"/>
    <w:rsid w:val="00167A7A"/>
    <w:rsid w:val="00170B6A"/>
    <w:rsid w:val="00170C82"/>
    <w:rsid w:val="0017213B"/>
    <w:rsid w:val="0017222E"/>
    <w:rsid w:val="00172455"/>
    <w:rsid w:val="00172A4C"/>
    <w:rsid w:val="00173881"/>
    <w:rsid w:val="00174674"/>
    <w:rsid w:val="00174B30"/>
    <w:rsid w:val="0017575F"/>
    <w:rsid w:val="001760C9"/>
    <w:rsid w:val="0017652F"/>
    <w:rsid w:val="00176B05"/>
    <w:rsid w:val="00176DD3"/>
    <w:rsid w:val="00176DF4"/>
    <w:rsid w:val="0017716A"/>
    <w:rsid w:val="00177C5E"/>
    <w:rsid w:val="00180C89"/>
    <w:rsid w:val="001817CC"/>
    <w:rsid w:val="00181A02"/>
    <w:rsid w:val="00181A1A"/>
    <w:rsid w:val="00181A86"/>
    <w:rsid w:val="001820B8"/>
    <w:rsid w:val="001821ED"/>
    <w:rsid w:val="00182735"/>
    <w:rsid w:val="00182BEC"/>
    <w:rsid w:val="00182DDE"/>
    <w:rsid w:val="00182E31"/>
    <w:rsid w:val="001835A3"/>
    <w:rsid w:val="001843CD"/>
    <w:rsid w:val="00186064"/>
    <w:rsid w:val="001871D7"/>
    <w:rsid w:val="00187787"/>
    <w:rsid w:val="0018778A"/>
    <w:rsid w:val="0019005B"/>
    <w:rsid w:val="00190D08"/>
    <w:rsid w:val="001915FA"/>
    <w:rsid w:val="00192B08"/>
    <w:rsid w:val="00192D24"/>
    <w:rsid w:val="00192E76"/>
    <w:rsid w:val="0019314B"/>
    <w:rsid w:val="00193603"/>
    <w:rsid w:val="0019373D"/>
    <w:rsid w:val="001945D3"/>
    <w:rsid w:val="00195C60"/>
    <w:rsid w:val="00196796"/>
    <w:rsid w:val="001967D4"/>
    <w:rsid w:val="00197727"/>
    <w:rsid w:val="001A03D3"/>
    <w:rsid w:val="001A1549"/>
    <w:rsid w:val="001A1571"/>
    <w:rsid w:val="001A1AB7"/>
    <w:rsid w:val="001A1B7B"/>
    <w:rsid w:val="001A1BED"/>
    <w:rsid w:val="001A2EE8"/>
    <w:rsid w:val="001A2F47"/>
    <w:rsid w:val="001A397E"/>
    <w:rsid w:val="001A4024"/>
    <w:rsid w:val="001A4AED"/>
    <w:rsid w:val="001A6027"/>
    <w:rsid w:val="001A61E5"/>
    <w:rsid w:val="001A62CF"/>
    <w:rsid w:val="001A63E3"/>
    <w:rsid w:val="001A764E"/>
    <w:rsid w:val="001B00C3"/>
    <w:rsid w:val="001B0608"/>
    <w:rsid w:val="001B07F7"/>
    <w:rsid w:val="001B0A3E"/>
    <w:rsid w:val="001B16F8"/>
    <w:rsid w:val="001B1849"/>
    <w:rsid w:val="001B198E"/>
    <w:rsid w:val="001B2673"/>
    <w:rsid w:val="001B2BC7"/>
    <w:rsid w:val="001B2E34"/>
    <w:rsid w:val="001B3118"/>
    <w:rsid w:val="001B39BC"/>
    <w:rsid w:val="001B3BDB"/>
    <w:rsid w:val="001B3C8C"/>
    <w:rsid w:val="001B4880"/>
    <w:rsid w:val="001B5981"/>
    <w:rsid w:val="001B5C37"/>
    <w:rsid w:val="001B633C"/>
    <w:rsid w:val="001B6349"/>
    <w:rsid w:val="001B6AD2"/>
    <w:rsid w:val="001B73A6"/>
    <w:rsid w:val="001B73EB"/>
    <w:rsid w:val="001C0114"/>
    <w:rsid w:val="001C031C"/>
    <w:rsid w:val="001C0CC6"/>
    <w:rsid w:val="001C16E7"/>
    <w:rsid w:val="001C172B"/>
    <w:rsid w:val="001C1CD2"/>
    <w:rsid w:val="001C2BA4"/>
    <w:rsid w:val="001C301F"/>
    <w:rsid w:val="001C3789"/>
    <w:rsid w:val="001C5BEF"/>
    <w:rsid w:val="001C5D2B"/>
    <w:rsid w:val="001C6C5D"/>
    <w:rsid w:val="001C73FB"/>
    <w:rsid w:val="001C7B52"/>
    <w:rsid w:val="001C7BCD"/>
    <w:rsid w:val="001C7E16"/>
    <w:rsid w:val="001D086D"/>
    <w:rsid w:val="001D0C1A"/>
    <w:rsid w:val="001D12AF"/>
    <w:rsid w:val="001D179C"/>
    <w:rsid w:val="001D1C8E"/>
    <w:rsid w:val="001D2BA2"/>
    <w:rsid w:val="001D2F90"/>
    <w:rsid w:val="001D3378"/>
    <w:rsid w:val="001D4B38"/>
    <w:rsid w:val="001D4FA7"/>
    <w:rsid w:val="001D5A1A"/>
    <w:rsid w:val="001D5FDA"/>
    <w:rsid w:val="001D78B3"/>
    <w:rsid w:val="001D7E17"/>
    <w:rsid w:val="001E08BE"/>
    <w:rsid w:val="001E08E6"/>
    <w:rsid w:val="001E0F9C"/>
    <w:rsid w:val="001E11E6"/>
    <w:rsid w:val="001E251C"/>
    <w:rsid w:val="001E2D4F"/>
    <w:rsid w:val="001E2F0C"/>
    <w:rsid w:val="001E48DE"/>
    <w:rsid w:val="001E4A77"/>
    <w:rsid w:val="001E57C7"/>
    <w:rsid w:val="001E584A"/>
    <w:rsid w:val="001E5DDE"/>
    <w:rsid w:val="001E5F41"/>
    <w:rsid w:val="001E61BD"/>
    <w:rsid w:val="001E6232"/>
    <w:rsid w:val="001E6D4F"/>
    <w:rsid w:val="001E6FD2"/>
    <w:rsid w:val="001E743E"/>
    <w:rsid w:val="001F06C4"/>
    <w:rsid w:val="001F0D57"/>
    <w:rsid w:val="001F198D"/>
    <w:rsid w:val="001F1ED4"/>
    <w:rsid w:val="001F2925"/>
    <w:rsid w:val="001F2FA5"/>
    <w:rsid w:val="001F44DC"/>
    <w:rsid w:val="001F44EE"/>
    <w:rsid w:val="001F524C"/>
    <w:rsid w:val="001F5360"/>
    <w:rsid w:val="001F59BB"/>
    <w:rsid w:val="001F5A73"/>
    <w:rsid w:val="001F5F62"/>
    <w:rsid w:val="001F619E"/>
    <w:rsid w:val="001F6822"/>
    <w:rsid w:val="001F73C0"/>
    <w:rsid w:val="001F7466"/>
    <w:rsid w:val="001F75E2"/>
    <w:rsid w:val="001F7AD6"/>
    <w:rsid w:val="001F7C0F"/>
    <w:rsid w:val="0020000D"/>
    <w:rsid w:val="0020039C"/>
    <w:rsid w:val="00200774"/>
    <w:rsid w:val="00200977"/>
    <w:rsid w:val="00200B1B"/>
    <w:rsid w:val="00200C78"/>
    <w:rsid w:val="00201784"/>
    <w:rsid w:val="00201BB0"/>
    <w:rsid w:val="00202333"/>
    <w:rsid w:val="00204023"/>
    <w:rsid w:val="00204595"/>
    <w:rsid w:val="00205315"/>
    <w:rsid w:val="00205ADE"/>
    <w:rsid w:val="00206B2B"/>
    <w:rsid w:val="00210117"/>
    <w:rsid w:val="002105DB"/>
    <w:rsid w:val="00210935"/>
    <w:rsid w:val="00210953"/>
    <w:rsid w:val="0021134F"/>
    <w:rsid w:val="00211532"/>
    <w:rsid w:val="00212809"/>
    <w:rsid w:val="00212859"/>
    <w:rsid w:val="0021322B"/>
    <w:rsid w:val="00213D00"/>
    <w:rsid w:val="00214B6E"/>
    <w:rsid w:val="00214DFB"/>
    <w:rsid w:val="00214FE1"/>
    <w:rsid w:val="0021567E"/>
    <w:rsid w:val="002156B8"/>
    <w:rsid w:val="002164C4"/>
    <w:rsid w:val="00217EB1"/>
    <w:rsid w:val="00220D8C"/>
    <w:rsid w:val="0022134F"/>
    <w:rsid w:val="002216B5"/>
    <w:rsid w:val="002225D0"/>
    <w:rsid w:val="00224431"/>
    <w:rsid w:val="00224472"/>
    <w:rsid w:val="002248BE"/>
    <w:rsid w:val="002253E8"/>
    <w:rsid w:val="002256C0"/>
    <w:rsid w:val="00225F14"/>
    <w:rsid w:val="002274A9"/>
    <w:rsid w:val="00227F71"/>
    <w:rsid w:val="00230910"/>
    <w:rsid w:val="00231AE7"/>
    <w:rsid w:val="00233044"/>
    <w:rsid w:val="0023396D"/>
    <w:rsid w:val="00234179"/>
    <w:rsid w:val="002360F0"/>
    <w:rsid w:val="00236608"/>
    <w:rsid w:val="0023752A"/>
    <w:rsid w:val="00240B5A"/>
    <w:rsid w:val="00240C7C"/>
    <w:rsid w:val="00240D2B"/>
    <w:rsid w:val="00242D86"/>
    <w:rsid w:val="00242E9B"/>
    <w:rsid w:val="002433EB"/>
    <w:rsid w:val="00243532"/>
    <w:rsid w:val="002435B6"/>
    <w:rsid w:val="00244101"/>
    <w:rsid w:val="00244838"/>
    <w:rsid w:val="002450FB"/>
    <w:rsid w:val="002475B5"/>
    <w:rsid w:val="002505F5"/>
    <w:rsid w:val="002508B3"/>
    <w:rsid w:val="00250B7D"/>
    <w:rsid w:val="00250CC4"/>
    <w:rsid w:val="00250F4F"/>
    <w:rsid w:val="002518B8"/>
    <w:rsid w:val="00251ACA"/>
    <w:rsid w:val="00251B2F"/>
    <w:rsid w:val="00252275"/>
    <w:rsid w:val="002526C2"/>
    <w:rsid w:val="0025296D"/>
    <w:rsid w:val="002529B6"/>
    <w:rsid w:val="00252C70"/>
    <w:rsid w:val="00252D6F"/>
    <w:rsid w:val="00253635"/>
    <w:rsid w:val="0025375B"/>
    <w:rsid w:val="00254347"/>
    <w:rsid w:val="002548DE"/>
    <w:rsid w:val="00254DEF"/>
    <w:rsid w:val="002550F1"/>
    <w:rsid w:val="00255B12"/>
    <w:rsid w:val="00256B93"/>
    <w:rsid w:val="00261981"/>
    <w:rsid w:val="00262F3A"/>
    <w:rsid w:val="002632F2"/>
    <w:rsid w:val="002636DB"/>
    <w:rsid w:val="00263CBA"/>
    <w:rsid w:val="0026415A"/>
    <w:rsid w:val="0026425D"/>
    <w:rsid w:val="00264320"/>
    <w:rsid w:val="00264F1C"/>
    <w:rsid w:val="00265145"/>
    <w:rsid w:val="00267464"/>
    <w:rsid w:val="00270494"/>
    <w:rsid w:val="00271EA2"/>
    <w:rsid w:val="00272A69"/>
    <w:rsid w:val="00272DE8"/>
    <w:rsid w:val="00273DBF"/>
    <w:rsid w:val="00273F5F"/>
    <w:rsid w:val="00274072"/>
    <w:rsid w:val="0027415E"/>
    <w:rsid w:val="0027484D"/>
    <w:rsid w:val="002768F3"/>
    <w:rsid w:val="00276BD9"/>
    <w:rsid w:val="00276C5D"/>
    <w:rsid w:val="00280160"/>
    <w:rsid w:val="0028155F"/>
    <w:rsid w:val="00282323"/>
    <w:rsid w:val="00283B9D"/>
    <w:rsid w:val="0028455C"/>
    <w:rsid w:val="0028502A"/>
    <w:rsid w:val="00286135"/>
    <w:rsid w:val="00286DE6"/>
    <w:rsid w:val="00287010"/>
    <w:rsid w:val="00287839"/>
    <w:rsid w:val="002900C6"/>
    <w:rsid w:val="002900DA"/>
    <w:rsid w:val="00290B34"/>
    <w:rsid w:val="00291988"/>
    <w:rsid w:val="002925C0"/>
    <w:rsid w:val="00292DD4"/>
    <w:rsid w:val="0029349A"/>
    <w:rsid w:val="00293A66"/>
    <w:rsid w:val="002944A2"/>
    <w:rsid w:val="002944CA"/>
    <w:rsid w:val="002965DF"/>
    <w:rsid w:val="00296631"/>
    <w:rsid w:val="0029684B"/>
    <w:rsid w:val="0029780C"/>
    <w:rsid w:val="00297DAA"/>
    <w:rsid w:val="00297F78"/>
    <w:rsid w:val="002A06BF"/>
    <w:rsid w:val="002A19F7"/>
    <w:rsid w:val="002A1B6D"/>
    <w:rsid w:val="002A1E03"/>
    <w:rsid w:val="002A1F6E"/>
    <w:rsid w:val="002A36A2"/>
    <w:rsid w:val="002A3B94"/>
    <w:rsid w:val="002A3BC8"/>
    <w:rsid w:val="002A4311"/>
    <w:rsid w:val="002A486E"/>
    <w:rsid w:val="002A491E"/>
    <w:rsid w:val="002A493A"/>
    <w:rsid w:val="002A4C6F"/>
    <w:rsid w:val="002A4D97"/>
    <w:rsid w:val="002A5715"/>
    <w:rsid w:val="002A6080"/>
    <w:rsid w:val="002A6ACC"/>
    <w:rsid w:val="002A6BC1"/>
    <w:rsid w:val="002A7238"/>
    <w:rsid w:val="002A79A9"/>
    <w:rsid w:val="002B0000"/>
    <w:rsid w:val="002B09C3"/>
    <w:rsid w:val="002B0C12"/>
    <w:rsid w:val="002B0C68"/>
    <w:rsid w:val="002B1BEF"/>
    <w:rsid w:val="002B1FE0"/>
    <w:rsid w:val="002B2151"/>
    <w:rsid w:val="002B29DB"/>
    <w:rsid w:val="002B2B84"/>
    <w:rsid w:val="002B4377"/>
    <w:rsid w:val="002B5DAA"/>
    <w:rsid w:val="002B6EA3"/>
    <w:rsid w:val="002B7DF4"/>
    <w:rsid w:val="002C00D6"/>
    <w:rsid w:val="002C0C50"/>
    <w:rsid w:val="002C0DF7"/>
    <w:rsid w:val="002C16C5"/>
    <w:rsid w:val="002C1B62"/>
    <w:rsid w:val="002C1CA7"/>
    <w:rsid w:val="002C2074"/>
    <w:rsid w:val="002C2875"/>
    <w:rsid w:val="002C34C1"/>
    <w:rsid w:val="002C39BB"/>
    <w:rsid w:val="002C39EF"/>
    <w:rsid w:val="002C4745"/>
    <w:rsid w:val="002C543A"/>
    <w:rsid w:val="002C6DE4"/>
    <w:rsid w:val="002C6E55"/>
    <w:rsid w:val="002C7042"/>
    <w:rsid w:val="002C7388"/>
    <w:rsid w:val="002C7448"/>
    <w:rsid w:val="002C7CFF"/>
    <w:rsid w:val="002D18E7"/>
    <w:rsid w:val="002D2860"/>
    <w:rsid w:val="002D28F8"/>
    <w:rsid w:val="002D2A79"/>
    <w:rsid w:val="002D3532"/>
    <w:rsid w:val="002D3716"/>
    <w:rsid w:val="002D4318"/>
    <w:rsid w:val="002D478C"/>
    <w:rsid w:val="002D496D"/>
    <w:rsid w:val="002D7B15"/>
    <w:rsid w:val="002E0617"/>
    <w:rsid w:val="002E0843"/>
    <w:rsid w:val="002E0F56"/>
    <w:rsid w:val="002E144D"/>
    <w:rsid w:val="002E1909"/>
    <w:rsid w:val="002E191B"/>
    <w:rsid w:val="002E1CD3"/>
    <w:rsid w:val="002E2082"/>
    <w:rsid w:val="002E2104"/>
    <w:rsid w:val="002E2D88"/>
    <w:rsid w:val="002E341B"/>
    <w:rsid w:val="002E34A1"/>
    <w:rsid w:val="002E3A37"/>
    <w:rsid w:val="002E4337"/>
    <w:rsid w:val="002E4BD5"/>
    <w:rsid w:val="002E4F41"/>
    <w:rsid w:val="002E5094"/>
    <w:rsid w:val="002E5B2A"/>
    <w:rsid w:val="002E5D28"/>
    <w:rsid w:val="002E5F24"/>
    <w:rsid w:val="002E65B7"/>
    <w:rsid w:val="002E71E8"/>
    <w:rsid w:val="002E7283"/>
    <w:rsid w:val="002E76ED"/>
    <w:rsid w:val="002E7E0A"/>
    <w:rsid w:val="002F0676"/>
    <w:rsid w:val="002F10D8"/>
    <w:rsid w:val="002F129D"/>
    <w:rsid w:val="002F196C"/>
    <w:rsid w:val="002F1E30"/>
    <w:rsid w:val="002F2A57"/>
    <w:rsid w:val="002F2D47"/>
    <w:rsid w:val="002F312B"/>
    <w:rsid w:val="002F3528"/>
    <w:rsid w:val="002F3DC2"/>
    <w:rsid w:val="002F494A"/>
    <w:rsid w:val="002F5F2D"/>
    <w:rsid w:val="002F5FB1"/>
    <w:rsid w:val="002F63F3"/>
    <w:rsid w:val="002F77FC"/>
    <w:rsid w:val="002F78D0"/>
    <w:rsid w:val="002F7A53"/>
    <w:rsid w:val="002F7DDF"/>
    <w:rsid w:val="0030061D"/>
    <w:rsid w:val="00300D73"/>
    <w:rsid w:val="00301341"/>
    <w:rsid w:val="003019A2"/>
    <w:rsid w:val="00301D13"/>
    <w:rsid w:val="003025D4"/>
    <w:rsid w:val="0030263C"/>
    <w:rsid w:val="00303E6D"/>
    <w:rsid w:val="00303EC9"/>
    <w:rsid w:val="00304364"/>
    <w:rsid w:val="0030449C"/>
    <w:rsid w:val="00305877"/>
    <w:rsid w:val="00305A0D"/>
    <w:rsid w:val="00306079"/>
    <w:rsid w:val="0030728C"/>
    <w:rsid w:val="003073C3"/>
    <w:rsid w:val="00310862"/>
    <w:rsid w:val="00311E81"/>
    <w:rsid w:val="00311FB0"/>
    <w:rsid w:val="00314255"/>
    <w:rsid w:val="00314752"/>
    <w:rsid w:val="00314ACB"/>
    <w:rsid w:val="00316270"/>
    <w:rsid w:val="003162BC"/>
    <w:rsid w:val="00316BBE"/>
    <w:rsid w:val="00317576"/>
    <w:rsid w:val="003179CA"/>
    <w:rsid w:val="003202BE"/>
    <w:rsid w:val="00320B59"/>
    <w:rsid w:val="00321018"/>
    <w:rsid w:val="0032196A"/>
    <w:rsid w:val="00321E7C"/>
    <w:rsid w:val="00322587"/>
    <w:rsid w:val="003227B7"/>
    <w:rsid w:val="0032314C"/>
    <w:rsid w:val="0032343D"/>
    <w:rsid w:val="003249D2"/>
    <w:rsid w:val="00325025"/>
    <w:rsid w:val="003254AD"/>
    <w:rsid w:val="00325B8B"/>
    <w:rsid w:val="00326117"/>
    <w:rsid w:val="003262E6"/>
    <w:rsid w:val="003263B6"/>
    <w:rsid w:val="00326C54"/>
    <w:rsid w:val="0032754E"/>
    <w:rsid w:val="00327F6A"/>
    <w:rsid w:val="00330B2B"/>
    <w:rsid w:val="00332227"/>
    <w:rsid w:val="00332734"/>
    <w:rsid w:val="00332AC5"/>
    <w:rsid w:val="00332D94"/>
    <w:rsid w:val="003333A1"/>
    <w:rsid w:val="00333A8D"/>
    <w:rsid w:val="00335883"/>
    <w:rsid w:val="00335942"/>
    <w:rsid w:val="003369BD"/>
    <w:rsid w:val="00336B53"/>
    <w:rsid w:val="0033767E"/>
    <w:rsid w:val="00337D30"/>
    <w:rsid w:val="00337FD7"/>
    <w:rsid w:val="0034068C"/>
    <w:rsid w:val="003410A5"/>
    <w:rsid w:val="003418C4"/>
    <w:rsid w:val="00341B8C"/>
    <w:rsid w:val="00341EC9"/>
    <w:rsid w:val="00341FAB"/>
    <w:rsid w:val="003428E0"/>
    <w:rsid w:val="00342A9C"/>
    <w:rsid w:val="00343798"/>
    <w:rsid w:val="00344263"/>
    <w:rsid w:val="003449F6"/>
    <w:rsid w:val="0034532C"/>
    <w:rsid w:val="003455CC"/>
    <w:rsid w:val="00345B4B"/>
    <w:rsid w:val="003472A0"/>
    <w:rsid w:val="003476BC"/>
    <w:rsid w:val="0035064B"/>
    <w:rsid w:val="00353639"/>
    <w:rsid w:val="00353DD9"/>
    <w:rsid w:val="003541AE"/>
    <w:rsid w:val="00354427"/>
    <w:rsid w:val="00354DCD"/>
    <w:rsid w:val="00356683"/>
    <w:rsid w:val="00356BA9"/>
    <w:rsid w:val="00356D06"/>
    <w:rsid w:val="00357E0A"/>
    <w:rsid w:val="00361325"/>
    <w:rsid w:val="003625D1"/>
    <w:rsid w:val="0036263E"/>
    <w:rsid w:val="00362818"/>
    <w:rsid w:val="00362DC3"/>
    <w:rsid w:val="003635E8"/>
    <w:rsid w:val="003636B1"/>
    <w:rsid w:val="003641AD"/>
    <w:rsid w:val="003643A8"/>
    <w:rsid w:val="003645E4"/>
    <w:rsid w:val="00365366"/>
    <w:rsid w:val="003659ED"/>
    <w:rsid w:val="00366452"/>
    <w:rsid w:val="00366956"/>
    <w:rsid w:val="00366A9E"/>
    <w:rsid w:val="00367587"/>
    <w:rsid w:val="0036768C"/>
    <w:rsid w:val="00367ECF"/>
    <w:rsid w:val="003705C1"/>
    <w:rsid w:val="00370C13"/>
    <w:rsid w:val="00371186"/>
    <w:rsid w:val="003711B2"/>
    <w:rsid w:val="0037169E"/>
    <w:rsid w:val="00372478"/>
    <w:rsid w:val="00372B0A"/>
    <w:rsid w:val="0037320A"/>
    <w:rsid w:val="00373756"/>
    <w:rsid w:val="00373940"/>
    <w:rsid w:val="00374183"/>
    <w:rsid w:val="003755D4"/>
    <w:rsid w:val="00375C9C"/>
    <w:rsid w:val="00376110"/>
    <w:rsid w:val="0037670D"/>
    <w:rsid w:val="00376B00"/>
    <w:rsid w:val="00377257"/>
    <w:rsid w:val="00377DC5"/>
    <w:rsid w:val="003800B6"/>
    <w:rsid w:val="003804F4"/>
    <w:rsid w:val="00380F2E"/>
    <w:rsid w:val="003816D2"/>
    <w:rsid w:val="00382466"/>
    <w:rsid w:val="003828E5"/>
    <w:rsid w:val="00383122"/>
    <w:rsid w:val="0038374F"/>
    <w:rsid w:val="00383ECE"/>
    <w:rsid w:val="0038436A"/>
    <w:rsid w:val="00384AB6"/>
    <w:rsid w:val="00384DB5"/>
    <w:rsid w:val="00385017"/>
    <w:rsid w:val="00385046"/>
    <w:rsid w:val="003851D9"/>
    <w:rsid w:val="0038599E"/>
    <w:rsid w:val="003864C8"/>
    <w:rsid w:val="00386A7C"/>
    <w:rsid w:val="00386BEA"/>
    <w:rsid w:val="00386CAF"/>
    <w:rsid w:val="003870F6"/>
    <w:rsid w:val="00387663"/>
    <w:rsid w:val="00387EC4"/>
    <w:rsid w:val="00390092"/>
    <w:rsid w:val="003909B2"/>
    <w:rsid w:val="00392408"/>
    <w:rsid w:val="003926CC"/>
    <w:rsid w:val="00392F00"/>
    <w:rsid w:val="00393C8B"/>
    <w:rsid w:val="00394D8A"/>
    <w:rsid w:val="003957E8"/>
    <w:rsid w:val="003962AE"/>
    <w:rsid w:val="00396CC3"/>
    <w:rsid w:val="00396DD9"/>
    <w:rsid w:val="00396FE9"/>
    <w:rsid w:val="003A0231"/>
    <w:rsid w:val="003A048E"/>
    <w:rsid w:val="003A1AA2"/>
    <w:rsid w:val="003A2F3E"/>
    <w:rsid w:val="003A30F2"/>
    <w:rsid w:val="003A313C"/>
    <w:rsid w:val="003A37E8"/>
    <w:rsid w:val="003A4CDC"/>
    <w:rsid w:val="003A5179"/>
    <w:rsid w:val="003A528C"/>
    <w:rsid w:val="003A52D4"/>
    <w:rsid w:val="003A6FB2"/>
    <w:rsid w:val="003A70E7"/>
    <w:rsid w:val="003A7E9A"/>
    <w:rsid w:val="003A7EB8"/>
    <w:rsid w:val="003B03E4"/>
    <w:rsid w:val="003B0A83"/>
    <w:rsid w:val="003B1B8B"/>
    <w:rsid w:val="003B23F5"/>
    <w:rsid w:val="003B281C"/>
    <w:rsid w:val="003B2CD4"/>
    <w:rsid w:val="003B5119"/>
    <w:rsid w:val="003B5293"/>
    <w:rsid w:val="003B5404"/>
    <w:rsid w:val="003B55DE"/>
    <w:rsid w:val="003B5E96"/>
    <w:rsid w:val="003B6339"/>
    <w:rsid w:val="003B634D"/>
    <w:rsid w:val="003B6CEF"/>
    <w:rsid w:val="003B6D06"/>
    <w:rsid w:val="003B7344"/>
    <w:rsid w:val="003B76C8"/>
    <w:rsid w:val="003C01B2"/>
    <w:rsid w:val="003C0201"/>
    <w:rsid w:val="003C0953"/>
    <w:rsid w:val="003C129D"/>
    <w:rsid w:val="003C2226"/>
    <w:rsid w:val="003C26DB"/>
    <w:rsid w:val="003C2A26"/>
    <w:rsid w:val="003C2E43"/>
    <w:rsid w:val="003C33AC"/>
    <w:rsid w:val="003C410D"/>
    <w:rsid w:val="003C4510"/>
    <w:rsid w:val="003C5CFF"/>
    <w:rsid w:val="003C6285"/>
    <w:rsid w:val="003C66BE"/>
    <w:rsid w:val="003C7641"/>
    <w:rsid w:val="003C7B41"/>
    <w:rsid w:val="003D0708"/>
    <w:rsid w:val="003D1223"/>
    <w:rsid w:val="003D2262"/>
    <w:rsid w:val="003D2911"/>
    <w:rsid w:val="003D376B"/>
    <w:rsid w:val="003D3A3F"/>
    <w:rsid w:val="003D3AFC"/>
    <w:rsid w:val="003D4203"/>
    <w:rsid w:val="003D4CD7"/>
    <w:rsid w:val="003D4D8D"/>
    <w:rsid w:val="003D507D"/>
    <w:rsid w:val="003D50ED"/>
    <w:rsid w:val="003D5688"/>
    <w:rsid w:val="003D6A73"/>
    <w:rsid w:val="003D6CDD"/>
    <w:rsid w:val="003D6CE4"/>
    <w:rsid w:val="003D6DD3"/>
    <w:rsid w:val="003D7AA8"/>
    <w:rsid w:val="003E0F24"/>
    <w:rsid w:val="003E2040"/>
    <w:rsid w:val="003E3051"/>
    <w:rsid w:val="003E510A"/>
    <w:rsid w:val="003E686E"/>
    <w:rsid w:val="003E706B"/>
    <w:rsid w:val="003E763C"/>
    <w:rsid w:val="003E7B0C"/>
    <w:rsid w:val="003E7B9E"/>
    <w:rsid w:val="003F0016"/>
    <w:rsid w:val="003F07D7"/>
    <w:rsid w:val="003F13FE"/>
    <w:rsid w:val="003F1A82"/>
    <w:rsid w:val="003F2641"/>
    <w:rsid w:val="003F270B"/>
    <w:rsid w:val="003F356E"/>
    <w:rsid w:val="003F4547"/>
    <w:rsid w:val="003F48D4"/>
    <w:rsid w:val="003F5F0D"/>
    <w:rsid w:val="003F6728"/>
    <w:rsid w:val="003F694D"/>
    <w:rsid w:val="003F6A45"/>
    <w:rsid w:val="003F714E"/>
    <w:rsid w:val="003F7163"/>
    <w:rsid w:val="003F7470"/>
    <w:rsid w:val="003F7572"/>
    <w:rsid w:val="003F767D"/>
    <w:rsid w:val="003F7AF2"/>
    <w:rsid w:val="003F7FD8"/>
    <w:rsid w:val="0040008B"/>
    <w:rsid w:val="00400794"/>
    <w:rsid w:val="00401494"/>
    <w:rsid w:val="004017F7"/>
    <w:rsid w:val="00402CC3"/>
    <w:rsid w:val="00402DBB"/>
    <w:rsid w:val="0040402A"/>
    <w:rsid w:val="00404A87"/>
    <w:rsid w:val="00406131"/>
    <w:rsid w:val="004061C6"/>
    <w:rsid w:val="00406591"/>
    <w:rsid w:val="00406897"/>
    <w:rsid w:val="00406A64"/>
    <w:rsid w:val="0041012F"/>
    <w:rsid w:val="0041043A"/>
    <w:rsid w:val="004112D2"/>
    <w:rsid w:val="00413394"/>
    <w:rsid w:val="00414AD8"/>
    <w:rsid w:val="0041539D"/>
    <w:rsid w:val="00416440"/>
    <w:rsid w:val="00417D76"/>
    <w:rsid w:val="00420014"/>
    <w:rsid w:val="00420F83"/>
    <w:rsid w:val="00420FB2"/>
    <w:rsid w:val="00421285"/>
    <w:rsid w:val="00421299"/>
    <w:rsid w:val="00421A04"/>
    <w:rsid w:val="00421CC7"/>
    <w:rsid w:val="00421F2C"/>
    <w:rsid w:val="0042226D"/>
    <w:rsid w:val="00422643"/>
    <w:rsid w:val="0042303D"/>
    <w:rsid w:val="00423ED7"/>
    <w:rsid w:val="00423FF3"/>
    <w:rsid w:val="004244F2"/>
    <w:rsid w:val="00424733"/>
    <w:rsid w:val="0042559B"/>
    <w:rsid w:val="00426D05"/>
    <w:rsid w:val="004277DA"/>
    <w:rsid w:val="004279D4"/>
    <w:rsid w:val="00427A88"/>
    <w:rsid w:val="00427BA4"/>
    <w:rsid w:val="00430DC5"/>
    <w:rsid w:val="00432F94"/>
    <w:rsid w:val="00433B76"/>
    <w:rsid w:val="00433D5E"/>
    <w:rsid w:val="00433EB9"/>
    <w:rsid w:val="00434FFD"/>
    <w:rsid w:val="00435310"/>
    <w:rsid w:val="004358B1"/>
    <w:rsid w:val="00435BCC"/>
    <w:rsid w:val="00435F4F"/>
    <w:rsid w:val="004363BE"/>
    <w:rsid w:val="0043726C"/>
    <w:rsid w:val="004379A9"/>
    <w:rsid w:val="00440E3E"/>
    <w:rsid w:val="00441591"/>
    <w:rsid w:val="004417B9"/>
    <w:rsid w:val="00441AB7"/>
    <w:rsid w:val="00442231"/>
    <w:rsid w:val="0044269B"/>
    <w:rsid w:val="0044284D"/>
    <w:rsid w:val="004429C7"/>
    <w:rsid w:val="00442F0B"/>
    <w:rsid w:val="00443688"/>
    <w:rsid w:val="00443902"/>
    <w:rsid w:val="00443A01"/>
    <w:rsid w:val="00443C2E"/>
    <w:rsid w:val="004441C9"/>
    <w:rsid w:val="0044485F"/>
    <w:rsid w:val="00444B04"/>
    <w:rsid w:val="00445249"/>
    <w:rsid w:val="004460F4"/>
    <w:rsid w:val="0044622A"/>
    <w:rsid w:val="00446BF8"/>
    <w:rsid w:val="00447435"/>
    <w:rsid w:val="0044797C"/>
    <w:rsid w:val="0045016A"/>
    <w:rsid w:val="004503D9"/>
    <w:rsid w:val="0045154D"/>
    <w:rsid w:val="0045177D"/>
    <w:rsid w:val="00452291"/>
    <w:rsid w:val="0045258F"/>
    <w:rsid w:val="004528A4"/>
    <w:rsid w:val="00452CB3"/>
    <w:rsid w:val="004541CB"/>
    <w:rsid w:val="004541F2"/>
    <w:rsid w:val="00454A06"/>
    <w:rsid w:val="00454EF2"/>
    <w:rsid w:val="00455929"/>
    <w:rsid w:val="00455F57"/>
    <w:rsid w:val="004563C2"/>
    <w:rsid w:val="004563FA"/>
    <w:rsid w:val="00456600"/>
    <w:rsid w:val="004568FA"/>
    <w:rsid w:val="00456E25"/>
    <w:rsid w:val="00457408"/>
    <w:rsid w:val="00457A06"/>
    <w:rsid w:val="00457C4D"/>
    <w:rsid w:val="004603AA"/>
    <w:rsid w:val="00460B62"/>
    <w:rsid w:val="00460D08"/>
    <w:rsid w:val="00460FD5"/>
    <w:rsid w:val="00461244"/>
    <w:rsid w:val="0046181B"/>
    <w:rsid w:val="004618D4"/>
    <w:rsid w:val="00462C75"/>
    <w:rsid w:val="00462D9B"/>
    <w:rsid w:val="00463C67"/>
    <w:rsid w:val="00466967"/>
    <w:rsid w:val="004678A6"/>
    <w:rsid w:val="004678D9"/>
    <w:rsid w:val="004678FD"/>
    <w:rsid w:val="004703BA"/>
    <w:rsid w:val="004703EA"/>
    <w:rsid w:val="00470BC5"/>
    <w:rsid w:val="00471B86"/>
    <w:rsid w:val="00472E44"/>
    <w:rsid w:val="004730F1"/>
    <w:rsid w:val="00473451"/>
    <w:rsid w:val="004738F3"/>
    <w:rsid w:val="004745D2"/>
    <w:rsid w:val="00474FE1"/>
    <w:rsid w:val="0047752D"/>
    <w:rsid w:val="00477937"/>
    <w:rsid w:val="00480962"/>
    <w:rsid w:val="00481376"/>
    <w:rsid w:val="004815FC"/>
    <w:rsid w:val="00481A4D"/>
    <w:rsid w:val="004822FB"/>
    <w:rsid w:val="004824C0"/>
    <w:rsid w:val="00483987"/>
    <w:rsid w:val="00483B5D"/>
    <w:rsid w:val="00484AB3"/>
    <w:rsid w:val="00484B38"/>
    <w:rsid w:val="004858FF"/>
    <w:rsid w:val="004859CD"/>
    <w:rsid w:val="00485B2A"/>
    <w:rsid w:val="004861CA"/>
    <w:rsid w:val="00491559"/>
    <w:rsid w:val="004919F8"/>
    <w:rsid w:val="00491C89"/>
    <w:rsid w:val="00492A8A"/>
    <w:rsid w:val="00493A25"/>
    <w:rsid w:val="00493CC1"/>
    <w:rsid w:val="00494926"/>
    <w:rsid w:val="00495D2D"/>
    <w:rsid w:val="004961B5"/>
    <w:rsid w:val="004968CE"/>
    <w:rsid w:val="0049717C"/>
    <w:rsid w:val="004974FA"/>
    <w:rsid w:val="004A008F"/>
    <w:rsid w:val="004A00B9"/>
    <w:rsid w:val="004A121E"/>
    <w:rsid w:val="004A1A00"/>
    <w:rsid w:val="004A2CD9"/>
    <w:rsid w:val="004A4237"/>
    <w:rsid w:val="004A4AAD"/>
    <w:rsid w:val="004A4DB2"/>
    <w:rsid w:val="004A51B7"/>
    <w:rsid w:val="004A5A48"/>
    <w:rsid w:val="004A604A"/>
    <w:rsid w:val="004A6701"/>
    <w:rsid w:val="004A6922"/>
    <w:rsid w:val="004A7202"/>
    <w:rsid w:val="004A771C"/>
    <w:rsid w:val="004A78A7"/>
    <w:rsid w:val="004B07CA"/>
    <w:rsid w:val="004B1CAB"/>
    <w:rsid w:val="004B28FA"/>
    <w:rsid w:val="004B2ED9"/>
    <w:rsid w:val="004B3198"/>
    <w:rsid w:val="004B3870"/>
    <w:rsid w:val="004B4778"/>
    <w:rsid w:val="004B53F9"/>
    <w:rsid w:val="004B54A9"/>
    <w:rsid w:val="004B57FF"/>
    <w:rsid w:val="004B5DF4"/>
    <w:rsid w:val="004B5E12"/>
    <w:rsid w:val="004B6641"/>
    <w:rsid w:val="004B69A7"/>
    <w:rsid w:val="004B774F"/>
    <w:rsid w:val="004B7961"/>
    <w:rsid w:val="004B7AD4"/>
    <w:rsid w:val="004B7CEA"/>
    <w:rsid w:val="004C01C6"/>
    <w:rsid w:val="004C0492"/>
    <w:rsid w:val="004C0BA3"/>
    <w:rsid w:val="004C13D1"/>
    <w:rsid w:val="004C21D8"/>
    <w:rsid w:val="004C21EC"/>
    <w:rsid w:val="004C26AD"/>
    <w:rsid w:val="004C2831"/>
    <w:rsid w:val="004C331C"/>
    <w:rsid w:val="004C40B7"/>
    <w:rsid w:val="004C4764"/>
    <w:rsid w:val="004C4BA5"/>
    <w:rsid w:val="004C53FC"/>
    <w:rsid w:val="004C5CA5"/>
    <w:rsid w:val="004C5EB0"/>
    <w:rsid w:val="004C67EE"/>
    <w:rsid w:val="004C6E8C"/>
    <w:rsid w:val="004C6EE4"/>
    <w:rsid w:val="004C75B5"/>
    <w:rsid w:val="004C782F"/>
    <w:rsid w:val="004C7A0B"/>
    <w:rsid w:val="004C7D5B"/>
    <w:rsid w:val="004D07DC"/>
    <w:rsid w:val="004D1A36"/>
    <w:rsid w:val="004D1CED"/>
    <w:rsid w:val="004D2461"/>
    <w:rsid w:val="004D24AD"/>
    <w:rsid w:val="004D2BE9"/>
    <w:rsid w:val="004D2D46"/>
    <w:rsid w:val="004D3176"/>
    <w:rsid w:val="004D463E"/>
    <w:rsid w:val="004D5F6C"/>
    <w:rsid w:val="004D6C0E"/>
    <w:rsid w:val="004D78AE"/>
    <w:rsid w:val="004D7D06"/>
    <w:rsid w:val="004D7F94"/>
    <w:rsid w:val="004E076B"/>
    <w:rsid w:val="004E0B60"/>
    <w:rsid w:val="004E0D89"/>
    <w:rsid w:val="004E1994"/>
    <w:rsid w:val="004E24A1"/>
    <w:rsid w:val="004E2832"/>
    <w:rsid w:val="004E30F3"/>
    <w:rsid w:val="004E3560"/>
    <w:rsid w:val="004E363C"/>
    <w:rsid w:val="004E3A14"/>
    <w:rsid w:val="004E49EA"/>
    <w:rsid w:val="004E4D38"/>
    <w:rsid w:val="004E5657"/>
    <w:rsid w:val="004E5A05"/>
    <w:rsid w:val="004E5DB4"/>
    <w:rsid w:val="004E5EA4"/>
    <w:rsid w:val="004E6AB4"/>
    <w:rsid w:val="004F08B4"/>
    <w:rsid w:val="004F0EBF"/>
    <w:rsid w:val="004F2701"/>
    <w:rsid w:val="004F2C5F"/>
    <w:rsid w:val="004F2D23"/>
    <w:rsid w:val="004F355B"/>
    <w:rsid w:val="004F4059"/>
    <w:rsid w:val="004F45CB"/>
    <w:rsid w:val="004F5E6E"/>
    <w:rsid w:val="004F6F9A"/>
    <w:rsid w:val="004F77BC"/>
    <w:rsid w:val="00500AEB"/>
    <w:rsid w:val="00500CCD"/>
    <w:rsid w:val="00500DF9"/>
    <w:rsid w:val="005017A9"/>
    <w:rsid w:val="00502886"/>
    <w:rsid w:val="00502F0F"/>
    <w:rsid w:val="00503341"/>
    <w:rsid w:val="00503F65"/>
    <w:rsid w:val="00505176"/>
    <w:rsid w:val="00506E2D"/>
    <w:rsid w:val="0050728B"/>
    <w:rsid w:val="005077AA"/>
    <w:rsid w:val="005078FB"/>
    <w:rsid w:val="00507D07"/>
    <w:rsid w:val="00507ECB"/>
    <w:rsid w:val="00510363"/>
    <w:rsid w:val="005118FE"/>
    <w:rsid w:val="00511977"/>
    <w:rsid w:val="00511F27"/>
    <w:rsid w:val="00512149"/>
    <w:rsid w:val="0051290B"/>
    <w:rsid w:val="005130DF"/>
    <w:rsid w:val="00513648"/>
    <w:rsid w:val="00513B6A"/>
    <w:rsid w:val="00514764"/>
    <w:rsid w:val="0051547F"/>
    <w:rsid w:val="005159E7"/>
    <w:rsid w:val="005166CC"/>
    <w:rsid w:val="0051772E"/>
    <w:rsid w:val="00517E4A"/>
    <w:rsid w:val="00520104"/>
    <w:rsid w:val="00520EA6"/>
    <w:rsid w:val="0052290C"/>
    <w:rsid w:val="0052300A"/>
    <w:rsid w:val="00523143"/>
    <w:rsid w:val="005244D7"/>
    <w:rsid w:val="00524D2A"/>
    <w:rsid w:val="0052570E"/>
    <w:rsid w:val="00525761"/>
    <w:rsid w:val="00525E1F"/>
    <w:rsid w:val="005261FB"/>
    <w:rsid w:val="005262BA"/>
    <w:rsid w:val="00527ECE"/>
    <w:rsid w:val="005303E7"/>
    <w:rsid w:val="00532890"/>
    <w:rsid w:val="00532ECD"/>
    <w:rsid w:val="00533678"/>
    <w:rsid w:val="0053449B"/>
    <w:rsid w:val="005346FF"/>
    <w:rsid w:val="00534955"/>
    <w:rsid w:val="00534D92"/>
    <w:rsid w:val="00535B24"/>
    <w:rsid w:val="005369B7"/>
    <w:rsid w:val="00536F15"/>
    <w:rsid w:val="00537C4D"/>
    <w:rsid w:val="00540246"/>
    <w:rsid w:val="00540373"/>
    <w:rsid w:val="0054111C"/>
    <w:rsid w:val="0054118A"/>
    <w:rsid w:val="00541DC7"/>
    <w:rsid w:val="00542DE7"/>
    <w:rsid w:val="005432B4"/>
    <w:rsid w:val="00543429"/>
    <w:rsid w:val="00543943"/>
    <w:rsid w:val="00543ABD"/>
    <w:rsid w:val="00544F23"/>
    <w:rsid w:val="005454E1"/>
    <w:rsid w:val="00545826"/>
    <w:rsid w:val="00547EC2"/>
    <w:rsid w:val="005504A5"/>
    <w:rsid w:val="005506C7"/>
    <w:rsid w:val="0055127C"/>
    <w:rsid w:val="005531F2"/>
    <w:rsid w:val="0055323F"/>
    <w:rsid w:val="005533C2"/>
    <w:rsid w:val="00553DC9"/>
    <w:rsid w:val="0055426D"/>
    <w:rsid w:val="00554519"/>
    <w:rsid w:val="005558C1"/>
    <w:rsid w:val="005559FA"/>
    <w:rsid w:val="00555E55"/>
    <w:rsid w:val="00556739"/>
    <w:rsid w:val="00556C1B"/>
    <w:rsid w:val="005573A0"/>
    <w:rsid w:val="00557CCA"/>
    <w:rsid w:val="0056006F"/>
    <w:rsid w:val="00560E65"/>
    <w:rsid w:val="00561661"/>
    <w:rsid w:val="00562272"/>
    <w:rsid w:val="005624AD"/>
    <w:rsid w:val="00562D61"/>
    <w:rsid w:val="005630A5"/>
    <w:rsid w:val="0056322A"/>
    <w:rsid w:val="005633E2"/>
    <w:rsid w:val="005634B1"/>
    <w:rsid w:val="00563739"/>
    <w:rsid w:val="00563A8D"/>
    <w:rsid w:val="00563EE6"/>
    <w:rsid w:val="005641D1"/>
    <w:rsid w:val="005655D1"/>
    <w:rsid w:val="0056576B"/>
    <w:rsid w:val="00567062"/>
    <w:rsid w:val="00567A88"/>
    <w:rsid w:val="00567AC5"/>
    <w:rsid w:val="00567B42"/>
    <w:rsid w:val="005706A1"/>
    <w:rsid w:val="00571145"/>
    <w:rsid w:val="0057208A"/>
    <w:rsid w:val="005721DD"/>
    <w:rsid w:val="005726D6"/>
    <w:rsid w:val="005733F3"/>
    <w:rsid w:val="00574244"/>
    <w:rsid w:val="00574276"/>
    <w:rsid w:val="00574FF6"/>
    <w:rsid w:val="005754C8"/>
    <w:rsid w:val="00576758"/>
    <w:rsid w:val="00577E07"/>
    <w:rsid w:val="005800B0"/>
    <w:rsid w:val="00580D09"/>
    <w:rsid w:val="00581502"/>
    <w:rsid w:val="00581751"/>
    <w:rsid w:val="00581BB4"/>
    <w:rsid w:val="00581EA0"/>
    <w:rsid w:val="00582B4C"/>
    <w:rsid w:val="00583C11"/>
    <w:rsid w:val="00583C7B"/>
    <w:rsid w:val="00583F04"/>
    <w:rsid w:val="00583FF3"/>
    <w:rsid w:val="00584794"/>
    <w:rsid w:val="005849AF"/>
    <w:rsid w:val="00585923"/>
    <w:rsid w:val="00585A05"/>
    <w:rsid w:val="00585B74"/>
    <w:rsid w:val="005867C5"/>
    <w:rsid w:val="00586BA3"/>
    <w:rsid w:val="00587689"/>
    <w:rsid w:val="0059006C"/>
    <w:rsid w:val="00590076"/>
    <w:rsid w:val="005903F3"/>
    <w:rsid w:val="005905A5"/>
    <w:rsid w:val="00590C78"/>
    <w:rsid w:val="005918A0"/>
    <w:rsid w:val="005926B3"/>
    <w:rsid w:val="00592830"/>
    <w:rsid w:val="005930A5"/>
    <w:rsid w:val="005936FD"/>
    <w:rsid w:val="005938EA"/>
    <w:rsid w:val="00593DD7"/>
    <w:rsid w:val="0059459D"/>
    <w:rsid w:val="005947AC"/>
    <w:rsid w:val="0059501B"/>
    <w:rsid w:val="00595983"/>
    <w:rsid w:val="00596C27"/>
    <w:rsid w:val="00597048"/>
    <w:rsid w:val="005974EF"/>
    <w:rsid w:val="005978CD"/>
    <w:rsid w:val="005A022F"/>
    <w:rsid w:val="005A0D65"/>
    <w:rsid w:val="005A0FFD"/>
    <w:rsid w:val="005A121E"/>
    <w:rsid w:val="005A12A6"/>
    <w:rsid w:val="005A1417"/>
    <w:rsid w:val="005A141F"/>
    <w:rsid w:val="005A1CAC"/>
    <w:rsid w:val="005A29E9"/>
    <w:rsid w:val="005A2AB5"/>
    <w:rsid w:val="005A2D2E"/>
    <w:rsid w:val="005A2E7D"/>
    <w:rsid w:val="005A33E9"/>
    <w:rsid w:val="005A3DDB"/>
    <w:rsid w:val="005A42CE"/>
    <w:rsid w:val="005A49A6"/>
    <w:rsid w:val="005A4C93"/>
    <w:rsid w:val="005A4E2E"/>
    <w:rsid w:val="005A6181"/>
    <w:rsid w:val="005A6567"/>
    <w:rsid w:val="005A72D4"/>
    <w:rsid w:val="005A743C"/>
    <w:rsid w:val="005A7ECF"/>
    <w:rsid w:val="005B0BD8"/>
    <w:rsid w:val="005B0D8B"/>
    <w:rsid w:val="005B10F9"/>
    <w:rsid w:val="005B2A13"/>
    <w:rsid w:val="005B3461"/>
    <w:rsid w:val="005B3B92"/>
    <w:rsid w:val="005B3EBB"/>
    <w:rsid w:val="005B55A9"/>
    <w:rsid w:val="005B5BA4"/>
    <w:rsid w:val="005B7798"/>
    <w:rsid w:val="005B7956"/>
    <w:rsid w:val="005B79C6"/>
    <w:rsid w:val="005B7B09"/>
    <w:rsid w:val="005B7CEF"/>
    <w:rsid w:val="005B7F72"/>
    <w:rsid w:val="005C128F"/>
    <w:rsid w:val="005C1924"/>
    <w:rsid w:val="005C2562"/>
    <w:rsid w:val="005C33F2"/>
    <w:rsid w:val="005C33FF"/>
    <w:rsid w:val="005C3771"/>
    <w:rsid w:val="005C3EAE"/>
    <w:rsid w:val="005C3F85"/>
    <w:rsid w:val="005C45F2"/>
    <w:rsid w:val="005C47F4"/>
    <w:rsid w:val="005C515D"/>
    <w:rsid w:val="005C52F3"/>
    <w:rsid w:val="005C6199"/>
    <w:rsid w:val="005C67AA"/>
    <w:rsid w:val="005C6AF8"/>
    <w:rsid w:val="005C6D0F"/>
    <w:rsid w:val="005C75A7"/>
    <w:rsid w:val="005C76E1"/>
    <w:rsid w:val="005C777C"/>
    <w:rsid w:val="005C7836"/>
    <w:rsid w:val="005C7F67"/>
    <w:rsid w:val="005D0504"/>
    <w:rsid w:val="005D082C"/>
    <w:rsid w:val="005D0E95"/>
    <w:rsid w:val="005D145B"/>
    <w:rsid w:val="005D1994"/>
    <w:rsid w:val="005D1B81"/>
    <w:rsid w:val="005D2138"/>
    <w:rsid w:val="005D255B"/>
    <w:rsid w:val="005D3194"/>
    <w:rsid w:val="005D5FF7"/>
    <w:rsid w:val="005D6C2F"/>
    <w:rsid w:val="005E0777"/>
    <w:rsid w:val="005E1BC0"/>
    <w:rsid w:val="005E1E00"/>
    <w:rsid w:val="005E2734"/>
    <w:rsid w:val="005E3503"/>
    <w:rsid w:val="005E3526"/>
    <w:rsid w:val="005E3544"/>
    <w:rsid w:val="005E46F9"/>
    <w:rsid w:val="005E4892"/>
    <w:rsid w:val="005E656C"/>
    <w:rsid w:val="005E672F"/>
    <w:rsid w:val="005E73BE"/>
    <w:rsid w:val="005E7B44"/>
    <w:rsid w:val="005E7CE1"/>
    <w:rsid w:val="005E7D27"/>
    <w:rsid w:val="005F1C47"/>
    <w:rsid w:val="005F2329"/>
    <w:rsid w:val="005F246D"/>
    <w:rsid w:val="005F2F6D"/>
    <w:rsid w:val="005F36B4"/>
    <w:rsid w:val="005F3CB5"/>
    <w:rsid w:val="005F3E3A"/>
    <w:rsid w:val="005F53A2"/>
    <w:rsid w:val="005F565E"/>
    <w:rsid w:val="005F5803"/>
    <w:rsid w:val="005F5883"/>
    <w:rsid w:val="005F6CE8"/>
    <w:rsid w:val="005F784E"/>
    <w:rsid w:val="0060009E"/>
    <w:rsid w:val="006019FE"/>
    <w:rsid w:val="00601D05"/>
    <w:rsid w:val="00602099"/>
    <w:rsid w:val="00602BF1"/>
    <w:rsid w:val="00602FF0"/>
    <w:rsid w:val="0060389D"/>
    <w:rsid w:val="00603EA2"/>
    <w:rsid w:val="0060402B"/>
    <w:rsid w:val="0060453B"/>
    <w:rsid w:val="00604B8B"/>
    <w:rsid w:val="00604CE9"/>
    <w:rsid w:val="00605351"/>
    <w:rsid w:val="00605D5A"/>
    <w:rsid w:val="00606238"/>
    <w:rsid w:val="00606419"/>
    <w:rsid w:val="006103FB"/>
    <w:rsid w:val="0061051E"/>
    <w:rsid w:val="00610BF7"/>
    <w:rsid w:val="00611634"/>
    <w:rsid w:val="00611889"/>
    <w:rsid w:val="00611DBB"/>
    <w:rsid w:val="00611DBD"/>
    <w:rsid w:val="00612FE6"/>
    <w:rsid w:val="006131CC"/>
    <w:rsid w:val="006136A8"/>
    <w:rsid w:val="00613DD3"/>
    <w:rsid w:val="0061493D"/>
    <w:rsid w:val="00615798"/>
    <w:rsid w:val="00616BB4"/>
    <w:rsid w:val="00616C9D"/>
    <w:rsid w:val="0062001A"/>
    <w:rsid w:val="00620659"/>
    <w:rsid w:val="006208A8"/>
    <w:rsid w:val="00620C5D"/>
    <w:rsid w:val="00621597"/>
    <w:rsid w:val="00621D0E"/>
    <w:rsid w:val="006220D3"/>
    <w:rsid w:val="006220F9"/>
    <w:rsid w:val="00622DD2"/>
    <w:rsid w:val="00622EA2"/>
    <w:rsid w:val="00622F8C"/>
    <w:rsid w:val="0062366C"/>
    <w:rsid w:val="00623B7E"/>
    <w:rsid w:val="00623EF8"/>
    <w:rsid w:val="0062404D"/>
    <w:rsid w:val="00624090"/>
    <w:rsid w:val="00624312"/>
    <w:rsid w:val="00624672"/>
    <w:rsid w:val="00624A78"/>
    <w:rsid w:val="00626B44"/>
    <w:rsid w:val="00626D4D"/>
    <w:rsid w:val="006274D2"/>
    <w:rsid w:val="00627505"/>
    <w:rsid w:val="006308BC"/>
    <w:rsid w:val="00630CF1"/>
    <w:rsid w:val="00631B75"/>
    <w:rsid w:val="00631C3D"/>
    <w:rsid w:val="00632D0C"/>
    <w:rsid w:val="00633349"/>
    <w:rsid w:val="00634422"/>
    <w:rsid w:val="00634590"/>
    <w:rsid w:val="00634C87"/>
    <w:rsid w:val="00635A8E"/>
    <w:rsid w:val="00636A84"/>
    <w:rsid w:val="00636E35"/>
    <w:rsid w:val="0063737E"/>
    <w:rsid w:val="006373AE"/>
    <w:rsid w:val="00637755"/>
    <w:rsid w:val="00640399"/>
    <w:rsid w:val="00640AA9"/>
    <w:rsid w:val="00640E4A"/>
    <w:rsid w:val="006411A9"/>
    <w:rsid w:val="0064176E"/>
    <w:rsid w:val="00641ED4"/>
    <w:rsid w:val="00642596"/>
    <w:rsid w:val="006425AE"/>
    <w:rsid w:val="00642B8D"/>
    <w:rsid w:val="0064318B"/>
    <w:rsid w:val="0064460F"/>
    <w:rsid w:val="006453E4"/>
    <w:rsid w:val="006461EF"/>
    <w:rsid w:val="006463EF"/>
    <w:rsid w:val="006464F1"/>
    <w:rsid w:val="00646ECF"/>
    <w:rsid w:val="00647790"/>
    <w:rsid w:val="006506DB"/>
    <w:rsid w:val="00650C59"/>
    <w:rsid w:val="00650F52"/>
    <w:rsid w:val="00651A3B"/>
    <w:rsid w:val="00651C7B"/>
    <w:rsid w:val="00651D59"/>
    <w:rsid w:val="00652356"/>
    <w:rsid w:val="00652565"/>
    <w:rsid w:val="00653A6C"/>
    <w:rsid w:val="00653F69"/>
    <w:rsid w:val="00654F18"/>
    <w:rsid w:val="00654FA1"/>
    <w:rsid w:val="00655F09"/>
    <w:rsid w:val="006561DE"/>
    <w:rsid w:val="00656613"/>
    <w:rsid w:val="00656CF2"/>
    <w:rsid w:val="00656F8B"/>
    <w:rsid w:val="006572A8"/>
    <w:rsid w:val="006575E2"/>
    <w:rsid w:val="0065785A"/>
    <w:rsid w:val="0066056F"/>
    <w:rsid w:val="00660D55"/>
    <w:rsid w:val="0066187A"/>
    <w:rsid w:val="00661AB9"/>
    <w:rsid w:val="006629F7"/>
    <w:rsid w:val="00662C71"/>
    <w:rsid w:val="00662CFC"/>
    <w:rsid w:val="0066329D"/>
    <w:rsid w:val="006635FD"/>
    <w:rsid w:val="0066400A"/>
    <w:rsid w:val="00664848"/>
    <w:rsid w:val="0066529A"/>
    <w:rsid w:val="00666A90"/>
    <w:rsid w:val="00667A1A"/>
    <w:rsid w:val="00667B64"/>
    <w:rsid w:val="00667F65"/>
    <w:rsid w:val="00670604"/>
    <w:rsid w:val="006709FE"/>
    <w:rsid w:val="00670DFD"/>
    <w:rsid w:val="00670FC5"/>
    <w:rsid w:val="00671BAD"/>
    <w:rsid w:val="00672415"/>
    <w:rsid w:val="0067280F"/>
    <w:rsid w:val="00672E8A"/>
    <w:rsid w:val="00672FFC"/>
    <w:rsid w:val="00674898"/>
    <w:rsid w:val="00676126"/>
    <w:rsid w:val="00676B8C"/>
    <w:rsid w:val="00677ECE"/>
    <w:rsid w:val="00680531"/>
    <w:rsid w:val="00681DBA"/>
    <w:rsid w:val="00682B04"/>
    <w:rsid w:val="00682E7B"/>
    <w:rsid w:val="00683D6E"/>
    <w:rsid w:val="00683F18"/>
    <w:rsid w:val="00683F84"/>
    <w:rsid w:val="00683FCC"/>
    <w:rsid w:val="00684780"/>
    <w:rsid w:val="00684ACD"/>
    <w:rsid w:val="006852C2"/>
    <w:rsid w:val="006853FC"/>
    <w:rsid w:val="00685761"/>
    <w:rsid w:val="00685837"/>
    <w:rsid w:val="00685B15"/>
    <w:rsid w:val="0068603F"/>
    <w:rsid w:val="006861FB"/>
    <w:rsid w:val="0068634A"/>
    <w:rsid w:val="00687490"/>
    <w:rsid w:val="00687F02"/>
    <w:rsid w:val="006901BB"/>
    <w:rsid w:val="0069048F"/>
    <w:rsid w:val="00690E46"/>
    <w:rsid w:val="00691473"/>
    <w:rsid w:val="00691551"/>
    <w:rsid w:val="00691ADA"/>
    <w:rsid w:val="00692193"/>
    <w:rsid w:val="00692921"/>
    <w:rsid w:val="00693873"/>
    <w:rsid w:val="006942DE"/>
    <w:rsid w:val="006944FD"/>
    <w:rsid w:val="00694CAD"/>
    <w:rsid w:val="00695763"/>
    <w:rsid w:val="0069647D"/>
    <w:rsid w:val="0069706D"/>
    <w:rsid w:val="00697705"/>
    <w:rsid w:val="00697B69"/>
    <w:rsid w:val="006A0377"/>
    <w:rsid w:val="006A04E6"/>
    <w:rsid w:val="006A0FA5"/>
    <w:rsid w:val="006A231B"/>
    <w:rsid w:val="006A284D"/>
    <w:rsid w:val="006A3044"/>
    <w:rsid w:val="006A4CBC"/>
    <w:rsid w:val="006A50FD"/>
    <w:rsid w:val="006A5895"/>
    <w:rsid w:val="006A59D5"/>
    <w:rsid w:val="006A59DC"/>
    <w:rsid w:val="006A5D57"/>
    <w:rsid w:val="006A6893"/>
    <w:rsid w:val="006A7880"/>
    <w:rsid w:val="006A78E3"/>
    <w:rsid w:val="006A7E9B"/>
    <w:rsid w:val="006B053B"/>
    <w:rsid w:val="006B0F18"/>
    <w:rsid w:val="006B1BD0"/>
    <w:rsid w:val="006B1FC2"/>
    <w:rsid w:val="006B2399"/>
    <w:rsid w:val="006B24AB"/>
    <w:rsid w:val="006B2FB0"/>
    <w:rsid w:val="006B3A8D"/>
    <w:rsid w:val="006B41AC"/>
    <w:rsid w:val="006B4703"/>
    <w:rsid w:val="006B4B82"/>
    <w:rsid w:val="006B631D"/>
    <w:rsid w:val="006B696A"/>
    <w:rsid w:val="006B6B68"/>
    <w:rsid w:val="006B723D"/>
    <w:rsid w:val="006C011D"/>
    <w:rsid w:val="006C04AC"/>
    <w:rsid w:val="006C0584"/>
    <w:rsid w:val="006C0662"/>
    <w:rsid w:val="006C0E18"/>
    <w:rsid w:val="006C0E62"/>
    <w:rsid w:val="006C2203"/>
    <w:rsid w:val="006C2569"/>
    <w:rsid w:val="006C2D5D"/>
    <w:rsid w:val="006C2EF7"/>
    <w:rsid w:val="006C3019"/>
    <w:rsid w:val="006C34AF"/>
    <w:rsid w:val="006C3A6D"/>
    <w:rsid w:val="006C3CE0"/>
    <w:rsid w:val="006C4369"/>
    <w:rsid w:val="006C44BC"/>
    <w:rsid w:val="006C467C"/>
    <w:rsid w:val="006C4898"/>
    <w:rsid w:val="006C522E"/>
    <w:rsid w:val="006C5AB8"/>
    <w:rsid w:val="006C6295"/>
    <w:rsid w:val="006C6A68"/>
    <w:rsid w:val="006C7845"/>
    <w:rsid w:val="006D01F5"/>
    <w:rsid w:val="006D039D"/>
    <w:rsid w:val="006D068B"/>
    <w:rsid w:val="006D1401"/>
    <w:rsid w:val="006D1D04"/>
    <w:rsid w:val="006D1F04"/>
    <w:rsid w:val="006D3BED"/>
    <w:rsid w:val="006D41F7"/>
    <w:rsid w:val="006D45C5"/>
    <w:rsid w:val="006D45FE"/>
    <w:rsid w:val="006D4ABE"/>
    <w:rsid w:val="006D5362"/>
    <w:rsid w:val="006D614F"/>
    <w:rsid w:val="006D6864"/>
    <w:rsid w:val="006E137B"/>
    <w:rsid w:val="006E2256"/>
    <w:rsid w:val="006E269B"/>
    <w:rsid w:val="006E3A30"/>
    <w:rsid w:val="006E54E4"/>
    <w:rsid w:val="006E5B03"/>
    <w:rsid w:val="006E633F"/>
    <w:rsid w:val="006E6BAC"/>
    <w:rsid w:val="006E77DB"/>
    <w:rsid w:val="006E7E54"/>
    <w:rsid w:val="006F069A"/>
    <w:rsid w:val="006F151D"/>
    <w:rsid w:val="006F1952"/>
    <w:rsid w:val="006F1EA7"/>
    <w:rsid w:val="006F3E57"/>
    <w:rsid w:val="006F3E66"/>
    <w:rsid w:val="006F43E7"/>
    <w:rsid w:val="006F497B"/>
    <w:rsid w:val="006F49C4"/>
    <w:rsid w:val="006F4B43"/>
    <w:rsid w:val="006F5316"/>
    <w:rsid w:val="006F5BC0"/>
    <w:rsid w:val="006F6069"/>
    <w:rsid w:val="006F7F88"/>
    <w:rsid w:val="00700003"/>
    <w:rsid w:val="00702D32"/>
    <w:rsid w:val="00702E6C"/>
    <w:rsid w:val="007031DC"/>
    <w:rsid w:val="00703ADA"/>
    <w:rsid w:val="007045F0"/>
    <w:rsid w:val="0070555A"/>
    <w:rsid w:val="007056E8"/>
    <w:rsid w:val="00705997"/>
    <w:rsid w:val="00706B72"/>
    <w:rsid w:val="00706D44"/>
    <w:rsid w:val="0070709E"/>
    <w:rsid w:val="00707AD2"/>
    <w:rsid w:val="007104DF"/>
    <w:rsid w:val="00711E28"/>
    <w:rsid w:val="00712211"/>
    <w:rsid w:val="00712E28"/>
    <w:rsid w:val="007136CC"/>
    <w:rsid w:val="0071408E"/>
    <w:rsid w:val="00714A6E"/>
    <w:rsid w:val="0071550E"/>
    <w:rsid w:val="00715542"/>
    <w:rsid w:val="00715F3A"/>
    <w:rsid w:val="0071622F"/>
    <w:rsid w:val="007162CC"/>
    <w:rsid w:val="007165C2"/>
    <w:rsid w:val="00716FC1"/>
    <w:rsid w:val="007176A6"/>
    <w:rsid w:val="0072090C"/>
    <w:rsid w:val="00720E64"/>
    <w:rsid w:val="007212C4"/>
    <w:rsid w:val="007215CB"/>
    <w:rsid w:val="00721D43"/>
    <w:rsid w:val="00723777"/>
    <w:rsid w:val="00724416"/>
    <w:rsid w:val="007259C9"/>
    <w:rsid w:val="0072781E"/>
    <w:rsid w:val="00727969"/>
    <w:rsid w:val="0072797E"/>
    <w:rsid w:val="0073012B"/>
    <w:rsid w:val="00730589"/>
    <w:rsid w:val="00730EDA"/>
    <w:rsid w:val="00731CCE"/>
    <w:rsid w:val="00732151"/>
    <w:rsid w:val="00732924"/>
    <w:rsid w:val="00732CCF"/>
    <w:rsid w:val="00733A09"/>
    <w:rsid w:val="00733F9A"/>
    <w:rsid w:val="00734EEC"/>
    <w:rsid w:val="0073567D"/>
    <w:rsid w:val="00735B7F"/>
    <w:rsid w:val="00736763"/>
    <w:rsid w:val="00736CB7"/>
    <w:rsid w:val="00736F7E"/>
    <w:rsid w:val="007378D4"/>
    <w:rsid w:val="007378E2"/>
    <w:rsid w:val="00737AF6"/>
    <w:rsid w:val="00737C00"/>
    <w:rsid w:val="00737DD9"/>
    <w:rsid w:val="0074003F"/>
    <w:rsid w:val="00740097"/>
    <w:rsid w:val="007412B4"/>
    <w:rsid w:val="00741D02"/>
    <w:rsid w:val="00742AC1"/>
    <w:rsid w:val="00746878"/>
    <w:rsid w:val="00746B12"/>
    <w:rsid w:val="00746BAC"/>
    <w:rsid w:val="00747415"/>
    <w:rsid w:val="00747B3F"/>
    <w:rsid w:val="00750566"/>
    <w:rsid w:val="00752A1F"/>
    <w:rsid w:val="00752AFF"/>
    <w:rsid w:val="00752EA8"/>
    <w:rsid w:val="00753C30"/>
    <w:rsid w:val="00753F5D"/>
    <w:rsid w:val="007541E6"/>
    <w:rsid w:val="0075532B"/>
    <w:rsid w:val="00755570"/>
    <w:rsid w:val="007557C4"/>
    <w:rsid w:val="00755898"/>
    <w:rsid w:val="00756298"/>
    <w:rsid w:val="00756D29"/>
    <w:rsid w:val="00757435"/>
    <w:rsid w:val="00757647"/>
    <w:rsid w:val="00757FD6"/>
    <w:rsid w:val="007608AD"/>
    <w:rsid w:val="00761DDF"/>
    <w:rsid w:val="0076204C"/>
    <w:rsid w:val="00762B32"/>
    <w:rsid w:val="00762CF4"/>
    <w:rsid w:val="00763136"/>
    <w:rsid w:val="007637C7"/>
    <w:rsid w:val="00763952"/>
    <w:rsid w:val="00763BBA"/>
    <w:rsid w:val="00763C39"/>
    <w:rsid w:val="00763C67"/>
    <w:rsid w:val="00763DED"/>
    <w:rsid w:val="00764230"/>
    <w:rsid w:val="0076423E"/>
    <w:rsid w:val="007644A7"/>
    <w:rsid w:val="00764557"/>
    <w:rsid w:val="0076481D"/>
    <w:rsid w:val="00764C46"/>
    <w:rsid w:val="00765C4E"/>
    <w:rsid w:val="00766633"/>
    <w:rsid w:val="0076701F"/>
    <w:rsid w:val="00767B88"/>
    <w:rsid w:val="007706D8"/>
    <w:rsid w:val="0077129A"/>
    <w:rsid w:val="007713C9"/>
    <w:rsid w:val="00771C36"/>
    <w:rsid w:val="00771E1C"/>
    <w:rsid w:val="00772576"/>
    <w:rsid w:val="007725F8"/>
    <w:rsid w:val="0077272B"/>
    <w:rsid w:val="007727F8"/>
    <w:rsid w:val="00772879"/>
    <w:rsid w:val="00772D86"/>
    <w:rsid w:val="0077416D"/>
    <w:rsid w:val="0077460F"/>
    <w:rsid w:val="00774ADF"/>
    <w:rsid w:val="00774B90"/>
    <w:rsid w:val="007758B5"/>
    <w:rsid w:val="00775B04"/>
    <w:rsid w:val="00775D85"/>
    <w:rsid w:val="00775DFE"/>
    <w:rsid w:val="0077662E"/>
    <w:rsid w:val="00776D33"/>
    <w:rsid w:val="00777789"/>
    <w:rsid w:val="007777C4"/>
    <w:rsid w:val="00777DCE"/>
    <w:rsid w:val="00780669"/>
    <w:rsid w:val="00780703"/>
    <w:rsid w:val="0078161A"/>
    <w:rsid w:val="00781F64"/>
    <w:rsid w:val="00782D23"/>
    <w:rsid w:val="007838AE"/>
    <w:rsid w:val="00783C23"/>
    <w:rsid w:val="00785719"/>
    <w:rsid w:val="00785F7C"/>
    <w:rsid w:val="00786C49"/>
    <w:rsid w:val="00786CC4"/>
    <w:rsid w:val="00787152"/>
    <w:rsid w:val="0078792B"/>
    <w:rsid w:val="00787C5D"/>
    <w:rsid w:val="00787F08"/>
    <w:rsid w:val="00787FEC"/>
    <w:rsid w:val="00790156"/>
    <w:rsid w:val="00790398"/>
    <w:rsid w:val="00790C46"/>
    <w:rsid w:val="00790DB3"/>
    <w:rsid w:val="00791797"/>
    <w:rsid w:val="00791D45"/>
    <w:rsid w:val="00791EF3"/>
    <w:rsid w:val="007920F2"/>
    <w:rsid w:val="00792CFA"/>
    <w:rsid w:val="00793D6E"/>
    <w:rsid w:val="00794081"/>
    <w:rsid w:val="007940CE"/>
    <w:rsid w:val="00794358"/>
    <w:rsid w:val="00794AE7"/>
    <w:rsid w:val="00794FA2"/>
    <w:rsid w:val="00795ABD"/>
    <w:rsid w:val="00795DD7"/>
    <w:rsid w:val="00796553"/>
    <w:rsid w:val="00797994"/>
    <w:rsid w:val="00797A53"/>
    <w:rsid w:val="007A109B"/>
    <w:rsid w:val="007A242A"/>
    <w:rsid w:val="007A2C9E"/>
    <w:rsid w:val="007A32CC"/>
    <w:rsid w:val="007A3363"/>
    <w:rsid w:val="007A3DB9"/>
    <w:rsid w:val="007A46A3"/>
    <w:rsid w:val="007A4D35"/>
    <w:rsid w:val="007A65BB"/>
    <w:rsid w:val="007A66F1"/>
    <w:rsid w:val="007A6A63"/>
    <w:rsid w:val="007A778B"/>
    <w:rsid w:val="007A7825"/>
    <w:rsid w:val="007B063F"/>
    <w:rsid w:val="007B0924"/>
    <w:rsid w:val="007B0FC5"/>
    <w:rsid w:val="007B10F7"/>
    <w:rsid w:val="007B168F"/>
    <w:rsid w:val="007B2EC0"/>
    <w:rsid w:val="007B339A"/>
    <w:rsid w:val="007B33A4"/>
    <w:rsid w:val="007B3F1D"/>
    <w:rsid w:val="007B5263"/>
    <w:rsid w:val="007B5795"/>
    <w:rsid w:val="007B596D"/>
    <w:rsid w:val="007B6218"/>
    <w:rsid w:val="007B68A6"/>
    <w:rsid w:val="007B6993"/>
    <w:rsid w:val="007B790A"/>
    <w:rsid w:val="007B7BE8"/>
    <w:rsid w:val="007C05CA"/>
    <w:rsid w:val="007C0713"/>
    <w:rsid w:val="007C0A7B"/>
    <w:rsid w:val="007C0E2D"/>
    <w:rsid w:val="007C1ED8"/>
    <w:rsid w:val="007C1F0B"/>
    <w:rsid w:val="007C27E7"/>
    <w:rsid w:val="007C2D74"/>
    <w:rsid w:val="007C30E7"/>
    <w:rsid w:val="007C4B21"/>
    <w:rsid w:val="007C5450"/>
    <w:rsid w:val="007C574B"/>
    <w:rsid w:val="007C6CF0"/>
    <w:rsid w:val="007C7E39"/>
    <w:rsid w:val="007D0549"/>
    <w:rsid w:val="007D1BBA"/>
    <w:rsid w:val="007D1CFE"/>
    <w:rsid w:val="007D321C"/>
    <w:rsid w:val="007D33A7"/>
    <w:rsid w:val="007D3726"/>
    <w:rsid w:val="007D3934"/>
    <w:rsid w:val="007D484A"/>
    <w:rsid w:val="007D584C"/>
    <w:rsid w:val="007D62D9"/>
    <w:rsid w:val="007D6D84"/>
    <w:rsid w:val="007D73F2"/>
    <w:rsid w:val="007E007B"/>
    <w:rsid w:val="007E06B5"/>
    <w:rsid w:val="007E0B6E"/>
    <w:rsid w:val="007E0C0C"/>
    <w:rsid w:val="007E10B6"/>
    <w:rsid w:val="007E1157"/>
    <w:rsid w:val="007E119F"/>
    <w:rsid w:val="007E1447"/>
    <w:rsid w:val="007E237D"/>
    <w:rsid w:val="007E2482"/>
    <w:rsid w:val="007E35D2"/>
    <w:rsid w:val="007E44FA"/>
    <w:rsid w:val="007E450C"/>
    <w:rsid w:val="007E4A48"/>
    <w:rsid w:val="007E4A62"/>
    <w:rsid w:val="007E4DDD"/>
    <w:rsid w:val="007E4FC5"/>
    <w:rsid w:val="007E508B"/>
    <w:rsid w:val="007E55EA"/>
    <w:rsid w:val="007E5C36"/>
    <w:rsid w:val="007E6259"/>
    <w:rsid w:val="007E6488"/>
    <w:rsid w:val="007E64BA"/>
    <w:rsid w:val="007E6AA0"/>
    <w:rsid w:val="007E7556"/>
    <w:rsid w:val="007E7B26"/>
    <w:rsid w:val="007F02A7"/>
    <w:rsid w:val="007F0BF0"/>
    <w:rsid w:val="007F17CE"/>
    <w:rsid w:val="007F1A3A"/>
    <w:rsid w:val="007F1C8C"/>
    <w:rsid w:val="007F439B"/>
    <w:rsid w:val="007F46F4"/>
    <w:rsid w:val="007F527C"/>
    <w:rsid w:val="007F5AED"/>
    <w:rsid w:val="007F5CDF"/>
    <w:rsid w:val="007F5F51"/>
    <w:rsid w:val="007F63B0"/>
    <w:rsid w:val="007F6E0A"/>
    <w:rsid w:val="007F6F2B"/>
    <w:rsid w:val="007F7239"/>
    <w:rsid w:val="00801278"/>
    <w:rsid w:val="008019E7"/>
    <w:rsid w:val="0080229D"/>
    <w:rsid w:val="00802A37"/>
    <w:rsid w:val="00802CCD"/>
    <w:rsid w:val="00802FF6"/>
    <w:rsid w:val="008038C2"/>
    <w:rsid w:val="00803DE3"/>
    <w:rsid w:val="008049BF"/>
    <w:rsid w:val="008049FE"/>
    <w:rsid w:val="00804B34"/>
    <w:rsid w:val="008054E1"/>
    <w:rsid w:val="00805616"/>
    <w:rsid w:val="00805655"/>
    <w:rsid w:val="008059B2"/>
    <w:rsid w:val="00806494"/>
    <w:rsid w:val="00806589"/>
    <w:rsid w:val="00807C46"/>
    <w:rsid w:val="00811514"/>
    <w:rsid w:val="008124AE"/>
    <w:rsid w:val="0081258F"/>
    <w:rsid w:val="00812E87"/>
    <w:rsid w:val="00813276"/>
    <w:rsid w:val="00813AA7"/>
    <w:rsid w:val="00814CED"/>
    <w:rsid w:val="00815D5D"/>
    <w:rsid w:val="0081769E"/>
    <w:rsid w:val="008176F2"/>
    <w:rsid w:val="00817AE4"/>
    <w:rsid w:val="00817CC3"/>
    <w:rsid w:val="00820036"/>
    <w:rsid w:val="00820CF3"/>
    <w:rsid w:val="00821EDE"/>
    <w:rsid w:val="00821FA3"/>
    <w:rsid w:val="0082254E"/>
    <w:rsid w:val="008236A9"/>
    <w:rsid w:val="00823C13"/>
    <w:rsid w:val="00823FCB"/>
    <w:rsid w:val="0082405D"/>
    <w:rsid w:val="0082482B"/>
    <w:rsid w:val="00825AA4"/>
    <w:rsid w:val="008261A0"/>
    <w:rsid w:val="0082632B"/>
    <w:rsid w:val="008264B8"/>
    <w:rsid w:val="0082656B"/>
    <w:rsid w:val="00826DBC"/>
    <w:rsid w:val="00827E7C"/>
    <w:rsid w:val="00832019"/>
    <w:rsid w:val="008323AD"/>
    <w:rsid w:val="00832BA0"/>
    <w:rsid w:val="00832D6A"/>
    <w:rsid w:val="00832DD7"/>
    <w:rsid w:val="008330FC"/>
    <w:rsid w:val="008338CD"/>
    <w:rsid w:val="00833958"/>
    <w:rsid w:val="00833D57"/>
    <w:rsid w:val="00834447"/>
    <w:rsid w:val="0083476D"/>
    <w:rsid w:val="00836E05"/>
    <w:rsid w:val="008375E9"/>
    <w:rsid w:val="008379E6"/>
    <w:rsid w:val="00841235"/>
    <w:rsid w:val="00842823"/>
    <w:rsid w:val="0084298C"/>
    <w:rsid w:val="00842F47"/>
    <w:rsid w:val="00843FBC"/>
    <w:rsid w:val="0084408C"/>
    <w:rsid w:val="00844478"/>
    <w:rsid w:val="0084450A"/>
    <w:rsid w:val="0084486C"/>
    <w:rsid w:val="00844C19"/>
    <w:rsid w:val="00845352"/>
    <w:rsid w:val="00845716"/>
    <w:rsid w:val="00845863"/>
    <w:rsid w:val="008463F9"/>
    <w:rsid w:val="00846646"/>
    <w:rsid w:val="0084750E"/>
    <w:rsid w:val="00847892"/>
    <w:rsid w:val="0084799A"/>
    <w:rsid w:val="008501A9"/>
    <w:rsid w:val="00850732"/>
    <w:rsid w:val="008508DC"/>
    <w:rsid w:val="00851E7D"/>
    <w:rsid w:val="008533E1"/>
    <w:rsid w:val="0085464F"/>
    <w:rsid w:val="00854895"/>
    <w:rsid w:val="00855CF5"/>
    <w:rsid w:val="0085745F"/>
    <w:rsid w:val="00857E6D"/>
    <w:rsid w:val="00857F9A"/>
    <w:rsid w:val="00860FD6"/>
    <w:rsid w:val="008617B0"/>
    <w:rsid w:val="00861BFB"/>
    <w:rsid w:val="008622BD"/>
    <w:rsid w:val="0086239B"/>
    <w:rsid w:val="00863D8D"/>
    <w:rsid w:val="00863E91"/>
    <w:rsid w:val="0086401A"/>
    <w:rsid w:val="008643DD"/>
    <w:rsid w:val="008646D5"/>
    <w:rsid w:val="00864CAE"/>
    <w:rsid w:val="008656FE"/>
    <w:rsid w:val="00866A09"/>
    <w:rsid w:val="00870062"/>
    <w:rsid w:val="008718DD"/>
    <w:rsid w:val="00871957"/>
    <w:rsid w:val="00872D88"/>
    <w:rsid w:val="00874606"/>
    <w:rsid w:val="00876B05"/>
    <w:rsid w:val="00876B80"/>
    <w:rsid w:val="0087760A"/>
    <w:rsid w:val="00877902"/>
    <w:rsid w:val="00877C21"/>
    <w:rsid w:val="0088022B"/>
    <w:rsid w:val="008802BE"/>
    <w:rsid w:val="00880AB2"/>
    <w:rsid w:val="00880F79"/>
    <w:rsid w:val="0088167B"/>
    <w:rsid w:val="00881B42"/>
    <w:rsid w:val="00884E5C"/>
    <w:rsid w:val="008851EF"/>
    <w:rsid w:val="008852F0"/>
    <w:rsid w:val="008863C6"/>
    <w:rsid w:val="0088674C"/>
    <w:rsid w:val="00886E9D"/>
    <w:rsid w:val="008879A1"/>
    <w:rsid w:val="00887C86"/>
    <w:rsid w:val="0089024B"/>
    <w:rsid w:val="008904B5"/>
    <w:rsid w:val="00891428"/>
    <w:rsid w:val="00891AAC"/>
    <w:rsid w:val="008924AA"/>
    <w:rsid w:val="00892925"/>
    <w:rsid w:val="0089328D"/>
    <w:rsid w:val="0089359F"/>
    <w:rsid w:val="008936AE"/>
    <w:rsid w:val="00893E9D"/>
    <w:rsid w:val="00894DBD"/>
    <w:rsid w:val="0089502D"/>
    <w:rsid w:val="00895056"/>
    <w:rsid w:val="008950F0"/>
    <w:rsid w:val="00895955"/>
    <w:rsid w:val="00896145"/>
    <w:rsid w:val="0089636A"/>
    <w:rsid w:val="008965BF"/>
    <w:rsid w:val="00897955"/>
    <w:rsid w:val="008A015E"/>
    <w:rsid w:val="008A0AE8"/>
    <w:rsid w:val="008A19CD"/>
    <w:rsid w:val="008A1C72"/>
    <w:rsid w:val="008A2939"/>
    <w:rsid w:val="008A2ACC"/>
    <w:rsid w:val="008A30E3"/>
    <w:rsid w:val="008A31B0"/>
    <w:rsid w:val="008A34A3"/>
    <w:rsid w:val="008A3943"/>
    <w:rsid w:val="008A43E9"/>
    <w:rsid w:val="008A6480"/>
    <w:rsid w:val="008A651A"/>
    <w:rsid w:val="008A7DEB"/>
    <w:rsid w:val="008A7F87"/>
    <w:rsid w:val="008B0AFC"/>
    <w:rsid w:val="008B0C55"/>
    <w:rsid w:val="008B0DC7"/>
    <w:rsid w:val="008B0F28"/>
    <w:rsid w:val="008B1274"/>
    <w:rsid w:val="008B133A"/>
    <w:rsid w:val="008B1B9C"/>
    <w:rsid w:val="008B2A7E"/>
    <w:rsid w:val="008B3601"/>
    <w:rsid w:val="008B3983"/>
    <w:rsid w:val="008B40E5"/>
    <w:rsid w:val="008B4202"/>
    <w:rsid w:val="008B4D22"/>
    <w:rsid w:val="008B545B"/>
    <w:rsid w:val="008B5D83"/>
    <w:rsid w:val="008B6826"/>
    <w:rsid w:val="008B7104"/>
    <w:rsid w:val="008C02C6"/>
    <w:rsid w:val="008C05D3"/>
    <w:rsid w:val="008C1B51"/>
    <w:rsid w:val="008C21C1"/>
    <w:rsid w:val="008C2FD2"/>
    <w:rsid w:val="008C31FB"/>
    <w:rsid w:val="008C3205"/>
    <w:rsid w:val="008C42F3"/>
    <w:rsid w:val="008C4A70"/>
    <w:rsid w:val="008C4D91"/>
    <w:rsid w:val="008C6150"/>
    <w:rsid w:val="008C66B9"/>
    <w:rsid w:val="008C694D"/>
    <w:rsid w:val="008C7AC1"/>
    <w:rsid w:val="008C7C20"/>
    <w:rsid w:val="008D0666"/>
    <w:rsid w:val="008D07DB"/>
    <w:rsid w:val="008D2158"/>
    <w:rsid w:val="008D258F"/>
    <w:rsid w:val="008D2AC6"/>
    <w:rsid w:val="008D32EF"/>
    <w:rsid w:val="008D3D34"/>
    <w:rsid w:val="008D4CC0"/>
    <w:rsid w:val="008D5262"/>
    <w:rsid w:val="008D596D"/>
    <w:rsid w:val="008D5EF9"/>
    <w:rsid w:val="008D67F0"/>
    <w:rsid w:val="008D68F3"/>
    <w:rsid w:val="008E1001"/>
    <w:rsid w:val="008E2814"/>
    <w:rsid w:val="008E2A2F"/>
    <w:rsid w:val="008E2A43"/>
    <w:rsid w:val="008E346A"/>
    <w:rsid w:val="008E3F82"/>
    <w:rsid w:val="008E3FC0"/>
    <w:rsid w:val="008E43C7"/>
    <w:rsid w:val="008E4CCB"/>
    <w:rsid w:val="008E595A"/>
    <w:rsid w:val="008E63FF"/>
    <w:rsid w:val="008E78D5"/>
    <w:rsid w:val="008F00BF"/>
    <w:rsid w:val="008F0485"/>
    <w:rsid w:val="008F11B4"/>
    <w:rsid w:val="008F1A41"/>
    <w:rsid w:val="008F1DA4"/>
    <w:rsid w:val="008F1ECD"/>
    <w:rsid w:val="008F2624"/>
    <w:rsid w:val="008F3C81"/>
    <w:rsid w:val="008F4755"/>
    <w:rsid w:val="008F4A59"/>
    <w:rsid w:val="008F4F53"/>
    <w:rsid w:val="008F513D"/>
    <w:rsid w:val="008F52F4"/>
    <w:rsid w:val="008F6029"/>
    <w:rsid w:val="008F60D0"/>
    <w:rsid w:val="008F71C1"/>
    <w:rsid w:val="008F7A1E"/>
    <w:rsid w:val="008F7B3F"/>
    <w:rsid w:val="00900290"/>
    <w:rsid w:val="009002EB"/>
    <w:rsid w:val="00900312"/>
    <w:rsid w:val="0090083A"/>
    <w:rsid w:val="00901AF7"/>
    <w:rsid w:val="00901B80"/>
    <w:rsid w:val="00902498"/>
    <w:rsid w:val="009027C9"/>
    <w:rsid w:val="0090426E"/>
    <w:rsid w:val="009043DB"/>
    <w:rsid w:val="009047B2"/>
    <w:rsid w:val="00904D4E"/>
    <w:rsid w:val="00904E29"/>
    <w:rsid w:val="009051F4"/>
    <w:rsid w:val="009059F2"/>
    <w:rsid w:val="00905B9C"/>
    <w:rsid w:val="00906332"/>
    <w:rsid w:val="00906835"/>
    <w:rsid w:val="0090799F"/>
    <w:rsid w:val="00907C06"/>
    <w:rsid w:val="00907CBC"/>
    <w:rsid w:val="00907E50"/>
    <w:rsid w:val="00910CFB"/>
    <w:rsid w:val="00912A93"/>
    <w:rsid w:val="00912E9B"/>
    <w:rsid w:val="00913403"/>
    <w:rsid w:val="00913638"/>
    <w:rsid w:val="00913F00"/>
    <w:rsid w:val="00914660"/>
    <w:rsid w:val="00914740"/>
    <w:rsid w:val="00914A37"/>
    <w:rsid w:val="0091508A"/>
    <w:rsid w:val="009153F5"/>
    <w:rsid w:val="00915E0C"/>
    <w:rsid w:val="00915FE9"/>
    <w:rsid w:val="00916DAF"/>
    <w:rsid w:val="00920306"/>
    <w:rsid w:val="0092149F"/>
    <w:rsid w:val="009216D5"/>
    <w:rsid w:val="00921792"/>
    <w:rsid w:val="00921EC3"/>
    <w:rsid w:val="00924B02"/>
    <w:rsid w:val="00924E69"/>
    <w:rsid w:val="00925EF4"/>
    <w:rsid w:val="00925F2F"/>
    <w:rsid w:val="009272DB"/>
    <w:rsid w:val="00927B5D"/>
    <w:rsid w:val="00927DE8"/>
    <w:rsid w:val="00930084"/>
    <w:rsid w:val="009300AC"/>
    <w:rsid w:val="009305BF"/>
    <w:rsid w:val="009307C5"/>
    <w:rsid w:val="009309E8"/>
    <w:rsid w:val="009322ED"/>
    <w:rsid w:val="0093283E"/>
    <w:rsid w:val="00932DF5"/>
    <w:rsid w:val="00932E90"/>
    <w:rsid w:val="00933AAD"/>
    <w:rsid w:val="00933D08"/>
    <w:rsid w:val="00934713"/>
    <w:rsid w:val="009350DE"/>
    <w:rsid w:val="00936DFD"/>
    <w:rsid w:val="00936F6F"/>
    <w:rsid w:val="0093754D"/>
    <w:rsid w:val="009376CC"/>
    <w:rsid w:val="00937E6B"/>
    <w:rsid w:val="00937FEE"/>
    <w:rsid w:val="009405A2"/>
    <w:rsid w:val="0094096B"/>
    <w:rsid w:val="00940AB3"/>
    <w:rsid w:val="00940CD2"/>
    <w:rsid w:val="00941195"/>
    <w:rsid w:val="00941E9D"/>
    <w:rsid w:val="00943992"/>
    <w:rsid w:val="00943B64"/>
    <w:rsid w:val="00943F19"/>
    <w:rsid w:val="00945218"/>
    <w:rsid w:val="0094564C"/>
    <w:rsid w:val="00945B99"/>
    <w:rsid w:val="00947114"/>
    <w:rsid w:val="0094734D"/>
    <w:rsid w:val="009475E9"/>
    <w:rsid w:val="0094791C"/>
    <w:rsid w:val="009479C9"/>
    <w:rsid w:val="00947F46"/>
    <w:rsid w:val="00950EBA"/>
    <w:rsid w:val="009511D1"/>
    <w:rsid w:val="00951F74"/>
    <w:rsid w:val="00952B44"/>
    <w:rsid w:val="009532AA"/>
    <w:rsid w:val="00953525"/>
    <w:rsid w:val="009545BE"/>
    <w:rsid w:val="009548D4"/>
    <w:rsid w:val="00954E92"/>
    <w:rsid w:val="00956E5D"/>
    <w:rsid w:val="0095728D"/>
    <w:rsid w:val="0095728F"/>
    <w:rsid w:val="00957829"/>
    <w:rsid w:val="00957D63"/>
    <w:rsid w:val="00960AD6"/>
    <w:rsid w:val="00961B4A"/>
    <w:rsid w:val="009624A4"/>
    <w:rsid w:val="00962589"/>
    <w:rsid w:val="0096422A"/>
    <w:rsid w:val="0096530B"/>
    <w:rsid w:val="00965DB0"/>
    <w:rsid w:val="009660E9"/>
    <w:rsid w:val="009663CD"/>
    <w:rsid w:val="00966CB4"/>
    <w:rsid w:val="009676E8"/>
    <w:rsid w:val="0097052D"/>
    <w:rsid w:val="009706E9"/>
    <w:rsid w:val="0097170E"/>
    <w:rsid w:val="00971F4C"/>
    <w:rsid w:val="009721BA"/>
    <w:rsid w:val="00972791"/>
    <w:rsid w:val="0097345A"/>
    <w:rsid w:val="00973B73"/>
    <w:rsid w:val="00974251"/>
    <w:rsid w:val="00974822"/>
    <w:rsid w:val="00974E16"/>
    <w:rsid w:val="009761EA"/>
    <w:rsid w:val="009763BF"/>
    <w:rsid w:val="0098015A"/>
    <w:rsid w:val="0098066F"/>
    <w:rsid w:val="00980A19"/>
    <w:rsid w:val="00980F79"/>
    <w:rsid w:val="00981548"/>
    <w:rsid w:val="00981F5B"/>
    <w:rsid w:val="00982272"/>
    <w:rsid w:val="00982BD6"/>
    <w:rsid w:val="009831EE"/>
    <w:rsid w:val="00983B32"/>
    <w:rsid w:val="00983BF6"/>
    <w:rsid w:val="009844AE"/>
    <w:rsid w:val="00984A28"/>
    <w:rsid w:val="00985CBD"/>
    <w:rsid w:val="00986EFB"/>
    <w:rsid w:val="0098764C"/>
    <w:rsid w:val="009877EE"/>
    <w:rsid w:val="00987AD9"/>
    <w:rsid w:val="00987F64"/>
    <w:rsid w:val="0099009B"/>
    <w:rsid w:val="00991599"/>
    <w:rsid w:val="00992462"/>
    <w:rsid w:val="00992E3A"/>
    <w:rsid w:val="0099495E"/>
    <w:rsid w:val="009949B0"/>
    <w:rsid w:val="00994A92"/>
    <w:rsid w:val="00994E01"/>
    <w:rsid w:val="009964B7"/>
    <w:rsid w:val="00996DBA"/>
    <w:rsid w:val="00997D2C"/>
    <w:rsid w:val="009A0F42"/>
    <w:rsid w:val="009A107C"/>
    <w:rsid w:val="009A11E8"/>
    <w:rsid w:val="009A14C2"/>
    <w:rsid w:val="009A1E2E"/>
    <w:rsid w:val="009A1FF4"/>
    <w:rsid w:val="009A2804"/>
    <w:rsid w:val="009A2900"/>
    <w:rsid w:val="009A29D7"/>
    <w:rsid w:val="009A3270"/>
    <w:rsid w:val="009A3D48"/>
    <w:rsid w:val="009A40F9"/>
    <w:rsid w:val="009A4737"/>
    <w:rsid w:val="009A60D0"/>
    <w:rsid w:val="009A6136"/>
    <w:rsid w:val="009A7A0C"/>
    <w:rsid w:val="009B11AD"/>
    <w:rsid w:val="009B16B2"/>
    <w:rsid w:val="009B1AFE"/>
    <w:rsid w:val="009B21FC"/>
    <w:rsid w:val="009B3C20"/>
    <w:rsid w:val="009B40BA"/>
    <w:rsid w:val="009B4240"/>
    <w:rsid w:val="009B45A2"/>
    <w:rsid w:val="009B5155"/>
    <w:rsid w:val="009B7122"/>
    <w:rsid w:val="009B7A72"/>
    <w:rsid w:val="009C014A"/>
    <w:rsid w:val="009C021A"/>
    <w:rsid w:val="009C0B7A"/>
    <w:rsid w:val="009C17CF"/>
    <w:rsid w:val="009C19B7"/>
    <w:rsid w:val="009C23C9"/>
    <w:rsid w:val="009C24E5"/>
    <w:rsid w:val="009C3425"/>
    <w:rsid w:val="009C3C30"/>
    <w:rsid w:val="009C3DCB"/>
    <w:rsid w:val="009C42B0"/>
    <w:rsid w:val="009C448A"/>
    <w:rsid w:val="009C44A7"/>
    <w:rsid w:val="009C45B8"/>
    <w:rsid w:val="009C4FBD"/>
    <w:rsid w:val="009C5705"/>
    <w:rsid w:val="009C69A4"/>
    <w:rsid w:val="009C6EDC"/>
    <w:rsid w:val="009C72FE"/>
    <w:rsid w:val="009C79DE"/>
    <w:rsid w:val="009C7ACE"/>
    <w:rsid w:val="009D27E8"/>
    <w:rsid w:val="009D2BB3"/>
    <w:rsid w:val="009D3778"/>
    <w:rsid w:val="009D3AE6"/>
    <w:rsid w:val="009D3F2F"/>
    <w:rsid w:val="009D47D9"/>
    <w:rsid w:val="009D5270"/>
    <w:rsid w:val="009D5BBB"/>
    <w:rsid w:val="009D60AD"/>
    <w:rsid w:val="009D6213"/>
    <w:rsid w:val="009D6865"/>
    <w:rsid w:val="009D79F9"/>
    <w:rsid w:val="009D7B8C"/>
    <w:rsid w:val="009D7BA9"/>
    <w:rsid w:val="009D7FB3"/>
    <w:rsid w:val="009E08AD"/>
    <w:rsid w:val="009E0B80"/>
    <w:rsid w:val="009E0CF1"/>
    <w:rsid w:val="009E1243"/>
    <w:rsid w:val="009E1379"/>
    <w:rsid w:val="009E13E1"/>
    <w:rsid w:val="009E1A78"/>
    <w:rsid w:val="009E2AA2"/>
    <w:rsid w:val="009E3254"/>
    <w:rsid w:val="009E4F6E"/>
    <w:rsid w:val="009E501A"/>
    <w:rsid w:val="009E506E"/>
    <w:rsid w:val="009E5769"/>
    <w:rsid w:val="009E6AD0"/>
    <w:rsid w:val="009E6EDA"/>
    <w:rsid w:val="009E6F26"/>
    <w:rsid w:val="009E7FAE"/>
    <w:rsid w:val="009F00CF"/>
    <w:rsid w:val="009F1400"/>
    <w:rsid w:val="009F27B2"/>
    <w:rsid w:val="009F3E36"/>
    <w:rsid w:val="009F4AD6"/>
    <w:rsid w:val="009F4EE1"/>
    <w:rsid w:val="009F50BB"/>
    <w:rsid w:val="009F5DC6"/>
    <w:rsid w:val="009F6113"/>
    <w:rsid w:val="009F6DE3"/>
    <w:rsid w:val="009F7522"/>
    <w:rsid w:val="009F7549"/>
    <w:rsid w:val="009F7796"/>
    <w:rsid w:val="009F7C81"/>
    <w:rsid w:val="009F7F77"/>
    <w:rsid w:val="00A00664"/>
    <w:rsid w:val="00A0087C"/>
    <w:rsid w:val="00A00DD2"/>
    <w:rsid w:val="00A01419"/>
    <w:rsid w:val="00A01B6E"/>
    <w:rsid w:val="00A01D61"/>
    <w:rsid w:val="00A020F3"/>
    <w:rsid w:val="00A02146"/>
    <w:rsid w:val="00A02BF0"/>
    <w:rsid w:val="00A02C11"/>
    <w:rsid w:val="00A034F8"/>
    <w:rsid w:val="00A0358D"/>
    <w:rsid w:val="00A045BA"/>
    <w:rsid w:val="00A0573C"/>
    <w:rsid w:val="00A058DC"/>
    <w:rsid w:val="00A05B7C"/>
    <w:rsid w:val="00A06933"/>
    <w:rsid w:val="00A06FAB"/>
    <w:rsid w:val="00A070CA"/>
    <w:rsid w:val="00A07E04"/>
    <w:rsid w:val="00A10542"/>
    <w:rsid w:val="00A10576"/>
    <w:rsid w:val="00A10B7F"/>
    <w:rsid w:val="00A11519"/>
    <w:rsid w:val="00A12427"/>
    <w:rsid w:val="00A12593"/>
    <w:rsid w:val="00A135C5"/>
    <w:rsid w:val="00A1449D"/>
    <w:rsid w:val="00A14CA4"/>
    <w:rsid w:val="00A14D47"/>
    <w:rsid w:val="00A153B2"/>
    <w:rsid w:val="00A15AD0"/>
    <w:rsid w:val="00A15CDC"/>
    <w:rsid w:val="00A16335"/>
    <w:rsid w:val="00A16D54"/>
    <w:rsid w:val="00A171BA"/>
    <w:rsid w:val="00A1745B"/>
    <w:rsid w:val="00A17AB7"/>
    <w:rsid w:val="00A20567"/>
    <w:rsid w:val="00A208B7"/>
    <w:rsid w:val="00A20AC4"/>
    <w:rsid w:val="00A20B9E"/>
    <w:rsid w:val="00A20C83"/>
    <w:rsid w:val="00A21483"/>
    <w:rsid w:val="00A21CA9"/>
    <w:rsid w:val="00A22A7D"/>
    <w:rsid w:val="00A238B5"/>
    <w:rsid w:val="00A2390B"/>
    <w:rsid w:val="00A24DFB"/>
    <w:rsid w:val="00A25ACC"/>
    <w:rsid w:val="00A25B2D"/>
    <w:rsid w:val="00A260AB"/>
    <w:rsid w:val="00A264BB"/>
    <w:rsid w:val="00A268F3"/>
    <w:rsid w:val="00A27096"/>
    <w:rsid w:val="00A276DB"/>
    <w:rsid w:val="00A3011A"/>
    <w:rsid w:val="00A303F9"/>
    <w:rsid w:val="00A315BB"/>
    <w:rsid w:val="00A315EF"/>
    <w:rsid w:val="00A3207C"/>
    <w:rsid w:val="00A32327"/>
    <w:rsid w:val="00A3398B"/>
    <w:rsid w:val="00A33DC8"/>
    <w:rsid w:val="00A343F1"/>
    <w:rsid w:val="00A35663"/>
    <w:rsid w:val="00A363E5"/>
    <w:rsid w:val="00A3694F"/>
    <w:rsid w:val="00A371A3"/>
    <w:rsid w:val="00A3736A"/>
    <w:rsid w:val="00A373CC"/>
    <w:rsid w:val="00A37BFC"/>
    <w:rsid w:val="00A403C8"/>
    <w:rsid w:val="00A404F2"/>
    <w:rsid w:val="00A40F80"/>
    <w:rsid w:val="00A41067"/>
    <w:rsid w:val="00A419A2"/>
    <w:rsid w:val="00A421FE"/>
    <w:rsid w:val="00A42280"/>
    <w:rsid w:val="00A4290D"/>
    <w:rsid w:val="00A430EE"/>
    <w:rsid w:val="00A43A23"/>
    <w:rsid w:val="00A44616"/>
    <w:rsid w:val="00A44B7F"/>
    <w:rsid w:val="00A45B47"/>
    <w:rsid w:val="00A45CC7"/>
    <w:rsid w:val="00A46654"/>
    <w:rsid w:val="00A46DF8"/>
    <w:rsid w:val="00A46EBD"/>
    <w:rsid w:val="00A4798E"/>
    <w:rsid w:val="00A50B71"/>
    <w:rsid w:val="00A50D7B"/>
    <w:rsid w:val="00A512EF"/>
    <w:rsid w:val="00A514B2"/>
    <w:rsid w:val="00A52EA4"/>
    <w:rsid w:val="00A532DF"/>
    <w:rsid w:val="00A5391E"/>
    <w:rsid w:val="00A53BBE"/>
    <w:rsid w:val="00A53F25"/>
    <w:rsid w:val="00A554D7"/>
    <w:rsid w:val="00A557FB"/>
    <w:rsid w:val="00A561F7"/>
    <w:rsid w:val="00A567F2"/>
    <w:rsid w:val="00A56BB9"/>
    <w:rsid w:val="00A57A29"/>
    <w:rsid w:val="00A57D6D"/>
    <w:rsid w:val="00A60435"/>
    <w:rsid w:val="00A60528"/>
    <w:rsid w:val="00A607F6"/>
    <w:rsid w:val="00A61E50"/>
    <w:rsid w:val="00A623A2"/>
    <w:rsid w:val="00A63089"/>
    <w:rsid w:val="00A63601"/>
    <w:rsid w:val="00A63BE1"/>
    <w:rsid w:val="00A6414D"/>
    <w:rsid w:val="00A64B09"/>
    <w:rsid w:val="00A65480"/>
    <w:rsid w:val="00A658BB"/>
    <w:rsid w:val="00A65E8A"/>
    <w:rsid w:val="00A661D0"/>
    <w:rsid w:val="00A667B3"/>
    <w:rsid w:val="00A668D2"/>
    <w:rsid w:val="00A66D1E"/>
    <w:rsid w:val="00A670BC"/>
    <w:rsid w:val="00A671CE"/>
    <w:rsid w:val="00A67E68"/>
    <w:rsid w:val="00A70D41"/>
    <w:rsid w:val="00A71675"/>
    <w:rsid w:val="00A718E1"/>
    <w:rsid w:val="00A71E01"/>
    <w:rsid w:val="00A71E6E"/>
    <w:rsid w:val="00A7209E"/>
    <w:rsid w:val="00A73349"/>
    <w:rsid w:val="00A76AF1"/>
    <w:rsid w:val="00A7742C"/>
    <w:rsid w:val="00A7748C"/>
    <w:rsid w:val="00A77800"/>
    <w:rsid w:val="00A8079C"/>
    <w:rsid w:val="00A80DC5"/>
    <w:rsid w:val="00A80E95"/>
    <w:rsid w:val="00A82D9B"/>
    <w:rsid w:val="00A83219"/>
    <w:rsid w:val="00A832CD"/>
    <w:rsid w:val="00A83968"/>
    <w:rsid w:val="00A83A25"/>
    <w:rsid w:val="00A85362"/>
    <w:rsid w:val="00A85DD6"/>
    <w:rsid w:val="00A902E3"/>
    <w:rsid w:val="00A90C9E"/>
    <w:rsid w:val="00A91119"/>
    <w:rsid w:val="00A91784"/>
    <w:rsid w:val="00A92265"/>
    <w:rsid w:val="00A9232C"/>
    <w:rsid w:val="00A92C9E"/>
    <w:rsid w:val="00A94228"/>
    <w:rsid w:val="00A9496E"/>
    <w:rsid w:val="00A9498C"/>
    <w:rsid w:val="00A94E34"/>
    <w:rsid w:val="00A95640"/>
    <w:rsid w:val="00A95AA2"/>
    <w:rsid w:val="00A95B0E"/>
    <w:rsid w:val="00A95FE6"/>
    <w:rsid w:val="00A96D99"/>
    <w:rsid w:val="00A97191"/>
    <w:rsid w:val="00A97558"/>
    <w:rsid w:val="00A975F6"/>
    <w:rsid w:val="00A978C1"/>
    <w:rsid w:val="00AA0C4B"/>
    <w:rsid w:val="00AA0F46"/>
    <w:rsid w:val="00AA1528"/>
    <w:rsid w:val="00AA16D5"/>
    <w:rsid w:val="00AA20B9"/>
    <w:rsid w:val="00AA2180"/>
    <w:rsid w:val="00AA258D"/>
    <w:rsid w:val="00AA2A78"/>
    <w:rsid w:val="00AA2DDC"/>
    <w:rsid w:val="00AA3099"/>
    <w:rsid w:val="00AA3953"/>
    <w:rsid w:val="00AA3EB4"/>
    <w:rsid w:val="00AA473D"/>
    <w:rsid w:val="00AA599F"/>
    <w:rsid w:val="00AA62CF"/>
    <w:rsid w:val="00AA6420"/>
    <w:rsid w:val="00AA6599"/>
    <w:rsid w:val="00AA65F3"/>
    <w:rsid w:val="00AA6894"/>
    <w:rsid w:val="00AA6A18"/>
    <w:rsid w:val="00AA702E"/>
    <w:rsid w:val="00AA7357"/>
    <w:rsid w:val="00AA7487"/>
    <w:rsid w:val="00AB02BF"/>
    <w:rsid w:val="00AB0DFF"/>
    <w:rsid w:val="00AB0E8D"/>
    <w:rsid w:val="00AB13EF"/>
    <w:rsid w:val="00AB19AC"/>
    <w:rsid w:val="00AB1D9A"/>
    <w:rsid w:val="00AB2F4C"/>
    <w:rsid w:val="00AB3436"/>
    <w:rsid w:val="00AB4C42"/>
    <w:rsid w:val="00AB5520"/>
    <w:rsid w:val="00AB5C60"/>
    <w:rsid w:val="00AB6E67"/>
    <w:rsid w:val="00AB7537"/>
    <w:rsid w:val="00AC00CD"/>
    <w:rsid w:val="00AC103F"/>
    <w:rsid w:val="00AC2BA0"/>
    <w:rsid w:val="00AC2DD3"/>
    <w:rsid w:val="00AC37AB"/>
    <w:rsid w:val="00AC39DE"/>
    <w:rsid w:val="00AC3F26"/>
    <w:rsid w:val="00AC3F68"/>
    <w:rsid w:val="00AC47AF"/>
    <w:rsid w:val="00AC4D11"/>
    <w:rsid w:val="00AC4FFB"/>
    <w:rsid w:val="00AC50F0"/>
    <w:rsid w:val="00AC51EC"/>
    <w:rsid w:val="00AC5D65"/>
    <w:rsid w:val="00AD0379"/>
    <w:rsid w:val="00AD0B4B"/>
    <w:rsid w:val="00AD244A"/>
    <w:rsid w:val="00AD255C"/>
    <w:rsid w:val="00AD275E"/>
    <w:rsid w:val="00AD294F"/>
    <w:rsid w:val="00AD339A"/>
    <w:rsid w:val="00AD33FD"/>
    <w:rsid w:val="00AD405B"/>
    <w:rsid w:val="00AD442B"/>
    <w:rsid w:val="00AD4516"/>
    <w:rsid w:val="00AD49D4"/>
    <w:rsid w:val="00AD4F2B"/>
    <w:rsid w:val="00AD5BA5"/>
    <w:rsid w:val="00AD5C5A"/>
    <w:rsid w:val="00AD7235"/>
    <w:rsid w:val="00AD745A"/>
    <w:rsid w:val="00AD759E"/>
    <w:rsid w:val="00AD7C16"/>
    <w:rsid w:val="00AD7E7B"/>
    <w:rsid w:val="00AE097A"/>
    <w:rsid w:val="00AE11EE"/>
    <w:rsid w:val="00AE12AC"/>
    <w:rsid w:val="00AE1973"/>
    <w:rsid w:val="00AE1E2A"/>
    <w:rsid w:val="00AE2382"/>
    <w:rsid w:val="00AE28A7"/>
    <w:rsid w:val="00AE3BF0"/>
    <w:rsid w:val="00AE577A"/>
    <w:rsid w:val="00AE5A74"/>
    <w:rsid w:val="00AE5CEA"/>
    <w:rsid w:val="00AE5D8A"/>
    <w:rsid w:val="00AE627C"/>
    <w:rsid w:val="00AE647A"/>
    <w:rsid w:val="00AE7206"/>
    <w:rsid w:val="00AE74B6"/>
    <w:rsid w:val="00AE761D"/>
    <w:rsid w:val="00AE78E2"/>
    <w:rsid w:val="00AE7C10"/>
    <w:rsid w:val="00AE7FD0"/>
    <w:rsid w:val="00AF05A4"/>
    <w:rsid w:val="00AF1C78"/>
    <w:rsid w:val="00AF1D9C"/>
    <w:rsid w:val="00AF2CAE"/>
    <w:rsid w:val="00AF2E65"/>
    <w:rsid w:val="00AF32A7"/>
    <w:rsid w:val="00AF32F4"/>
    <w:rsid w:val="00AF3A0F"/>
    <w:rsid w:val="00AF3AF4"/>
    <w:rsid w:val="00AF44F2"/>
    <w:rsid w:val="00AF47F0"/>
    <w:rsid w:val="00AF4828"/>
    <w:rsid w:val="00AF4CE5"/>
    <w:rsid w:val="00AF5410"/>
    <w:rsid w:val="00AF576E"/>
    <w:rsid w:val="00AF72D0"/>
    <w:rsid w:val="00AF7D70"/>
    <w:rsid w:val="00B0062E"/>
    <w:rsid w:val="00B007F1"/>
    <w:rsid w:val="00B01228"/>
    <w:rsid w:val="00B01F94"/>
    <w:rsid w:val="00B028E5"/>
    <w:rsid w:val="00B02948"/>
    <w:rsid w:val="00B02D94"/>
    <w:rsid w:val="00B02DFF"/>
    <w:rsid w:val="00B03069"/>
    <w:rsid w:val="00B03A98"/>
    <w:rsid w:val="00B03DA1"/>
    <w:rsid w:val="00B0419F"/>
    <w:rsid w:val="00B04283"/>
    <w:rsid w:val="00B0515C"/>
    <w:rsid w:val="00B0523F"/>
    <w:rsid w:val="00B06F31"/>
    <w:rsid w:val="00B07117"/>
    <w:rsid w:val="00B07BFB"/>
    <w:rsid w:val="00B110D2"/>
    <w:rsid w:val="00B11166"/>
    <w:rsid w:val="00B11549"/>
    <w:rsid w:val="00B11F29"/>
    <w:rsid w:val="00B12DEF"/>
    <w:rsid w:val="00B1321B"/>
    <w:rsid w:val="00B13863"/>
    <w:rsid w:val="00B14FB5"/>
    <w:rsid w:val="00B164ED"/>
    <w:rsid w:val="00B22243"/>
    <w:rsid w:val="00B23BB1"/>
    <w:rsid w:val="00B2466E"/>
    <w:rsid w:val="00B269D0"/>
    <w:rsid w:val="00B26EB5"/>
    <w:rsid w:val="00B319C2"/>
    <w:rsid w:val="00B31BF3"/>
    <w:rsid w:val="00B32E69"/>
    <w:rsid w:val="00B3307E"/>
    <w:rsid w:val="00B33E5D"/>
    <w:rsid w:val="00B340DF"/>
    <w:rsid w:val="00B3414B"/>
    <w:rsid w:val="00B34454"/>
    <w:rsid w:val="00B35085"/>
    <w:rsid w:val="00B3576D"/>
    <w:rsid w:val="00B35E1D"/>
    <w:rsid w:val="00B35FFD"/>
    <w:rsid w:val="00B3645F"/>
    <w:rsid w:val="00B36A90"/>
    <w:rsid w:val="00B36DA5"/>
    <w:rsid w:val="00B36EA8"/>
    <w:rsid w:val="00B403F6"/>
    <w:rsid w:val="00B404D0"/>
    <w:rsid w:val="00B40A9A"/>
    <w:rsid w:val="00B4227E"/>
    <w:rsid w:val="00B42AFB"/>
    <w:rsid w:val="00B42F32"/>
    <w:rsid w:val="00B43385"/>
    <w:rsid w:val="00B43447"/>
    <w:rsid w:val="00B438FA"/>
    <w:rsid w:val="00B43B02"/>
    <w:rsid w:val="00B43DA6"/>
    <w:rsid w:val="00B43DBC"/>
    <w:rsid w:val="00B44C67"/>
    <w:rsid w:val="00B4531D"/>
    <w:rsid w:val="00B45BA2"/>
    <w:rsid w:val="00B45BC6"/>
    <w:rsid w:val="00B45C3B"/>
    <w:rsid w:val="00B45F36"/>
    <w:rsid w:val="00B4699C"/>
    <w:rsid w:val="00B51397"/>
    <w:rsid w:val="00B5151C"/>
    <w:rsid w:val="00B51587"/>
    <w:rsid w:val="00B5182F"/>
    <w:rsid w:val="00B51EAA"/>
    <w:rsid w:val="00B52AEC"/>
    <w:rsid w:val="00B52D4B"/>
    <w:rsid w:val="00B52F52"/>
    <w:rsid w:val="00B534DC"/>
    <w:rsid w:val="00B5482B"/>
    <w:rsid w:val="00B55A69"/>
    <w:rsid w:val="00B55AD5"/>
    <w:rsid w:val="00B56805"/>
    <w:rsid w:val="00B56D4F"/>
    <w:rsid w:val="00B57321"/>
    <w:rsid w:val="00B57CDF"/>
    <w:rsid w:val="00B605A0"/>
    <w:rsid w:val="00B60F0A"/>
    <w:rsid w:val="00B613DA"/>
    <w:rsid w:val="00B61FC9"/>
    <w:rsid w:val="00B62105"/>
    <w:rsid w:val="00B621BC"/>
    <w:rsid w:val="00B625E6"/>
    <w:rsid w:val="00B6304A"/>
    <w:rsid w:val="00B6437A"/>
    <w:rsid w:val="00B66999"/>
    <w:rsid w:val="00B669FF"/>
    <w:rsid w:val="00B66B20"/>
    <w:rsid w:val="00B676CB"/>
    <w:rsid w:val="00B67764"/>
    <w:rsid w:val="00B70044"/>
    <w:rsid w:val="00B705A3"/>
    <w:rsid w:val="00B709A6"/>
    <w:rsid w:val="00B709E8"/>
    <w:rsid w:val="00B70EEF"/>
    <w:rsid w:val="00B71BD1"/>
    <w:rsid w:val="00B72332"/>
    <w:rsid w:val="00B723B6"/>
    <w:rsid w:val="00B728D4"/>
    <w:rsid w:val="00B72E46"/>
    <w:rsid w:val="00B72F81"/>
    <w:rsid w:val="00B73323"/>
    <w:rsid w:val="00B73509"/>
    <w:rsid w:val="00B73A94"/>
    <w:rsid w:val="00B73F58"/>
    <w:rsid w:val="00B754D9"/>
    <w:rsid w:val="00B7560D"/>
    <w:rsid w:val="00B7626F"/>
    <w:rsid w:val="00B766E5"/>
    <w:rsid w:val="00B76DD5"/>
    <w:rsid w:val="00B77C88"/>
    <w:rsid w:val="00B8042E"/>
    <w:rsid w:val="00B80EF0"/>
    <w:rsid w:val="00B81458"/>
    <w:rsid w:val="00B815F4"/>
    <w:rsid w:val="00B816A3"/>
    <w:rsid w:val="00B82F91"/>
    <w:rsid w:val="00B8342F"/>
    <w:rsid w:val="00B83BFC"/>
    <w:rsid w:val="00B840D0"/>
    <w:rsid w:val="00B84C64"/>
    <w:rsid w:val="00B84F6D"/>
    <w:rsid w:val="00B854A7"/>
    <w:rsid w:val="00B8565B"/>
    <w:rsid w:val="00B85AB3"/>
    <w:rsid w:val="00B86326"/>
    <w:rsid w:val="00B86AD9"/>
    <w:rsid w:val="00B86DFA"/>
    <w:rsid w:val="00B86F0E"/>
    <w:rsid w:val="00B877FB"/>
    <w:rsid w:val="00B902DC"/>
    <w:rsid w:val="00B90468"/>
    <w:rsid w:val="00B9067C"/>
    <w:rsid w:val="00B91C3E"/>
    <w:rsid w:val="00B93235"/>
    <w:rsid w:val="00B932E6"/>
    <w:rsid w:val="00B93780"/>
    <w:rsid w:val="00B93F30"/>
    <w:rsid w:val="00B948C4"/>
    <w:rsid w:val="00B95B51"/>
    <w:rsid w:val="00B961D3"/>
    <w:rsid w:val="00B96483"/>
    <w:rsid w:val="00B9713D"/>
    <w:rsid w:val="00BA2302"/>
    <w:rsid w:val="00BA260D"/>
    <w:rsid w:val="00BA2912"/>
    <w:rsid w:val="00BA4E9D"/>
    <w:rsid w:val="00BA52FC"/>
    <w:rsid w:val="00BA59EF"/>
    <w:rsid w:val="00BA6F69"/>
    <w:rsid w:val="00BA7129"/>
    <w:rsid w:val="00BA7834"/>
    <w:rsid w:val="00BA795A"/>
    <w:rsid w:val="00BB0709"/>
    <w:rsid w:val="00BB131E"/>
    <w:rsid w:val="00BB15CE"/>
    <w:rsid w:val="00BB16B0"/>
    <w:rsid w:val="00BB2613"/>
    <w:rsid w:val="00BB2B86"/>
    <w:rsid w:val="00BB33E7"/>
    <w:rsid w:val="00BB380D"/>
    <w:rsid w:val="00BB3988"/>
    <w:rsid w:val="00BB4D3D"/>
    <w:rsid w:val="00BB528E"/>
    <w:rsid w:val="00BB5426"/>
    <w:rsid w:val="00BB59D5"/>
    <w:rsid w:val="00BB6AEA"/>
    <w:rsid w:val="00BB6FF0"/>
    <w:rsid w:val="00BB7A3D"/>
    <w:rsid w:val="00BC0162"/>
    <w:rsid w:val="00BC021B"/>
    <w:rsid w:val="00BC05D1"/>
    <w:rsid w:val="00BC062C"/>
    <w:rsid w:val="00BC0B1D"/>
    <w:rsid w:val="00BC14B3"/>
    <w:rsid w:val="00BC158B"/>
    <w:rsid w:val="00BC17F8"/>
    <w:rsid w:val="00BC41BF"/>
    <w:rsid w:val="00BC48ED"/>
    <w:rsid w:val="00BC52A5"/>
    <w:rsid w:val="00BC5851"/>
    <w:rsid w:val="00BC7115"/>
    <w:rsid w:val="00BC79B7"/>
    <w:rsid w:val="00BD11CD"/>
    <w:rsid w:val="00BD121F"/>
    <w:rsid w:val="00BD12A3"/>
    <w:rsid w:val="00BD1A60"/>
    <w:rsid w:val="00BD1F29"/>
    <w:rsid w:val="00BD3134"/>
    <w:rsid w:val="00BD3162"/>
    <w:rsid w:val="00BD3200"/>
    <w:rsid w:val="00BD42DB"/>
    <w:rsid w:val="00BD488E"/>
    <w:rsid w:val="00BD6428"/>
    <w:rsid w:val="00BD6A4D"/>
    <w:rsid w:val="00BD6BEA"/>
    <w:rsid w:val="00BD6C60"/>
    <w:rsid w:val="00BE0056"/>
    <w:rsid w:val="00BE02E6"/>
    <w:rsid w:val="00BE062E"/>
    <w:rsid w:val="00BE08A9"/>
    <w:rsid w:val="00BE10EE"/>
    <w:rsid w:val="00BE1841"/>
    <w:rsid w:val="00BE2346"/>
    <w:rsid w:val="00BE3AD5"/>
    <w:rsid w:val="00BE3D30"/>
    <w:rsid w:val="00BE3F68"/>
    <w:rsid w:val="00BE41C9"/>
    <w:rsid w:val="00BE6166"/>
    <w:rsid w:val="00BE6F98"/>
    <w:rsid w:val="00BF1105"/>
    <w:rsid w:val="00BF367B"/>
    <w:rsid w:val="00BF3B0F"/>
    <w:rsid w:val="00BF3E5C"/>
    <w:rsid w:val="00BF3F17"/>
    <w:rsid w:val="00BF415A"/>
    <w:rsid w:val="00BF4687"/>
    <w:rsid w:val="00BF540E"/>
    <w:rsid w:val="00BF5DFE"/>
    <w:rsid w:val="00BF5E4F"/>
    <w:rsid w:val="00BF5FDF"/>
    <w:rsid w:val="00BF616E"/>
    <w:rsid w:val="00BF6C45"/>
    <w:rsid w:val="00BF6FA4"/>
    <w:rsid w:val="00BF7271"/>
    <w:rsid w:val="00BF7840"/>
    <w:rsid w:val="00C00598"/>
    <w:rsid w:val="00C00E12"/>
    <w:rsid w:val="00C00E63"/>
    <w:rsid w:val="00C00FC3"/>
    <w:rsid w:val="00C01137"/>
    <w:rsid w:val="00C01156"/>
    <w:rsid w:val="00C01422"/>
    <w:rsid w:val="00C018A3"/>
    <w:rsid w:val="00C01E9D"/>
    <w:rsid w:val="00C03747"/>
    <w:rsid w:val="00C037A4"/>
    <w:rsid w:val="00C0471C"/>
    <w:rsid w:val="00C04AA8"/>
    <w:rsid w:val="00C04E83"/>
    <w:rsid w:val="00C05071"/>
    <w:rsid w:val="00C06AD7"/>
    <w:rsid w:val="00C06EEC"/>
    <w:rsid w:val="00C0701F"/>
    <w:rsid w:val="00C07166"/>
    <w:rsid w:val="00C11EC6"/>
    <w:rsid w:val="00C11F71"/>
    <w:rsid w:val="00C120C0"/>
    <w:rsid w:val="00C124D8"/>
    <w:rsid w:val="00C1284B"/>
    <w:rsid w:val="00C1284E"/>
    <w:rsid w:val="00C1309C"/>
    <w:rsid w:val="00C1314C"/>
    <w:rsid w:val="00C133D9"/>
    <w:rsid w:val="00C13C92"/>
    <w:rsid w:val="00C15349"/>
    <w:rsid w:val="00C15B54"/>
    <w:rsid w:val="00C16168"/>
    <w:rsid w:val="00C16907"/>
    <w:rsid w:val="00C169B8"/>
    <w:rsid w:val="00C16DF2"/>
    <w:rsid w:val="00C17DCD"/>
    <w:rsid w:val="00C210AA"/>
    <w:rsid w:val="00C21762"/>
    <w:rsid w:val="00C21A2A"/>
    <w:rsid w:val="00C21F61"/>
    <w:rsid w:val="00C227F7"/>
    <w:rsid w:val="00C22AA2"/>
    <w:rsid w:val="00C2317D"/>
    <w:rsid w:val="00C233A2"/>
    <w:rsid w:val="00C2385D"/>
    <w:rsid w:val="00C23A5E"/>
    <w:rsid w:val="00C23A7E"/>
    <w:rsid w:val="00C23B7B"/>
    <w:rsid w:val="00C23C2A"/>
    <w:rsid w:val="00C23FE4"/>
    <w:rsid w:val="00C240F7"/>
    <w:rsid w:val="00C24122"/>
    <w:rsid w:val="00C2426C"/>
    <w:rsid w:val="00C244B0"/>
    <w:rsid w:val="00C25AC2"/>
    <w:rsid w:val="00C2693C"/>
    <w:rsid w:val="00C2715A"/>
    <w:rsid w:val="00C27201"/>
    <w:rsid w:val="00C27548"/>
    <w:rsid w:val="00C27614"/>
    <w:rsid w:val="00C27686"/>
    <w:rsid w:val="00C303ED"/>
    <w:rsid w:val="00C315D0"/>
    <w:rsid w:val="00C32646"/>
    <w:rsid w:val="00C328E4"/>
    <w:rsid w:val="00C32B4D"/>
    <w:rsid w:val="00C33029"/>
    <w:rsid w:val="00C33513"/>
    <w:rsid w:val="00C3450B"/>
    <w:rsid w:val="00C34DB1"/>
    <w:rsid w:val="00C34DC1"/>
    <w:rsid w:val="00C35633"/>
    <w:rsid w:val="00C3594B"/>
    <w:rsid w:val="00C35E16"/>
    <w:rsid w:val="00C35F12"/>
    <w:rsid w:val="00C404A3"/>
    <w:rsid w:val="00C40BE4"/>
    <w:rsid w:val="00C40C15"/>
    <w:rsid w:val="00C4119B"/>
    <w:rsid w:val="00C4195D"/>
    <w:rsid w:val="00C41CD3"/>
    <w:rsid w:val="00C41CE2"/>
    <w:rsid w:val="00C41E6F"/>
    <w:rsid w:val="00C42FB8"/>
    <w:rsid w:val="00C439AC"/>
    <w:rsid w:val="00C44799"/>
    <w:rsid w:val="00C44C8B"/>
    <w:rsid w:val="00C45287"/>
    <w:rsid w:val="00C467A3"/>
    <w:rsid w:val="00C46AD5"/>
    <w:rsid w:val="00C4708A"/>
    <w:rsid w:val="00C47279"/>
    <w:rsid w:val="00C4779A"/>
    <w:rsid w:val="00C501A9"/>
    <w:rsid w:val="00C50986"/>
    <w:rsid w:val="00C51B66"/>
    <w:rsid w:val="00C52013"/>
    <w:rsid w:val="00C520A4"/>
    <w:rsid w:val="00C52A12"/>
    <w:rsid w:val="00C53CA0"/>
    <w:rsid w:val="00C54203"/>
    <w:rsid w:val="00C5477C"/>
    <w:rsid w:val="00C54B1B"/>
    <w:rsid w:val="00C5517A"/>
    <w:rsid w:val="00C56E9C"/>
    <w:rsid w:val="00C56EC1"/>
    <w:rsid w:val="00C57163"/>
    <w:rsid w:val="00C57711"/>
    <w:rsid w:val="00C57964"/>
    <w:rsid w:val="00C602E5"/>
    <w:rsid w:val="00C60A23"/>
    <w:rsid w:val="00C60B12"/>
    <w:rsid w:val="00C60F78"/>
    <w:rsid w:val="00C614EB"/>
    <w:rsid w:val="00C61540"/>
    <w:rsid w:val="00C619E5"/>
    <w:rsid w:val="00C62F5A"/>
    <w:rsid w:val="00C6378C"/>
    <w:rsid w:val="00C638CA"/>
    <w:rsid w:val="00C63A13"/>
    <w:rsid w:val="00C63EA1"/>
    <w:rsid w:val="00C64125"/>
    <w:rsid w:val="00C647F2"/>
    <w:rsid w:val="00C64812"/>
    <w:rsid w:val="00C6520C"/>
    <w:rsid w:val="00C6590D"/>
    <w:rsid w:val="00C66697"/>
    <w:rsid w:val="00C66AD1"/>
    <w:rsid w:val="00C66F2D"/>
    <w:rsid w:val="00C6779D"/>
    <w:rsid w:val="00C67FD2"/>
    <w:rsid w:val="00C703AE"/>
    <w:rsid w:val="00C70F62"/>
    <w:rsid w:val="00C71626"/>
    <w:rsid w:val="00C71AF1"/>
    <w:rsid w:val="00C71D75"/>
    <w:rsid w:val="00C72A68"/>
    <w:rsid w:val="00C72E6B"/>
    <w:rsid w:val="00C731AB"/>
    <w:rsid w:val="00C73A47"/>
    <w:rsid w:val="00C73B64"/>
    <w:rsid w:val="00C75006"/>
    <w:rsid w:val="00C75139"/>
    <w:rsid w:val="00C7520B"/>
    <w:rsid w:val="00C754FB"/>
    <w:rsid w:val="00C75894"/>
    <w:rsid w:val="00C75A4B"/>
    <w:rsid w:val="00C76043"/>
    <w:rsid w:val="00C76580"/>
    <w:rsid w:val="00C766F5"/>
    <w:rsid w:val="00C7675E"/>
    <w:rsid w:val="00C76AFA"/>
    <w:rsid w:val="00C77C9A"/>
    <w:rsid w:val="00C800F5"/>
    <w:rsid w:val="00C8058A"/>
    <w:rsid w:val="00C8079C"/>
    <w:rsid w:val="00C8082B"/>
    <w:rsid w:val="00C808F3"/>
    <w:rsid w:val="00C82062"/>
    <w:rsid w:val="00C8214A"/>
    <w:rsid w:val="00C822FB"/>
    <w:rsid w:val="00C8357B"/>
    <w:rsid w:val="00C841E4"/>
    <w:rsid w:val="00C85646"/>
    <w:rsid w:val="00C85B0A"/>
    <w:rsid w:val="00C85EE7"/>
    <w:rsid w:val="00C86046"/>
    <w:rsid w:val="00C867B2"/>
    <w:rsid w:val="00C879F3"/>
    <w:rsid w:val="00C907CA"/>
    <w:rsid w:val="00C90DC0"/>
    <w:rsid w:val="00C92C61"/>
    <w:rsid w:val="00C93EF6"/>
    <w:rsid w:val="00C94999"/>
    <w:rsid w:val="00C94D07"/>
    <w:rsid w:val="00C95455"/>
    <w:rsid w:val="00C95740"/>
    <w:rsid w:val="00C95C1E"/>
    <w:rsid w:val="00C9716B"/>
    <w:rsid w:val="00C97284"/>
    <w:rsid w:val="00CA0C8C"/>
    <w:rsid w:val="00CA16F9"/>
    <w:rsid w:val="00CA17BC"/>
    <w:rsid w:val="00CA1FD4"/>
    <w:rsid w:val="00CA2EA1"/>
    <w:rsid w:val="00CA3B56"/>
    <w:rsid w:val="00CA3DB9"/>
    <w:rsid w:val="00CA4020"/>
    <w:rsid w:val="00CA4701"/>
    <w:rsid w:val="00CA4BA5"/>
    <w:rsid w:val="00CB060F"/>
    <w:rsid w:val="00CB4137"/>
    <w:rsid w:val="00CB4194"/>
    <w:rsid w:val="00CB427D"/>
    <w:rsid w:val="00CB461B"/>
    <w:rsid w:val="00CB59EE"/>
    <w:rsid w:val="00CB5BC3"/>
    <w:rsid w:val="00CB665C"/>
    <w:rsid w:val="00CB6E2B"/>
    <w:rsid w:val="00CB7438"/>
    <w:rsid w:val="00CC0085"/>
    <w:rsid w:val="00CC15F7"/>
    <w:rsid w:val="00CC1D12"/>
    <w:rsid w:val="00CC2C07"/>
    <w:rsid w:val="00CC4FA9"/>
    <w:rsid w:val="00CC55DD"/>
    <w:rsid w:val="00CC5898"/>
    <w:rsid w:val="00CC63ED"/>
    <w:rsid w:val="00CC65C0"/>
    <w:rsid w:val="00CC6E46"/>
    <w:rsid w:val="00CC70DE"/>
    <w:rsid w:val="00CC7FC7"/>
    <w:rsid w:val="00CD11B4"/>
    <w:rsid w:val="00CD1C1B"/>
    <w:rsid w:val="00CD1D37"/>
    <w:rsid w:val="00CD27C4"/>
    <w:rsid w:val="00CD2DA7"/>
    <w:rsid w:val="00CD366D"/>
    <w:rsid w:val="00CD39CC"/>
    <w:rsid w:val="00CD3D76"/>
    <w:rsid w:val="00CD4993"/>
    <w:rsid w:val="00CD4D3D"/>
    <w:rsid w:val="00CD5347"/>
    <w:rsid w:val="00CD57A0"/>
    <w:rsid w:val="00CD5DF8"/>
    <w:rsid w:val="00CD6BE3"/>
    <w:rsid w:val="00CD711F"/>
    <w:rsid w:val="00CD7EB2"/>
    <w:rsid w:val="00CE1976"/>
    <w:rsid w:val="00CE1CE7"/>
    <w:rsid w:val="00CE30F8"/>
    <w:rsid w:val="00CE3A15"/>
    <w:rsid w:val="00CE4041"/>
    <w:rsid w:val="00CE42D3"/>
    <w:rsid w:val="00CE47EE"/>
    <w:rsid w:val="00CE4CD4"/>
    <w:rsid w:val="00CE503A"/>
    <w:rsid w:val="00CE5FD2"/>
    <w:rsid w:val="00CE663D"/>
    <w:rsid w:val="00CE689C"/>
    <w:rsid w:val="00CE6C81"/>
    <w:rsid w:val="00CE6FE5"/>
    <w:rsid w:val="00CE77DE"/>
    <w:rsid w:val="00CE795C"/>
    <w:rsid w:val="00CF185B"/>
    <w:rsid w:val="00CF18B9"/>
    <w:rsid w:val="00CF1D41"/>
    <w:rsid w:val="00CF20A3"/>
    <w:rsid w:val="00CF3903"/>
    <w:rsid w:val="00CF3F9C"/>
    <w:rsid w:val="00CF43AA"/>
    <w:rsid w:val="00CF5C69"/>
    <w:rsid w:val="00CF5C9E"/>
    <w:rsid w:val="00CF61F7"/>
    <w:rsid w:val="00CF7D3B"/>
    <w:rsid w:val="00D004A6"/>
    <w:rsid w:val="00D00705"/>
    <w:rsid w:val="00D00D70"/>
    <w:rsid w:val="00D017B3"/>
    <w:rsid w:val="00D025E0"/>
    <w:rsid w:val="00D02B03"/>
    <w:rsid w:val="00D035D0"/>
    <w:rsid w:val="00D03885"/>
    <w:rsid w:val="00D0394F"/>
    <w:rsid w:val="00D0525C"/>
    <w:rsid w:val="00D07473"/>
    <w:rsid w:val="00D1159A"/>
    <w:rsid w:val="00D11EEF"/>
    <w:rsid w:val="00D12CA3"/>
    <w:rsid w:val="00D12E73"/>
    <w:rsid w:val="00D135C6"/>
    <w:rsid w:val="00D13963"/>
    <w:rsid w:val="00D13BD4"/>
    <w:rsid w:val="00D13C03"/>
    <w:rsid w:val="00D13E02"/>
    <w:rsid w:val="00D14C31"/>
    <w:rsid w:val="00D154A6"/>
    <w:rsid w:val="00D15673"/>
    <w:rsid w:val="00D157CF"/>
    <w:rsid w:val="00D1609E"/>
    <w:rsid w:val="00D17C06"/>
    <w:rsid w:val="00D20962"/>
    <w:rsid w:val="00D21719"/>
    <w:rsid w:val="00D2189E"/>
    <w:rsid w:val="00D2222D"/>
    <w:rsid w:val="00D22A5C"/>
    <w:rsid w:val="00D23C3A"/>
    <w:rsid w:val="00D246C5"/>
    <w:rsid w:val="00D24888"/>
    <w:rsid w:val="00D2507E"/>
    <w:rsid w:val="00D255FD"/>
    <w:rsid w:val="00D25DC9"/>
    <w:rsid w:val="00D25DCF"/>
    <w:rsid w:val="00D26022"/>
    <w:rsid w:val="00D261B8"/>
    <w:rsid w:val="00D269C0"/>
    <w:rsid w:val="00D26E0D"/>
    <w:rsid w:val="00D2711B"/>
    <w:rsid w:val="00D30575"/>
    <w:rsid w:val="00D30B3C"/>
    <w:rsid w:val="00D30C6F"/>
    <w:rsid w:val="00D3113A"/>
    <w:rsid w:val="00D320F2"/>
    <w:rsid w:val="00D32327"/>
    <w:rsid w:val="00D32EAF"/>
    <w:rsid w:val="00D331B7"/>
    <w:rsid w:val="00D333F7"/>
    <w:rsid w:val="00D33405"/>
    <w:rsid w:val="00D33B30"/>
    <w:rsid w:val="00D33FCB"/>
    <w:rsid w:val="00D34643"/>
    <w:rsid w:val="00D34CDA"/>
    <w:rsid w:val="00D355A5"/>
    <w:rsid w:val="00D361F3"/>
    <w:rsid w:val="00D3690C"/>
    <w:rsid w:val="00D36AA5"/>
    <w:rsid w:val="00D3792E"/>
    <w:rsid w:val="00D37944"/>
    <w:rsid w:val="00D40AC7"/>
    <w:rsid w:val="00D424F6"/>
    <w:rsid w:val="00D42B71"/>
    <w:rsid w:val="00D4365C"/>
    <w:rsid w:val="00D43826"/>
    <w:rsid w:val="00D43E89"/>
    <w:rsid w:val="00D44260"/>
    <w:rsid w:val="00D44519"/>
    <w:rsid w:val="00D446C4"/>
    <w:rsid w:val="00D45495"/>
    <w:rsid w:val="00D46741"/>
    <w:rsid w:val="00D503A3"/>
    <w:rsid w:val="00D50E2F"/>
    <w:rsid w:val="00D50E96"/>
    <w:rsid w:val="00D51767"/>
    <w:rsid w:val="00D5222D"/>
    <w:rsid w:val="00D5299F"/>
    <w:rsid w:val="00D52F56"/>
    <w:rsid w:val="00D55510"/>
    <w:rsid w:val="00D5641E"/>
    <w:rsid w:val="00D5699A"/>
    <w:rsid w:val="00D569D3"/>
    <w:rsid w:val="00D571DC"/>
    <w:rsid w:val="00D57DFA"/>
    <w:rsid w:val="00D6047D"/>
    <w:rsid w:val="00D6094D"/>
    <w:rsid w:val="00D61E04"/>
    <w:rsid w:val="00D63731"/>
    <w:rsid w:val="00D63D46"/>
    <w:rsid w:val="00D64125"/>
    <w:rsid w:val="00D6419A"/>
    <w:rsid w:val="00D64E6A"/>
    <w:rsid w:val="00D6579E"/>
    <w:rsid w:val="00D6695E"/>
    <w:rsid w:val="00D678B5"/>
    <w:rsid w:val="00D67B2B"/>
    <w:rsid w:val="00D70591"/>
    <w:rsid w:val="00D70B7C"/>
    <w:rsid w:val="00D70EDF"/>
    <w:rsid w:val="00D714AE"/>
    <w:rsid w:val="00D71ED3"/>
    <w:rsid w:val="00D72853"/>
    <w:rsid w:val="00D72DE8"/>
    <w:rsid w:val="00D72E00"/>
    <w:rsid w:val="00D73342"/>
    <w:rsid w:val="00D73781"/>
    <w:rsid w:val="00D7398D"/>
    <w:rsid w:val="00D73C53"/>
    <w:rsid w:val="00D74199"/>
    <w:rsid w:val="00D745A6"/>
    <w:rsid w:val="00D74888"/>
    <w:rsid w:val="00D755E6"/>
    <w:rsid w:val="00D758B0"/>
    <w:rsid w:val="00D75DEC"/>
    <w:rsid w:val="00D77C82"/>
    <w:rsid w:val="00D81771"/>
    <w:rsid w:val="00D81836"/>
    <w:rsid w:val="00D81A60"/>
    <w:rsid w:val="00D82AF5"/>
    <w:rsid w:val="00D82C33"/>
    <w:rsid w:val="00D8374A"/>
    <w:rsid w:val="00D83B7E"/>
    <w:rsid w:val="00D853E0"/>
    <w:rsid w:val="00D857EC"/>
    <w:rsid w:val="00D85ABA"/>
    <w:rsid w:val="00D866B3"/>
    <w:rsid w:val="00D867D5"/>
    <w:rsid w:val="00D86BCF"/>
    <w:rsid w:val="00D86FF4"/>
    <w:rsid w:val="00D87043"/>
    <w:rsid w:val="00D8737A"/>
    <w:rsid w:val="00D87636"/>
    <w:rsid w:val="00D87857"/>
    <w:rsid w:val="00D9063B"/>
    <w:rsid w:val="00D91947"/>
    <w:rsid w:val="00D91D2F"/>
    <w:rsid w:val="00D91D8A"/>
    <w:rsid w:val="00D922BF"/>
    <w:rsid w:val="00D92684"/>
    <w:rsid w:val="00D92FFD"/>
    <w:rsid w:val="00D94448"/>
    <w:rsid w:val="00D94587"/>
    <w:rsid w:val="00D94649"/>
    <w:rsid w:val="00D94A54"/>
    <w:rsid w:val="00D95763"/>
    <w:rsid w:val="00D9654D"/>
    <w:rsid w:val="00D966B4"/>
    <w:rsid w:val="00D96C87"/>
    <w:rsid w:val="00D96D42"/>
    <w:rsid w:val="00D971CF"/>
    <w:rsid w:val="00D972D0"/>
    <w:rsid w:val="00D975CE"/>
    <w:rsid w:val="00D978AD"/>
    <w:rsid w:val="00DA0683"/>
    <w:rsid w:val="00DA0822"/>
    <w:rsid w:val="00DA09F7"/>
    <w:rsid w:val="00DA1371"/>
    <w:rsid w:val="00DA1733"/>
    <w:rsid w:val="00DA1BEA"/>
    <w:rsid w:val="00DA1DA2"/>
    <w:rsid w:val="00DA2A9F"/>
    <w:rsid w:val="00DA2CE7"/>
    <w:rsid w:val="00DA3582"/>
    <w:rsid w:val="00DA38C9"/>
    <w:rsid w:val="00DA3D70"/>
    <w:rsid w:val="00DA4BD0"/>
    <w:rsid w:val="00DA4C56"/>
    <w:rsid w:val="00DA57D7"/>
    <w:rsid w:val="00DA5B87"/>
    <w:rsid w:val="00DA5E21"/>
    <w:rsid w:val="00DB0B14"/>
    <w:rsid w:val="00DB1370"/>
    <w:rsid w:val="00DB14C4"/>
    <w:rsid w:val="00DB1582"/>
    <w:rsid w:val="00DB18FE"/>
    <w:rsid w:val="00DB3619"/>
    <w:rsid w:val="00DB3B95"/>
    <w:rsid w:val="00DB42E6"/>
    <w:rsid w:val="00DB4CD7"/>
    <w:rsid w:val="00DB58F1"/>
    <w:rsid w:val="00DB5907"/>
    <w:rsid w:val="00DB606B"/>
    <w:rsid w:val="00DB61BA"/>
    <w:rsid w:val="00DB66A7"/>
    <w:rsid w:val="00DB6D19"/>
    <w:rsid w:val="00DB6F30"/>
    <w:rsid w:val="00DB7D7A"/>
    <w:rsid w:val="00DC0D3A"/>
    <w:rsid w:val="00DC155D"/>
    <w:rsid w:val="00DC3B57"/>
    <w:rsid w:val="00DC3B7C"/>
    <w:rsid w:val="00DC3E1F"/>
    <w:rsid w:val="00DC4AE8"/>
    <w:rsid w:val="00DC5468"/>
    <w:rsid w:val="00DC5DBE"/>
    <w:rsid w:val="00DC6BD3"/>
    <w:rsid w:val="00DC6F0D"/>
    <w:rsid w:val="00DC7787"/>
    <w:rsid w:val="00DD091A"/>
    <w:rsid w:val="00DD176C"/>
    <w:rsid w:val="00DD1845"/>
    <w:rsid w:val="00DD1A90"/>
    <w:rsid w:val="00DD22E6"/>
    <w:rsid w:val="00DD2320"/>
    <w:rsid w:val="00DD32C3"/>
    <w:rsid w:val="00DD332F"/>
    <w:rsid w:val="00DD3C29"/>
    <w:rsid w:val="00DD3F03"/>
    <w:rsid w:val="00DD3FBF"/>
    <w:rsid w:val="00DD46B9"/>
    <w:rsid w:val="00DD5818"/>
    <w:rsid w:val="00DD63CB"/>
    <w:rsid w:val="00DD75E1"/>
    <w:rsid w:val="00DD78D8"/>
    <w:rsid w:val="00DD7B9E"/>
    <w:rsid w:val="00DE04E9"/>
    <w:rsid w:val="00DE0FB5"/>
    <w:rsid w:val="00DE11B6"/>
    <w:rsid w:val="00DE11BF"/>
    <w:rsid w:val="00DE1BDC"/>
    <w:rsid w:val="00DE1E12"/>
    <w:rsid w:val="00DE34B1"/>
    <w:rsid w:val="00DE3E21"/>
    <w:rsid w:val="00DE4286"/>
    <w:rsid w:val="00DE4CC6"/>
    <w:rsid w:val="00DE4EC4"/>
    <w:rsid w:val="00DE621B"/>
    <w:rsid w:val="00DE7042"/>
    <w:rsid w:val="00DE73D5"/>
    <w:rsid w:val="00DE79F8"/>
    <w:rsid w:val="00DF0AEF"/>
    <w:rsid w:val="00DF1988"/>
    <w:rsid w:val="00DF1C58"/>
    <w:rsid w:val="00DF1F9D"/>
    <w:rsid w:val="00DF2161"/>
    <w:rsid w:val="00DF2242"/>
    <w:rsid w:val="00DF22E7"/>
    <w:rsid w:val="00DF26A3"/>
    <w:rsid w:val="00DF2FFC"/>
    <w:rsid w:val="00DF3575"/>
    <w:rsid w:val="00DF3CF7"/>
    <w:rsid w:val="00DF3EAC"/>
    <w:rsid w:val="00DF4461"/>
    <w:rsid w:val="00DF4AE8"/>
    <w:rsid w:val="00DF501E"/>
    <w:rsid w:val="00DF533E"/>
    <w:rsid w:val="00DF55CF"/>
    <w:rsid w:val="00DF5EE0"/>
    <w:rsid w:val="00DF6500"/>
    <w:rsid w:val="00DF6C93"/>
    <w:rsid w:val="00DF6F26"/>
    <w:rsid w:val="00DF7815"/>
    <w:rsid w:val="00E005F2"/>
    <w:rsid w:val="00E007BC"/>
    <w:rsid w:val="00E008BA"/>
    <w:rsid w:val="00E00CAB"/>
    <w:rsid w:val="00E0229B"/>
    <w:rsid w:val="00E023FC"/>
    <w:rsid w:val="00E02C76"/>
    <w:rsid w:val="00E0304D"/>
    <w:rsid w:val="00E03486"/>
    <w:rsid w:val="00E0422E"/>
    <w:rsid w:val="00E04475"/>
    <w:rsid w:val="00E049DA"/>
    <w:rsid w:val="00E04EA0"/>
    <w:rsid w:val="00E06BA1"/>
    <w:rsid w:val="00E07339"/>
    <w:rsid w:val="00E07492"/>
    <w:rsid w:val="00E1031F"/>
    <w:rsid w:val="00E11081"/>
    <w:rsid w:val="00E11357"/>
    <w:rsid w:val="00E1147A"/>
    <w:rsid w:val="00E11FDF"/>
    <w:rsid w:val="00E12D5C"/>
    <w:rsid w:val="00E13116"/>
    <w:rsid w:val="00E13E0E"/>
    <w:rsid w:val="00E13E71"/>
    <w:rsid w:val="00E14348"/>
    <w:rsid w:val="00E149B6"/>
    <w:rsid w:val="00E14B75"/>
    <w:rsid w:val="00E150A1"/>
    <w:rsid w:val="00E150EA"/>
    <w:rsid w:val="00E153C0"/>
    <w:rsid w:val="00E15687"/>
    <w:rsid w:val="00E15737"/>
    <w:rsid w:val="00E15D1B"/>
    <w:rsid w:val="00E15F26"/>
    <w:rsid w:val="00E1616A"/>
    <w:rsid w:val="00E16574"/>
    <w:rsid w:val="00E16E9E"/>
    <w:rsid w:val="00E171D3"/>
    <w:rsid w:val="00E21042"/>
    <w:rsid w:val="00E23C6A"/>
    <w:rsid w:val="00E25B5C"/>
    <w:rsid w:val="00E25D60"/>
    <w:rsid w:val="00E25E12"/>
    <w:rsid w:val="00E26077"/>
    <w:rsid w:val="00E26DD9"/>
    <w:rsid w:val="00E270CD"/>
    <w:rsid w:val="00E27372"/>
    <w:rsid w:val="00E30357"/>
    <w:rsid w:val="00E30506"/>
    <w:rsid w:val="00E310DA"/>
    <w:rsid w:val="00E310F1"/>
    <w:rsid w:val="00E31E95"/>
    <w:rsid w:val="00E31F82"/>
    <w:rsid w:val="00E3225C"/>
    <w:rsid w:val="00E3285E"/>
    <w:rsid w:val="00E32F20"/>
    <w:rsid w:val="00E32F26"/>
    <w:rsid w:val="00E33D12"/>
    <w:rsid w:val="00E343CC"/>
    <w:rsid w:val="00E3634B"/>
    <w:rsid w:val="00E37944"/>
    <w:rsid w:val="00E37CD3"/>
    <w:rsid w:val="00E4042E"/>
    <w:rsid w:val="00E40C8D"/>
    <w:rsid w:val="00E40E7A"/>
    <w:rsid w:val="00E414FC"/>
    <w:rsid w:val="00E41F7D"/>
    <w:rsid w:val="00E43518"/>
    <w:rsid w:val="00E436AD"/>
    <w:rsid w:val="00E442E7"/>
    <w:rsid w:val="00E4516A"/>
    <w:rsid w:val="00E45B91"/>
    <w:rsid w:val="00E462B2"/>
    <w:rsid w:val="00E46482"/>
    <w:rsid w:val="00E4653E"/>
    <w:rsid w:val="00E46942"/>
    <w:rsid w:val="00E46BB8"/>
    <w:rsid w:val="00E46FC3"/>
    <w:rsid w:val="00E471EA"/>
    <w:rsid w:val="00E47756"/>
    <w:rsid w:val="00E47C6D"/>
    <w:rsid w:val="00E50648"/>
    <w:rsid w:val="00E51839"/>
    <w:rsid w:val="00E5194D"/>
    <w:rsid w:val="00E51B37"/>
    <w:rsid w:val="00E51C67"/>
    <w:rsid w:val="00E52EC7"/>
    <w:rsid w:val="00E53476"/>
    <w:rsid w:val="00E5393C"/>
    <w:rsid w:val="00E53D9B"/>
    <w:rsid w:val="00E54A08"/>
    <w:rsid w:val="00E54D48"/>
    <w:rsid w:val="00E56612"/>
    <w:rsid w:val="00E572BE"/>
    <w:rsid w:val="00E57307"/>
    <w:rsid w:val="00E5754F"/>
    <w:rsid w:val="00E57E07"/>
    <w:rsid w:val="00E60394"/>
    <w:rsid w:val="00E60726"/>
    <w:rsid w:val="00E6090F"/>
    <w:rsid w:val="00E60C91"/>
    <w:rsid w:val="00E61147"/>
    <w:rsid w:val="00E61160"/>
    <w:rsid w:val="00E61A0D"/>
    <w:rsid w:val="00E62411"/>
    <w:rsid w:val="00E62423"/>
    <w:rsid w:val="00E6276A"/>
    <w:rsid w:val="00E627CE"/>
    <w:rsid w:val="00E62CF9"/>
    <w:rsid w:val="00E63FEC"/>
    <w:rsid w:val="00E6474B"/>
    <w:rsid w:val="00E64A79"/>
    <w:rsid w:val="00E64B18"/>
    <w:rsid w:val="00E656F3"/>
    <w:rsid w:val="00E659C3"/>
    <w:rsid w:val="00E65B8F"/>
    <w:rsid w:val="00E65BD9"/>
    <w:rsid w:val="00E66F1C"/>
    <w:rsid w:val="00E67234"/>
    <w:rsid w:val="00E675A4"/>
    <w:rsid w:val="00E6774B"/>
    <w:rsid w:val="00E6780C"/>
    <w:rsid w:val="00E706E2"/>
    <w:rsid w:val="00E70818"/>
    <w:rsid w:val="00E70C30"/>
    <w:rsid w:val="00E70E6A"/>
    <w:rsid w:val="00E71F6C"/>
    <w:rsid w:val="00E73A94"/>
    <w:rsid w:val="00E7403A"/>
    <w:rsid w:val="00E74063"/>
    <w:rsid w:val="00E7428E"/>
    <w:rsid w:val="00E754C0"/>
    <w:rsid w:val="00E757C7"/>
    <w:rsid w:val="00E75958"/>
    <w:rsid w:val="00E75C9B"/>
    <w:rsid w:val="00E770E7"/>
    <w:rsid w:val="00E77201"/>
    <w:rsid w:val="00E77A1F"/>
    <w:rsid w:val="00E77DBF"/>
    <w:rsid w:val="00E80077"/>
    <w:rsid w:val="00E8017D"/>
    <w:rsid w:val="00E801A4"/>
    <w:rsid w:val="00E809E2"/>
    <w:rsid w:val="00E80D15"/>
    <w:rsid w:val="00E8117B"/>
    <w:rsid w:val="00E81AF5"/>
    <w:rsid w:val="00E82592"/>
    <w:rsid w:val="00E84326"/>
    <w:rsid w:val="00E8434A"/>
    <w:rsid w:val="00E84454"/>
    <w:rsid w:val="00E845D5"/>
    <w:rsid w:val="00E8462A"/>
    <w:rsid w:val="00E84CC0"/>
    <w:rsid w:val="00E84EB8"/>
    <w:rsid w:val="00E84F7B"/>
    <w:rsid w:val="00E850B1"/>
    <w:rsid w:val="00E851EF"/>
    <w:rsid w:val="00E86186"/>
    <w:rsid w:val="00E865AD"/>
    <w:rsid w:val="00E865C5"/>
    <w:rsid w:val="00E866D8"/>
    <w:rsid w:val="00E87029"/>
    <w:rsid w:val="00E87082"/>
    <w:rsid w:val="00E87DD0"/>
    <w:rsid w:val="00E9007C"/>
    <w:rsid w:val="00E90190"/>
    <w:rsid w:val="00E901A0"/>
    <w:rsid w:val="00E9075E"/>
    <w:rsid w:val="00E920CE"/>
    <w:rsid w:val="00E923A0"/>
    <w:rsid w:val="00E92921"/>
    <w:rsid w:val="00E92DAE"/>
    <w:rsid w:val="00E92DC5"/>
    <w:rsid w:val="00E92F16"/>
    <w:rsid w:val="00E933A0"/>
    <w:rsid w:val="00E933F9"/>
    <w:rsid w:val="00E937F1"/>
    <w:rsid w:val="00E93D90"/>
    <w:rsid w:val="00E94159"/>
    <w:rsid w:val="00E9481C"/>
    <w:rsid w:val="00E94C7E"/>
    <w:rsid w:val="00E950EC"/>
    <w:rsid w:val="00E95925"/>
    <w:rsid w:val="00E95D39"/>
    <w:rsid w:val="00E96880"/>
    <w:rsid w:val="00E96D65"/>
    <w:rsid w:val="00E97546"/>
    <w:rsid w:val="00E97880"/>
    <w:rsid w:val="00E97F59"/>
    <w:rsid w:val="00EA00A7"/>
    <w:rsid w:val="00EA0B06"/>
    <w:rsid w:val="00EA0C2F"/>
    <w:rsid w:val="00EA0F30"/>
    <w:rsid w:val="00EA24BE"/>
    <w:rsid w:val="00EA3029"/>
    <w:rsid w:val="00EA318A"/>
    <w:rsid w:val="00EA4100"/>
    <w:rsid w:val="00EA4361"/>
    <w:rsid w:val="00EA43D4"/>
    <w:rsid w:val="00EA485D"/>
    <w:rsid w:val="00EA4E98"/>
    <w:rsid w:val="00EA4EE7"/>
    <w:rsid w:val="00EA57CA"/>
    <w:rsid w:val="00EA5D0F"/>
    <w:rsid w:val="00EA693C"/>
    <w:rsid w:val="00EB0060"/>
    <w:rsid w:val="00EB0441"/>
    <w:rsid w:val="00EB082B"/>
    <w:rsid w:val="00EB09E2"/>
    <w:rsid w:val="00EB1CEA"/>
    <w:rsid w:val="00EB28F2"/>
    <w:rsid w:val="00EB2D67"/>
    <w:rsid w:val="00EB328A"/>
    <w:rsid w:val="00EB369E"/>
    <w:rsid w:val="00EB36F5"/>
    <w:rsid w:val="00EB4652"/>
    <w:rsid w:val="00EB4FCA"/>
    <w:rsid w:val="00EB5981"/>
    <w:rsid w:val="00EB61B3"/>
    <w:rsid w:val="00EB7A07"/>
    <w:rsid w:val="00EB7D73"/>
    <w:rsid w:val="00EC0A2C"/>
    <w:rsid w:val="00EC0B8E"/>
    <w:rsid w:val="00EC1277"/>
    <w:rsid w:val="00EC1E56"/>
    <w:rsid w:val="00EC27FF"/>
    <w:rsid w:val="00EC28D0"/>
    <w:rsid w:val="00EC2CE2"/>
    <w:rsid w:val="00EC303E"/>
    <w:rsid w:val="00EC342B"/>
    <w:rsid w:val="00EC3796"/>
    <w:rsid w:val="00EC3BF4"/>
    <w:rsid w:val="00EC4898"/>
    <w:rsid w:val="00EC52A0"/>
    <w:rsid w:val="00EC59CD"/>
    <w:rsid w:val="00EC5A9A"/>
    <w:rsid w:val="00EC5BA0"/>
    <w:rsid w:val="00EC743C"/>
    <w:rsid w:val="00EC7440"/>
    <w:rsid w:val="00EC7579"/>
    <w:rsid w:val="00EC791D"/>
    <w:rsid w:val="00EC7B5C"/>
    <w:rsid w:val="00EC7D5E"/>
    <w:rsid w:val="00EC7E7B"/>
    <w:rsid w:val="00ED03FA"/>
    <w:rsid w:val="00ED07EA"/>
    <w:rsid w:val="00ED0EA1"/>
    <w:rsid w:val="00ED1253"/>
    <w:rsid w:val="00ED1A0A"/>
    <w:rsid w:val="00ED203B"/>
    <w:rsid w:val="00ED2CAE"/>
    <w:rsid w:val="00ED3275"/>
    <w:rsid w:val="00ED395A"/>
    <w:rsid w:val="00ED410A"/>
    <w:rsid w:val="00ED4460"/>
    <w:rsid w:val="00ED448A"/>
    <w:rsid w:val="00ED4D68"/>
    <w:rsid w:val="00ED50C3"/>
    <w:rsid w:val="00ED6E5B"/>
    <w:rsid w:val="00ED7310"/>
    <w:rsid w:val="00ED7983"/>
    <w:rsid w:val="00EE026E"/>
    <w:rsid w:val="00EE12FC"/>
    <w:rsid w:val="00EE1B91"/>
    <w:rsid w:val="00EE2296"/>
    <w:rsid w:val="00EE26CB"/>
    <w:rsid w:val="00EE34C5"/>
    <w:rsid w:val="00EE3725"/>
    <w:rsid w:val="00EE39C0"/>
    <w:rsid w:val="00EE40F3"/>
    <w:rsid w:val="00EE41E9"/>
    <w:rsid w:val="00EE4255"/>
    <w:rsid w:val="00EE493D"/>
    <w:rsid w:val="00EE495A"/>
    <w:rsid w:val="00EE4BE0"/>
    <w:rsid w:val="00EE5DAA"/>
    <w:rsid w:val="00EE673C"/>
    <w:rsid w:val="00EE7428"/>
    <w:rsid w:val="00EE74A0"/>
    <w:rsid w:val="00EE7F2C"/>
    <w:rsid w:val="00EF0626"/>
    <w:rsid w:val="00EF0729"/>
    <w:rsid w:val="00EF07A8"/>
    <w:rsid w:val="00EF1425"/>
    <w:rsid w:val="00EF2F3C"/>
    <w:rsid w:val="00EF3B9A"/>
    <w:rsid w:val="00EF3DFD"/>
    <w:rsid w:val="00EF4924"/>
    <w:rsid w:val="00EF53D6"/>
    <w:rsid w:val="00EF565A"/>
    <w:rsid w:val="00EF5FC4"/>
    <w:rsid w:val="00EF60DF"/>
    <w:rsid w:val="00EF6655"/>
    <w:rsid w:val="00EF67AD"/>
    <w:rsid w:val="00EF69A6"/>
    <w:rsid w:val="00EF6C10"/>
    <w:rsid w:val="00EF6DD4"/>
    <w:rsid w:val="00EF7152"/>
    <w:rsid w:val="00EF78E0"/>
    <w:rsid w:val="00F00D08"/>
    <w:rsid w:val="00F021FF"/>
    <w:rsid w:val="00F0238A"/>
    <w:rsid w:val="00F02F1C"/>
    <w:rsid w:val="00F0361B"/>
    <w:rsid w:val="00F03725"/>
    <w:rsid w:val="00F037FF"/>
    <w:rsid w:val="00F04C8F"/>
    <w:rsid w:val="00F053C3"/>
    <w:rsid w:val="00F05686"/>
    <w:rsid w:val="00F05D11"/>
    <w:rsid w:val="00F0688C"/>
    <w:rsid w:val="00F07713"/>
    <w:rsid w:val="00F07F08"/>
    <w:rsid w:val="00F107C3"/>
    <w:rsid w:val="00F10ACB"/>
    <w:rsid w:val="00F111D8"/>
    <w:rsid w:val="00F1155D"/>
    <w:rsid w:val="00F13FFC"/>
    <w:rsid w:val="00F14BD8"/>
    <w:rsid w:val="00F15B76"/>
    <w:rsid w:val="00F15F66"/>
    <w:rsid w:val="00F1645C"/>
    <w:rsid w:val="00F16C78"/>
    <w:rsid w:val="00F16C81"/>
    <w:rsid w:val="00F16EA3"/>
    <w:rsid w:val="00F17D02"/>
    <w:rsid w:val="00F20833"/>
    <w:rsid w:val="00F20929"/>
    <w:rsid w:val="00F222D2"/>
    <w:rsid w:val="00F23839"/>
    <w:rsid w:val="00F23857"/>
    <w:rsid w:val="00F240A9"/>
    <w:rsid w:val="00F245CC"/>
    <w:rsid w:val="00F2588E"/>
    <w:rsid w:val="00F2591F"/>
    <w:rsid w:val="00F266D1"/>
    <w:rsid w:val="00F26E07"/>
    <w:rsid w:val="00F276E2"/>
    <w:rsid w:val="00F27C97"/>
    <w:rsid w:val="00F30E01"/>
    <w:rsid w:val="00F30F20"/>
    <w:rsid w:val="00F31273"/>
    <w:rsid w:val="00F31DA3"/>
    <w:rsid w:val="00F34595"/>
    <w:rsid w:val="00F348D5"/>
    <w:rsid w:val="00F34EFE"/>
    <w:rsid w:val="00F3503D"/>
    <w:rsid w:val="00F36304"/>
    <w:rsid w:val="00F368BD"/>
    <w:rsid w:val="00F36DE7"/>
    <w:rsid w:val="00F375B4"/>
    <w:rsid w:val="00F379C9"/>
    <w:rsid w:val="00F40BA9"/>
    <w:rsid w:val="00F4148C"/>
    <w:rsid w:val="00F419B4"/>
    <w:rsid w:val="00F41A85"/>
    <w:rsid w:val="00F425FE"/>
    <w:rsid w:val="00F42FFD"/>
    <w:rsid w:val="00F43493"/>
    <w:rsid w:val="00F437B5"/>
    <w:rsid w:val="00F43809"/>
    <w:rsid w:val="00F44469"/>
    <w:rsid w:val="00F453FB"/>
    <w:rsid w:val="00F456D7"/>
    <w:rsid w:val="00F457C5"/>
    <w:rsid w:val="00F45BB5"/>
    <w:rsid w:val="00F46B82"/>
    <w:rsid w:val="00F46FA0"/>
    <w:rsid w:val="00F47580"/>
    <w:rsid w:val="00F509B8"/>
    <w:rsid w:val="00F50AE8"/>
    <w:rsid w:val="00F51F18"/>
    <w:rsid w:val="00F5231F"/>
    <w:rsid w:val="00F5297F"/>
    <w:rsid w:val="00F53336"/>
    <w:rsid w:val="00F536A5"/>
    <w:rsid w:val="00F549F7"/>
    <w:rsid w:val="00F558F9"/>
    <w:rsid w:val="00F55D11"/>
    <w:rsid w:val="00F56A07"/>
    <w:rsid w:val="00F56CC1"/>
    <w:rsid w:val="00F5711A"/>
    <w:rsid w:val="00F5714A"/>
    <w:rsid w:val="00F60E8C"/>
    <w:rsid w:val="00F62B5E"/>
    <w:rsid w:val="00F62F62"/>
    <w:rsid w:val="00F63276"/>
    <w:rsid w:val="00F633E7"/>
    <w:rsid w:val="00F638B0"/>
    <w:rsid w:val="00F63A19"/>
    <w:rsid w:val="00F64082"/>
    <w:rsid w:val="00F6434C"/>
    <w:rsid w:val="00F64767"/>
    <w:rsid w:val="00F64BD1"/>
    <w:rsid w:val="00F65397"/>
    <w:rsid w:val="00F6583E"/>
    <w:rsid w:val="00F658A8"/>
    <w:rsid w:val="00F659D6"/>
    <w:rsid w:val="00F65C01"/>
    <w:rsid w:val="00F66BE0"/>
    <w:rsid w:val="00F66E0D"/>
    <w:rsid w:val="00F6738B"/>
    <w:rsid w:val="00F67AAA"/>
    <w:rsid w:val="00F700E3"/>
    <w:rsid w:val="00F701E0"/>
    <w:rsid w:val="00F710B8"/>
    <w:rsid w:val="00F710E7"/>
    <w:rsid w:val="00F7188E"/>
    <w:rsid w:val="00F72BAD"/>
    <w:rsid w:val="00F73489"/>
    <w:rsid w:val="00F74775"/>
    <w:rsid w:val="00F75805"/>
    <w:rsid w:val="00F75DAD"/>
    <w:rsid w:val="00F76C73"/>
    <w:rsid w:val="00F772AB"/>
    <w:rsid w:val="00F77F4B"/>
    <w:rsid w:val="00F80867"/>
    <w:rsid w:val="00F82283"/>
    <w:rsid w:val="00F83455"/>
    <w:rsid w:val="00F834D2"/>
    <w:rsid w:val="00F8424F"/>
    <w:rsid w:val="00F84267"/>
    <w:rsid w:val="00F85C5C"/>
    <w:rsid w:val="00F863C6"/>
    <w:rsid w:val="00F86D19"/>
    <w:rsid w:val="00F86FF8"/>
    <w:rsid w:val="00F873FF"/>
    <w:rsid w:val="00F908BD"/>
    <w:rsid w:val="00F90B5C"/>
    <w:rsid w:val="00F91120"/>
    <w:rsid w:val="00F91241"/>
    <w:rsid w:val="00F9126A"/>
    <w:rsid w:val="00F92534"/>
    <w:rsid w:val="00F92595"/>
    <w:rsid w:val="00F92C07"/>
    <w:rsid w:val="00F92C23"/>
    <w:rsid w:val="00F92D5C"/>
    <w:rsid w:val="00F92E47"/>
    <w:rsid w:val="00F92F02"/>
    <w:rsid w:val="00F933D2"/>
    <w:rsid w:val="00F938E8"/>
    <w:rsid w:val="00F96B81"/>
    <w:rsid w:val="00F97FBC"/>
    <w:rsid w:val="00FA01A2"/>
    <w:rsid w:val="00FA05CE"/>
    <w:rsid w:val="00FA18C4"/>
    <w:rsid w:val="00FA1BBE"/>
    <w:rsid w:val="00FA24FC"/>
    <w:rsid w:val="00FA27E6"/>
    <w:rsid w:val="00FA2984"/>
    <w:rsid w:val="00FA29EE"/>
    <w:rsid w:val="00FA2B04"/>
    <w:rsid w:val="00FA3792"/>
    <w:rsid w:val="00FA416B"/>
    <w:rsid w:val="00FA4E39"/>
    <w:rsid w:val="00FA57B5"/>
    <w:rsid w:val="00FA5BE3"/>
    <w:rsid w:val="00FA5E2E"/>
    <w:rsid w:val="00FA6242"/>
    <w:rsid w:val="00FA66C4"/>
    <w:rsid w:val="00FA6CFD"/>
    <w:rsid w:val="00FA70E4"/>
    <w:rsid w:val="00FA74F5"/>
    <w:rsid w:val="00FA7B61"/>
    <w:rsid w:val="00FB024A"/>
    <w:rsid w:val="00FB0C93"/>
    <w:rsid w:val="00FB1301"/>
    <w:rsid w:val="00FB23E9"/>
    <w:rsid w:val="00FB287E"/>
    <w:rsid w:val="00FB4E36"/>
    <w:rsid w:val="00FB591D"/>
    <w:rsid w:val="00FB5E9C"/>
    <w:rsid w:val="00FB618A"/>
    <w:rsid w:val="00FB65BE"/>
    <w:rsid w:val="00FB74A2"/>
    <w:rsid w:val="00FC0789"/>
    <w:rsid w:val="00FC0BAD"/>
    <w:rsid w:val="00FC1829"/>
    <w:rsid w:val="00FC2FD7"/>
    <w:rsid w:val="00FC308B"/>
    <w:rsid w:val="00FC3841"/>
    <w:rsid w:val="00FC47AB"/>
    <w:rsid w:val="00FC5E59"/>
    <w:rsid w:val="00FC6750"/>
    <w:rsid w:val="00FC706F"/>
    <w:rsid w:val="00FD0472"/>
    <w:rsid w:val="00FD0703"/>
    <w:rsid w:val="00FD0C52"/>
    <w:rsid w:val="00FD0C66"/>
    <w:rsid w:val="00FD0F72"/>
    <w:rsid w:val="00FD1316"/>
    <w:rsid w:val="00FD14E4"/>
    <w:rsid w:val="00FD246D"/>
    <w:rsid w:val="00FD2813"/>
    <w:rsid w:val="00FD2978"/>
    <w:rsid w:val="00FD2A06"/>
    <w:rsid w:val="00FD4853"/>
    <w:rsid w:val="00FD49E8"/>
    <w:rsid w:val="00FD50F6"/>
    <w:rsid w:val="00FD5456"/>
    <w:rsid w:val="00FD5A76"/>
    <w:rsid w:val="00FD5E8C"/>
    <w:rsid w:val="00FD627E"/>
    <w:rsid w:val="00FD7BD0"/>
    <w:rsid w:val="00FD7E09"/>
    <w:rsid w:val="00FE05B8"/>
    <w:rsid w:val="00FE0BD9"/>
    <w:rsid w:val="00FE19E3"/>
    <w:rsid w:val="00FE2BDF"/>
    <w:rsid w:val="00FE2F66"/>
    <w:rsid w:val="00FE3051"/>
    <w:rsid w:val="00FE4046"/>
    <w:rsid w:val="00FE4154"/>
    <w:rsid w:val="00FE4508"/>
    <w:rsid w:val="00FE4AE3"/>
    <w:rsid w:val="00FE54E8"/>
    <w:rsid w:val="00FE5BE0"/>
    <w:rsid w:val="00FE7891"/>
    <w:rsid w:val="00FF0652"/>
    <w:rsid w:val="00FF0BC5"/>
    <w:rsid w:val="00FF165C"/>
    <w:rsid w:val="00FF20CE"/>
    <w:rsid w:val="00FF2D92"/>
    <w:rsid w:val="00FF36EB"/>
    <w:rsid w:val="00FF4135"/>
    <w:rsid w:val="00FF610A"/>
    <w:rsid w:val="00FF6236"/>
    <w:rsid w:val="00FF6897"/>
    <w:rsid w:val="00FF7867"/>
    <w:rsid w:val="00FF791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ADC95"/>
  <w15:chartTrackingRefBased/>
  <w15:docId w15:val="{AEDF07F2-F026-4DF9-B5AB-C2A9E7F5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22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801A4"/>
    <w:pPr>
      <w:keepNext/>
      <w:keepLines/>
      <w:spacing w:before="240" w:line="360" w:lineRule="auto"/>
      <w:jc w:val="both"/>
      <w:outlineLvl w:val="0"/>
    </w:pPr>
    <w:rPr>
      <w:rFonts w:ascii="Arial" w:hAnsi="Arial"/>
      <w:color w:val="1F3864"/>
      <w:sz w:val="28"/>
      <w:szCs w:val="32"/>
      <w:lang w:eastAsia="en-US"/>
    </w:rPr>
  </w:style>
  <w:style w:type="paragraph" w:styleId="Ttulo2">
    <w:name w:val="heading 2"/>
    <w:basedOn w:val="Normal"/>
    <w:next w:val="Subttulo"/>
    <w:link w:val="Ttulo2Char"/>
    <w:uiPriority w:val="9"/>
    <w:qFormat/>
    <w:rsid w:val="00E801A4"/>
    <w:pPr>
      <w:keepNext/>
      <w:keepLines/>
      <w:numPr>
        <w:numId w:val="1"/>
      </w:numPr>
      <w:tabs>
        <w:tab w:val="left" w:pos="567"/>
      </w:tabs>
      <w:spacing w:before="120" w:after="120" w:line="360" w:lineRule="auto"/>
      <w:jc w:val="both"/>
      <w:outlineLvl w:val="1"/>
    </w:pPr>
    <w:rPr>
      <w:rFonts w:ascii="Arial" w:hAnsi="Arial"/>
      <w:b/>
      <w:szCs w:val="26"/>
      <w:lang w:eastAsia="en-US"/>
    </w:rPr>
  </w:style>
  <w:style w:type="paragraph" w:styleId="Ttulo3">
    <w:name w:val="heading 3"/>
    <w:basedOn w:val="Normal"/>
    <w:next w:val="Normal"/>
    <w:link w:val="Ttulo3Char"/>
    <w:uiPriority w:val="9"/>
    <w:qFormat/>
    <w:rsid w:val="00E801A4"/>
    <w:pPr>
      <w:keepNext/>
      <w:tabs>
        <w:tab w:val="num" w:pos="1080"/>
      </w:tabs>
      <w:suppressAutoHyphens/>
      <w:adjustRightInd w:val="0"/>
      <w:spacing w:line="240" w:lineRule="atLeast"/>
      <w:ind w:left="1080" w:hanging="720"/>
      <w:jc w:val="center"/>
      <w:textAlignment w:val="baseline"/>
      <w:outlineLvl w:val="2"/>
    </w:pPr>
    <w:rPr>
      <w:rFonts w:eastAsia="Batang"/>
      <w:b/>
      <w:sz w:val="20"/>
      <w:szCs w:val="20"/>
      <w:lang w:eastAsia="ar-SA"/>
    </w:rPr>
  </w:style>
  <w:style w:type="paragraph" w:styleId="Ttulo4">
    <w:name w:val="heading 4"/>
    <w:basedOn w:val="Normal"/>
    <w:next w:val="Normal"/>
    <w:link w:val="Ttulo4Char"/>
    <w:uiPriority w:val="9"/>
    <w:qFormat/>
    <w:rsid w:val="00E801A4"/>
    <w:pPr>
      <w:keepNext/>
      <w:tabs>
        <w:tab w:val="num" w:pos="1080"/>
      </w:tabs>
      <w:suppressAutoHyphens/>
      <w:adjustRightInd w:val="0"/>
      <w:spacing w:line="240" w:lineRule="atLeast"/>
      <w:ind w:left="720" w:hanging="720"/>
      <w:textAlignment w:val="baseline"/>
      <w:outlineLvl w:val="3"/>
    </w:pPr>
    <w:rPr>
      <w:rFonts w:eastAsia="Batang"/>
      <w:szCs w:val="20"/>
      <w:u w:val="single"/>
      <w:lang w:eastAsia="ar-SA"/>
    </w:rPr>
  </w:style>
  <w:style w:type="paragraph" w:styleId="Ttulo5">
    <w:name w:val="heading 5"/>
    <w:basedOn w:val="Normal"/>
    <w:next w:val="Normal"/>
    <w:link w:val="Ttulo5Char"/>
    <w:uiPriority w:val="9"/>
    <w:qFormat/>
    <w:rsid w:val="00E801A4"/>
    <w:pPr>
      <w:keepNext/>
      <w:tabs>
        <w:tab w:val="num" w:pos="1440"/>
        <w:tab w:val="left" w:pos="2694"/>
      </w:tabs>
      <w:suppressAutoHyphens/>
      <w:adjustRightInd w:val="0"/>
      <w:spacing w:line="240" w:lineRule="atLeast"/>
      <w:ind w:left="1440" w:hanging="1080"/>
      <w:textAlignment w:val="baseline"/>
      <w:outlineLvl w:val="4"/>
    </w:pPr>
    <w:rPr>
      <w:rFonts w:eastAsia="Batang"/>
      <w:sz w:val="28"/>
      <w:szCs w:val="20"/>
      <w:lang w:eastAsia="ar-SA"/>
    </w:rPr>
  </w:style>
  <w:style w:type="paragraph" w:styleId="Ttulo6">
    <w:name w:val="heading 6"/>
    <w:basedOn w:val="Normal"/>
    <w:next w:val="Normal"/>
    <w:link w:val="Ttulo6Char"/>
    <w:uiPriority w:val="9"/>
    <w:qFormat/>
    <w:rsid w:val="00E801A4"/>
    <w:pPr>
      <w:keepNext/>
      <w:numPr>
        <w:ilvl w:val="5"/>
        <w:numId w:val="4"/>
      </w:numPr>
      <w:suppressAutoHyphens/>
      <w:adjustRightInd w:val="0"/>
      <w:spacing w:line="240" w:lineRule="atLeast"/>
      <w:textAlignment w:val="baseline"/>
      <w:outlineLvl w:val="5"/>
    </w:pPr>
    <w:rPr>
      <w:rFonts w:ascii="Arial" w:eastAsia="Batang" w:hAnsi="Arial"/>
      <w:b/>
      <w:caps/>
      <w:sz w:val="22"/>
      <w:szCs w:val="20"/>
      <w:lang w:eastAsia="ar-SA"/>
    </w:rPr>
  </w:style>
  <w:style w:type="paragraph" w:styleId="Ttulo7">
    <w:name w:val="heading 7"/>
    <w:basedOn w:val="Normal"/>
    <w:next w:val="Normal"/>
    <w:link w:val="Ttulo7Char"/>
    <w:uiPriority w:val="9"/>
    <w:qFormat/>
    <w:rsid w:val="00E801A4"/>
    <w:pPr>
      <w:keepNext/>
      <w:suppressAutoHyphens/>
      <w:adjustRightInd w:val="0"/>
      <w:spacing w:line="240" w:lineRule="atLeast"/>
      <w:textAlignment w:val="baseline"/>
      <w:outlineLvl w:val="6"/>
    </w:pPr>
    <w:rPr>
      <w:rFonts w:ascii="Arial" w:eastAsia="Batang" w:hAnsi="Arial"/>
      <w:lang w:val="en-US" w:eastAsia="ar-SA"/>
    </w:rPr>
  </w:style>
  <w:style w:type="paragraph" w:styleId="Ttulo8">
    <w:name w:val="heading 8"/>
    <w:basedOn w:val="Normal"/>
    <w:next w:val="Normal"/>
    <w:link w:val="Ttulo8Char"/>
    <w:uiPriority w:val="9"/>
    <w:qFormat/>
    <w:rsid w:val="00E801A4"/>
    <w:pPr>
      <w:spacing w:before="240" w:after="60"/>
      <w:outlineLvl w:val="7"/>
    </w:pPr>
    <w:rPr>
      <w:rFonts w:ascii="Calibri" w:hAnsi="Calibri"/>
      <w:i/>
      <w:iCs/>
    </w:rPr>
  </w:style>
  <w:style w:type="paragraph" w:styleId="Ttulo9">
    <w:name w:val="heading 9"/>
    <w:basedOn w:val="Normal"/>
    <w:next w:val="Normal"/>
    <w:link w:val="Ttulo9Char"/>
    <w:uiPriority w:val="9"/>
    <w:qFormat/>
    <w:rsid w:val="00E801A4"/>
    <w:pPr>
      <w:keepNext/>
      <w:tabs>
        <w:tab w:val="left" w:pos="709"/>
        <w:tab w:val="left" w:pos="851"/>
      </w:tabs>
      <w:suppressAutoHyphens/>
      <w:adjustRightInd w:val="0"/>
      <w:spacing w:line="240" w:lineRule="atLeast"/>
      <w:jc w:val="both"/>
      <w:textAlignment w:val="baseline"/>
      <w:outlineLvl w:val="8"/>
    </w:pPr>
    <w:rPr>
      <w:rFonts w:ascii="Arial" w:eastAsia="Batang" w:hAnsi="Arial"/>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01A4"/>
    <w:rPr>
      <w:rFonts w:ascii="Arial" w:eastAsia="Times New Roman" w:hAnsi="Arial" w:cs="Times New Roman"/>
      <w:color w:val="1F3864"/>
      <w:sz w:val="28"/>
      <w:szCs w:val="32"/>
    </w:rPr>
  </w:style>
  <w:style w:type="character" w:customStyle="1" w:styleId="Ttulo2Char">
    <w:name w:val="Título 2 Char"/>
    <w:basedOn w:val="Fontepargpadro"/>
    <w:link w:val="Ttulo2"/>
    <w:uiPriority w:val="9"/>
    <w:rsid w:val="00E801A4"/>
    <w:rPr>
      <w:rFonts w:ascii="Arial" w:eastAsia="Times New Roman" w:hAnsi="Arial" w:cs="Times New Roman"/>
      <w:b/>
      <w:sz w:val="24"/>
      <w:szCs w:val="26"/>
    </w:rPr>
  </w:style>
  <w:style w:type="character" w:customStyle="1" w:styleId="Ttulo3Char">
    <w:name w:val="Título 3 Char"/>
    <w:basedOn w:val="Fontepargpadro"/>
    <w:link w:val="Ttulo3"/>
    <w:uiPriority w:val="9"/>
    <w:rsid w:val="00E801A4"/>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E801A4"/>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E801A4"/>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E801A4"/>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E801A4"/>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E801A4"/>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E801A4"/>
    <w:rPr>
      <w:rFonts w:ascii="Arial" w:eastAsia="Batang" w:hAnsi="Arial" w:cs="Times New Roman"/>
      <w:b/>
      <w:sz w:val="24"/>
      <w:szCs w:val="24"/>
      <w:lang w:eastAsia="ar-SA"/>
    </w:rPr>
  </w:style>
  <w:style w:type="table" w:styleId="Tabelacomgrade">
    <w:name w:val="Table Grid"/>
    <w:basedOn w:val="Tabelanormal"/>
    <w:uiPriority w:val="39"/>
    <w:rsid w:val="00E801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801A4"/>
    <w:pPr>
      <w:tabs>
        <w:tab w:val="center" w:pos="4252"/>
        <w:tab w:val="right" w:pos="8504"/>
      </w:tabs>
    </w:pPr>
  </w:style>
  <w:style w:type="character" w:customStyle="1" w:styleId="CabealhoChar">
    <w:name w:val="Cabeçalho Char"/>
    <w:basedOn w:val="Fontepargpadro"/>
    <w:link w:val="Cabealho"/>
    <w:uiPriority w:val="99"/>
    <w:rsid w:val="00E801A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801A4"/>
    <w:pPr>
      <w:tabs>
        <w:tab w:val="center" w:pos="4252"/>
        <w:tab w:val="right" w:pos="8504"/>
      </w:tabs>
    </w:pPr>
  </w:style>
  <w:style w:type="character" w:customStyle="1" w:styleId="RodapChar">
    <w:name w:val="Rodapé Char"/>
    <w:basedOn w:val="Fontepargpadro"/>
    <w:link w:val="Rodap"/>
    <w:uiPriority w:val="99"/>
    <w:rsid w:val="00E801A4"/>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E801A4"/>
    <w:pPr>
      <w:contextualSpacing/>
    </w:pPr>
    <w:rPr>
      <w:rFonts w:ascii="Arial" w:hAnsi="Arial"/>
      <w:b/>
      <w:spacing w:val="-10"/>
      <w:kern w:val="28"/>
      <w:szCs w:val="56"/>
      <w:lang w:eastAsia="en-US"/>
    </w:rPr>
  </w:style>
  <w:style w:type="character" w:customStyle="1" w:styleId="TtuloChar">
    <w:name w:val="Título Char"/>
    <w:basedOn w:val="Fontepargpadro"/>
    <w:link w:val="Ttulo"/>
    <w:uiPriority w:val="10"/>
    <w:rsid w:val="00E801A4"/>
    <w:rPr>
      <w:rFonts w:ascii="Arial" w:eastAsia="Times New Roman" w:hAnsi="Arial" w:cs="Times New Roman"/>
      <w:b/>
      <w:spacing w:val="-10"/>
      <w:kern w:val="28"/>
      <w:sz w:val="24"/>
      <w:szCs w:val="56"/>
    </w:rPr>
  </w:style>
  <w:style w:type="paragraph" w:styleId="NormalWeb">
    <w:name w:val="Normal (Web)"/>
    <w:basedOn w:val="Normal"/>
    <w:uiPriority w:val="99"/>
    <w:unhideWhenUsed/>
    <w:rsid w:val="00E801A4"/>
    <w:pPr>
      <w:spacing w:before="100" w:beforeAutospacing="1" w:after="100" w:afterAutospacing="1"/>
      <w:jc w:val="both"/>
    </w:pPr>
  </w:style>
  <w:style w:type="paragraph" w:styleId="Textodebalo">
    <w:name w:val="Balloon Text"/>
    <w:basedOn w:val="Normal"/>
    <w:link w:val="TextodebaloChar"/>
    <w:uiPriority w:val="99"/>
    <w:unhideWhenUsed/>
    <w:rsid w:val="00E801A4"/>
    <w:pPr>
      <w:jc w:val="both"/>
    </w:pPr>
    <w:rPr>
      <w:rFonts w:ascii="Segoe UI" w:eastAsia="Calibri" w:hAnsi="Segoe UI" w:cs="Segoe UI"/>
      <w:sz w:val="18"/>
      <w:szCs w:val="18"/>
      <w:lang w:eastAsia="en-US"/>
    </w:rPr>
  </w:style>
  <w:style w:type="character" w:customStyle="1" w:styleId="TextodebaloChar">
    <w:name w:val="Texto de balão Char"/>
    <w:basedOn w:val="Fontepargpadro"/>
    <w:link w:val="Textodebalo"/>
    <w:uiPriority w:val="99"/>
    <w:rsid w:val="00E801A4"/>
    <w:rPr>
      <w:rFonts w:ascii="Segoe UI" w:eastAsia="Calibri" w:hAnsi="Segoe UI" w:cs="Segoe UI"/>
      <w:sz w:val="18"/>
      <w:szCs w:val="18"/>
    </w:rPr>
  </w:style>
  <w:style w:type="character" w:styleId="RefernciaSutil">
    <w:name w:val="Subtle Reference"/>
    <w:aliases w:val="Referência"/>
    <w:uiPriority w:val="31"/>
    <w:qFormat/>
    <w:rsid w:val="00E801A4"/>
    <w:rPr>
      <w:rFonts w:ascii="Arial" w:hAnsi="Arial"/>
      <w:caps w:val="0"/>
      <w:smallCaps w:val="0"/>
      <w:strike w:val="0"/>
      <w:dstrike w:val="0"/>
      <w:color w:val="7F7F7F"/>
      <w:sz w:val="20"/>
    </w:rPr>
  </w:style>
  <w:style w:type="character" w:styleId="Nmerodepgina">
    <w:name w:val="page number"/>
    <w:basedOn w:val="Fontepargpadro"/>
    <w:uiPriority w:val="99"/>
    <w:unhideWhenUsed/>
    <w:rsid w:val="00E801A4"/>
  </w:style>
  <w:style w:type="paragraph" w:styleId="CabealhodoSumrio">
    <w:name w:val="TOC Heading"/>
    <w:basedOn w:val="Ttulo1"/>
    <w:next w:val="Normal"/>
    <w:uiPriority w:val="39"/>
    <w:qFormat/>
    <w:rsid w:val="00E801A4"/>
    <w:pPr>
      <w:spacing w:line="259" w:lineRule="auto"/>
      <w:jc w:val="left"/>
      <w:outlineLvl w:val="9"/>
    </w:pPr>
    <w:rPr>
      <w:lang w:eastAsia="pt-BR"/>
    </w:rPr>
  </w:style>
  <w:style w:type="paragraph" w:styleId="Sumrio2">
    <w:name w:val="toc 2"/>
    <w:basedOn w:val="Normal"/>
    <w:next w:val="Normal"/>
    <w:autoRedefine/>
    <w:uiPriority w:val="39"/>
    <w:unhideWhenUsed/>
    <w:rsid w:val="00E801A4"/>
    <w:pPr>
      <w:tabs>
        <w:tab w:val="left" w:pos="426"/>
        <w:tab w:val="right" w:leader="dot" w:pos="9628"/>
      </w:tabs>
      <w:spacing w:after="100" w:line="360" w:lineRule="auto"/>
      <w:jc w:val="both"/>
    </w:pPr>
    <w:rPr>
      <w:rFonts w:ascii="Arial" w:eastAsia="Calibri" w:hAnsi="Arial"/>
      <w:sz w:val="20"/>
      <w:szCs w:val="22"/>
      <w:lang w:eastAsia="en-US"/>
    </w:rPr>
  </w:style>
  <w:style w:type="paragraph" w:styleId="Subttulo">
    <w:name w:val="Subtitle"/>
    <w:basedOn w:val="Ttulo1"/>
    <w:next w:val="Normal"/>
    <w:link w:val="SubttuloChar"/>
    <w:uiPriority w:val="11"/>
    <w:qFormat/>
    <w:rsid w:val="00E801A4"/>
    <w:pPr>
      <w:numPr>
        <w:ilvl w:val="1"/>
        <w:numId w:val="2"/>
      </w:numPr>
      <w:tabs>
        <w:tab w:val="left" w:pos="567"/>
      </w:tabs>
      <w:spacing w:before="120" w:after="120" w:line="240" w:lineRule="auto"/>
    </w:pPr>
    <w:rPr>
      <w:rFonts w:cs="Arial"/>
      <w:caps/>
      <w:color w:val="auto"/>
      <w:spacing w:val="15"/>
      <w:sz w:val="22"/>
    </w:rPr>
  </w:style>
  <w:style w:type="character" w:customStyle="1" w:styleId="SubttuloChar">
    <w:name w:val="Subtítulo Char"/>
    <w:basedOn w:val="Fontepargpadro"/>
    <w:link w:val="Subttulo"/>
    <w:uiPriority w:val="11"/>
    <w:rsid w:val="00E801A4"/>
    <w:rPr>
      <w:rFonts w:ascii="Arial" w:eastAsia="Times New Roman" w:hAnsi="Arial" w:cs="Arial"/>
      <w:caps/>
      <w:spacing w:val="15"/>
      <w:szCs w:val="32"/>
    </w:rPr>
  </w:style>
  <w:style w:type="paragraph" w:styleId="Sumrio1">
    <w:name w:val="toc 1"/>
    <w:basedOn w:val="Normal"/>
    <w:next w:val="Normal"/>
    <w:autoRedefine/>
    <w:uiPriority w:val="39"/>
    <w:unhideWhenUsed/>
    <w:rsid w:val="00261981"/>
    <w:pPr>
      <w:tabs>
        <w:tab w:val="left" w:pos="660"/>
        <w:tab w:val="right" w:leader="dot" w:pos="9628"/>
      </w:tabs>
    </w:pPr>
    <w:rPr>
      <w:rFonts w:ascii="Arial" w:eastAsia="Calibri" w:hAnsi="Arial" w:cs="Arial"/>
      <w:b/>
      <w:bCs/>
      <w:noProof/>
      <w:sz w:val="20"/>
      <w:szCs w:val="22"/>
      <w:lang w:eastAsia="en-US"/>
    </w:rPr>
  </w:style>
  <w:style w:type="character" w:styleId="Hyperlink">
    <w:name w:val="Hyperlink"/>
    <w:uiPriority w:val="99"/>
    <w:unhideWhenUsed/>
    <w:rsid w:val="00E801A4"/>
    <w:rPr>
      <w:color w:val="0563C1"/>
      <w:u w:val="single"/>
    </w:rPr>
  </w:style>
  <w:style w:type="paragraph" w:customStyle="1" w:styleId="notatecnica-iten">
    <w:name w:val="nota tecnica - iten"/>
    <w:basedOn w:val="Ttulo1"/>
    <w:rsid w:val="00E801A4"/>
    <w:pPr>
      <w:keepLines w:val="0"/>
      <w:numPr>
        <w:numId w:val="3"/>
      </w:numPr>
      <w:shd w:val="clear" w:color="auto" w:fill="D9D9D9"/>
      <w:spacing w:after="60"/>
    </w:pPr>
    <w:rPr>
      <w:b/>
      <w:bCs/>
      <w:color w:val="auto"/>
      <w:kern w:val="32"/>
      <w:sz w:val="26"/>
      <w:szCs w:val="26"/>
      <w:lang w:val="pt-PT" w:eastAsia="pt-BR"/>
    </w:rPr>
  </w:style>
  <w:style w:type="paragraph" w:styleId="Corpodetexto3">
    <w:name w:val="Body Text 3"/>
    <w:basedOn w:val="Normal"/>
    <w:link w:val="Corpodetexto3Char"/>
    <w:uiPriority w:val="99"/>
    <w:rsid w:val="00E801A4"/>
    <w:pPr>
      <w:jc w:val="center"/>
    </w:pPr>
    <w:rPr>
      <w:rFonts w:ascii="Swis721 Ex BT" w:hAnsi="Swis721 Ex BT"/>
      <w:sz w:val="12"/>
    </w:rPr>
  </w:style>
  <w:style w:type="character" w:customStyle="1" w:styleId="Corpodetexto3Char">
    <w:name w:val="Corpo de texto 3 Char"/>
    <w:basedOn w:val="Fontepargpadro"/>
    <w:link w:val="Corpodetexto3"/>
    <w:uiPriority w:val="99"/>
    <w:rsid w:val="00E801A4"/>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E801A4"/>
    <w:pPr>
      <w:spacing w:after="120"/>
    </w:pPr>
  </w:style>
  <w:style w:type="character" w:customStyle="1" w:styleId="CorpodetextoChar">
    <w:name w:val="Corpo de texto Char"/>
    <w:basedOn w:val="Fontepargpadro"/>
    <w:link w:val="Corpodetexto"/>
    <w:uiPriority w:val="99"/>
    <w:rsid w:val="00E801A4"/>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E801A4"/>
    <w:pPr>
      <w:spacing w:after="200" w:line="276" w:lineRule="auto"/>
      <w:ind w:left="720"/>
    </w:pPr>
    <w:rPr>
      <w:rFonts w:ascii="Calibri" w:hAnsi="Calibri"/>
      <w:sz w:val="22"/>
      <w:szCs w:val="22"/>
      <w:lang w:eastAsia="en-US"/>
    </w:rPr>
  </w:style>
  <w:style w:type="character" w:styleId="Refdecomentrio">
    <w:name w:val="annotation reference"/>
    <w:uiPriority w:val="99"/>
    <w:rsid w:val="00E801A4"/>
    <w:rPr>
      <w:sz w:val="16"/>
    </w:rPr>
  </w:style>
  <w:style w:type="paragraph" w:styleId="Textodecomentrio">
    <w:name w:val="annotation text"/>
    <w:basedOn w:val="Normal"/>
    <w:link w:val="TextodecomentrioChar"/>
    <w:uiPriority w:val="99"/>
    <w:rsid w:val="00E801A4"/>
    <w:rPr>
      <w:sz w:val="20"/>
      <w:szCs w:val="20"/>
    </w:rPr>
  </w:style>
  <w:style w:type="character" w:customStyle="1" w:styleId="TextodecomentrioChar">
    <w:name w:val="Texto de comentário Char"/>
    <w:basedOn w:val="Fontepargpadro"/>
    <w:link w:val="Textodecomentrio"/>
    <w:uiPriority w:val="99"/>
    <w:rsid w:val="00E801A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E801A4"/>
    <w:rPr>
      <w:b/>
      <w:bCs/>
    </w:rPr>
  </w:style>
  <w:style w:type="character" w:customStyle="1" w:styleId="AssuntodocomentrioChar">
    <w:name w:val="Assunto do comentário Char"/>
    <w:basedOn w:val="TextodecomentrioChar"/>
    <w:link w:val="Assuntodocomentrio"/>
    <w:uiPriority w:val="99"/>
    <w:rsid w:val="00E801A4"/>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E801A4"/>
    <w:rPr>
      <w:sz w:val="20"/>
      <w:szCs w:val="20"/>
    </w:rPr>
  </w:style>
  <w:style w:type="character" w:customStyle="1" w:styleId="TextodenotaderodapChar">
    <w:name w:val="Texto de nota de rodapé Char"/>
    <w:basedOn w:val="Fontepargpadro"/>
    <w:link w:val="Textodenotaderodap"/>
    <w:uiPriority w:val="99"/>
    <w:rsid w:val="00E801A4"/>
    <w:rPr>
      <w:rFonts w:ascii="Times New Roman" w:eastAsia="Times New Roman" w:hAnsi="Times New Roman" w:cs="Times New Roman"/>
      <w:sz w:val="20"/>
      <w:szCs w:val="20"/>
      <w:lang w:eastAsia="pt-BR"/>
    </w:rPr>
  </w:style>
  <w:style w:type="character" w:styleId="Refdenotaderodap">
    <w:name w:val="footnote reference"/>
    <w:uiPriority w:val="99"/>
    <w:rsid w:val="00E801A4"/>
    <w:rPr>
      <w:vertAlign w:val="superscript"/>
    </w:rPr>
  </w:style>
  <w:style w:type="paragraph" w:styleId="Recuodecorpodetexto2">
    <w:name w:val="Body Text Indent 2"/>
    <w:basedOn w:val="Normal"/>
    <w:link w:val="Recuodecorpodetexto2Char"/>
    <w:uiPriority w:val="99"/>
    <w:rsid w:val="00E801A4"/>
    <w:pPr>
      <w:spacing w:after="120" w:line="480" w:lineRule="auto"/>
      <w:ind w:left="283"/>
    </w:pPr>
  </w:style>
  <w:style w:type="character" w:customStyle="1" w:styleId="Recuodecorpodetexto2Char">
    <w:name w:val="Recuo de corpo de texto 2 Char"/>
    <w:basedOn w:val="Fontepargpadro"/>
    <w:link w:val="Recuodecorpodetexto2"/>
    <w:uiPriority w:val="99"/>
    <w:rsid w:val="00E801A4"/>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E801A4"/>
    <w:pPr>
      <w:spacing w:after="120" w:line="480" w:lineRule="auto"/>
    </w:pPr>
  </w:style>
  <w:style w:type="character" w:customStyle="1" w:styleId="Corpodetexto2Char">
    <w:name w:val="Corpo de texto 2 Char"/>
    <w:basedOn w:val="Fontepargpadro"/>
    <w:link w:val="Corpodetexto2"/>
    <w:uiPriority w:val="99"/>
    <w:rsid w:val="00E801A4"/>
    <w:rPr>
      <w:rFonts w:ascii="Times New Roman" w:eastAsia="Times New Roman" w:hAnsi="Times New Roman" w:cs="Times New Roman"/>
      <w:sz w:val="24"/>
      <w:szCs w:val="24"/>
      <w:lang w:eastAsia="pt-BR"/>
    </w:rPr>
  </w:style>
  <w:style w:type="character" w:customStyle="1" w:styleId="WW-Fontepargpadro">
    <w:name w:val="WW-Fonte parág. padrão"/>
    <w:rsid w:val="00E801A4"/>
  </w:style>
  <w:style w:type="paragraph" w:styleId="Lista">
    <w:name w:val="List"/>
    <w:basedOn w:val="Corpodetexto"/>
    <w:uiPriority w:val="99"/>
    <w:rsid w:val="00E801A4"/>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E801A4"/>
    <w:pPr>
      <w:widowControl w:val="0"/>
      <w:suppressLineNumbers/>
      <w:suppressAutoHyphens/>
      <w:adjustRightInd w:val="0"/>
      <w:spacing w:before="120" w:after="120" w:line="360" w:lineRule="atLeast"/>
      <w:textAlignment w:val="baseline"/>
    </w:pPr>
    <w:rPr>
      <w:rFonts w:ascii="CG Times (W1)" w:eastAsia="Batang" w:hAnsi="CG Times (W1)" w:cs="Tahoma"/>
      <w:i/>
      <w:iCs/>
      <w:sz w:val="20"/>
      <w:szCs w:val="20"/>
      <w:lang w:val="pt-PT" w:eastAsia="ar-SA"/>
    </w:rPr>
  </w:style>
  <w:style w:type="paragraph" w:customStyle="1" w:styleId="ndice">
    <w:name w:val="Índice"/>
    <w:basedOn w:val="Normal"/>
    <w:rsid w:val="00E801A4"/>
    <w:pPr>
      <w:widowControl w:val="0"/>
      <w:suppressLineNumbers/>
      <w:suppressAutoHyphens/>
      <w:adjustRightInd w:val="0"/>
      <w:spacing w:line="360" w:lineRule="atLeast"/>
      <w:textAlignment w:val="baseline"/>
    </w:pPr>
    <w:rPr>
      <w:rFonts w:ascii="CG Times (W1)" w:eastAsia="Batang" w:hAnsi="CG Times (W1)" w:cs="Tahoma"/>
      <w:sz w:val="20"/>
      <w:szCs w:val="20"/>
      <w:lang w:val="pt-PT" w:eastAsia="ar-SA"/>
    </w:rPr>
  </w:style>
  <w:style w:type="paragraph" w:styleId="Recuodecorpodetexto">
    <w:name w:val="Body Text Indent"/>
    <w:basedOn w:val="Normal"/>
    <w:link w:val="RecuodecorpodetextoChar"/>
    <w:uiPriority w:val="99"/>
    <w:rsid w:val="00E801A4"/>
    <w:pPr>
      <w:suppressAutoHyphens/>
      <w:adjustRightInd w:val="0"/>
      <w:spacing w:line="240" w:lineRule="atLeast"/>
      <w:ind w:left="720"/>
      <w:textAlignment w:val="baseline"/>
    </w:pPr>
    <w:rPr>
      <w:rFonts w:eastAsia="Batang"/>
      <w:szCs w:val="20"/>
      <w:lang w:eastAsia="ar-SA"/>
    </w:rPr>
  </w:style>
  <w:style w:type="character" w:customStyle="1" w:styleId="RecuodecorpodetextoChar">
    <w:name w:val="Recuo de corpo de texto Char"/>
    <w:basedOn w:val="Fontepargpadro"/>
    <w:link w:val="Recuodecorpodetexto"/>
    <w:uiPriority w:val="99"/>
    <w:rsid w:val="00E801A4"/>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E801A4"/>
    <w:pPr>
      <w:suppressAutoHyphens/>
      <w:adjustRightInd w:val="0"/>
      <w:spacing w:line="240" w:lineRule="atLeast"/>
      <w:ind w:left="720" w:hanging="720"/>
      <w:textAlignment w:val="baseline"/>
    </w:pPr>
    <w:rPr>
      <w:rFonts w:ascii="Arial" w:eastAsia="Batang" w:hAnsi="Arial"/>
      <w:sz w:val="22"/>
      <w:szCs w:val="20"/>
      <w:lang w:eastAsia="ar-SA"/>
    </w:rPr>
  </w:style>
  <w:style w:type="paragraph" w:customStyle="1" w:styleId="WW-Corpodetexto2">
    <w:name w:val="WW-Corpo de texto 2"/>
    <w:basedOn w:val="Normal"/>
    <w:rsid w:val="00E801A4"/>
    <w:pPr>
      <w:suppressAutoHyphens/>
      <w:adjustRightInd w:val="0"/>
      <w:spacing w:line="240" w:lineRule="atLeast"/>
      <w:textAlignment w:val="baseline"/>
    </w:pPr>
    <w:rPr>
      <w:rFonts w:ascii="Arial" w:eastAsia="Batang" w:hAnsi="Arial"/>
      <w:color w:val="FF0000"/>
      <w:sz w:val="22"/>
      <w:szCs w:val="20"/>
      <w:lang w:eastAsia="ar-SA"/>
    </w:rPr>
  </w:style>
  <w:style w:type="paragraph" w:customStyle="1" w:styleId="Contedodatabela">
    <w:name w:val="Conteúdo da tabela"/>
    <w:basedOn w:val="Corpodetexto"/>
    <w:rsid w:val="00E801A4"/>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E801A4"/>
    <w:pPr>
      <w:jc w:val="center"/>
    </w:pPr>
    <w:rPr>
      <w:b/>
      <w:bCs/>
      <w:i/>
      <w:iCs/>
    </w:rPr>
  </w:style>
  <w:style w:type="paragraph" w:customStyle="1" w:styleId="Contedodamoldura">
    <w:name w:val="Conteúdo da moldura"/>
    <w:basedOn w:val="Corpodetexto"/>
    <w:rsid w:val="00E801A4"/>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E801A4"/>
    <w:pPr>
      <w:suppressAutoHyphens/>
      <w:adjustRightInd w:val="0"/>
      <w:spacing w:line="240" w:lineRule="atLeast"/>
      <w:ind w:left="720"/>
      <w:jc w:val="both"/>
      <w:textAlignment w:val="baseline"/>
    </w:pPr>
    <w:rPr>
      <w:rFonts w:ascii="Arial" w:eastAsia="Batang" w:hAnsi="Arial"/>
      <w:sz w:val="22"/>
      <w:lang w:eastAsia="ar-SA"/>
    </w:rPr>
  </w:style>
  <w:style w:type="character" w:customStyle="1" w:styleId="Recuodecorpodetexto3Char">
    <w:name w:val="Recuo de corpo de texto 3 Char"/>
    <w:basedOn w:val="Fontepargpadro"/>
    <w:link w:val="Recuodecorpodetexto3"/>
    <w:uiPriority w:val="99"/>
    <w:rsid w:val="00E801A4"/>
    <w:rPr>
      <w:rFonts w:ascii="Arial" w:eastAsia="Batang" w:hAnsi="Arial" w:cs="Times New Roman"/>
      <w:szCs w:val="24"/>
      <w:lang w:eastAsia="ar-SA"/>
    </w:rPr>
  </w:style>
  <w:style w:type="paragraph" w:customStyle="1" w:styleId="BDOTtulo1">
    <w:name w:val="BDO Título 1"/>
    <w:basedOn w:val="Normal"/>
    <w:next w:val="Normal"/>
    <w:rsid w:val="00E801A4"/>
    <w:pPr>
      <w:suppressAutoHyphens/>
    </w:pPr>
    <w:rPr>
      <w:rFonts w:ascii="Arial Negrito" w:eastAsia="Batang" w:hAnsi="Arial Negrito"/>
      <w:b/>
      <w:caps/>
      <w:sz w:val="22"/>
    </w:rPr>
  </w:style>
  <w:style w:type="paragraph" w:customStyle="1" w:styleId="BDOTtulo2">
    <w:name w:val="BDO Título 2"/>
    <w:basedOn w:val="Normal"/>
    <w:rsid w:val="00E801A4"/>
    <w:pPr>
      <w:numPr>
        <w:ilvl w:val="1"/>
        <w:numId w:val="5"/>
      </w:numPr>
      <w:suppressAutoHyphens/>
    </w:pPr>
    <w:rPr>
      <w:rFonts w:ascii="Arial" w:eastAsia="Batang" w:hAnsi="Arial" w:cs="Arial"/>
      <w:caps/>
      <w:sz w:val="22"/>
      <w:szCs w:val="22"/>
    </w:rPr>
  </w:style>
  <w:style w:type="paragraph" w:customStyle="1" w:styleId="BDOTtulo3">
    <w:name w:val="BDO Título 3"/>
    <w:basedOn w:val="Normal"/>
    <w:rsid w:val="00E801A4"/>
    <w:pPr>
      <w:numPr>
        <w:ilvl w:val="2"/>
        <w:numId w:val="5"/>
      </w:numPr>
      <w:suppressAutoHyphens/>
    </w:pPr>
    <w:rPr>
      <w:rFonts w:ascii="Arial" w:eastAsia="Batang" w:hAnsi="Arial" w:cs="Arial"/>
      <w:sz w:val="22"/>
      <w:szCs w:val="22"/>
      <w:u w:val="single"/>
    </w:rPr>
  </w:style>
  <w:style w:type="paragraph" w:customStyle="1" w:styleId="BDOTtulo4">
    <w:name w:val="BDO Título 4"/>
    <w:basedOn w:val="Normal"/>
    <w:rsid w:val="00E801A4"/>
    <w:pPr>
      <w:numPr>
        <w:ilvl w:val="3"/>
        <w:numId w:val="5"/>
      </w:numPr>
      <w:suppressAutoHyphens/>
    </w:pPr>
    <w:rPr>
      <w:rFonts w:ascii="Arial" w:eastAsia="Batang" w:hAnsi="Arial" w:cs="Arial"/>
      <w:i/>
      <w:sz w:val="22"/>
      <w:szCs w:val="22"/>
    </w:rPr>
  </w:style>
  <w:style w:type="paragraph" w:customStyle="1" w:styleId="BDOTtulo5">
    <w:name w:val="BDO Título 5"/>
    <w:basedOn w:val="Normal"/>
    <w:rsid w:val="00E801A4"/>
    <w:pPr>
      <w:numPr>
        <w:ilvl w:val="4"/>
        <w:numId w:val="5"/>
      </w:numPr>
      <w:suppressAutoHyphens/>
    </w:pPr>
    <w:rPr>
      <w:rFonts w:ascii="Arial" w:eastAsia="Batang" w:hAnsi="Arial" w:cs="Arial"/>
      <w:sz w:val="22"/>
      <w:szCs w:val="22"/>
    </w:rPr>
  </w:style>
  <w:style w:type="paragraph" w:styleId="MapadoDocumento">
    <w:name w:val="Document Map"/>
    <w:basedOn w:val="Normal"/>
    <w:link w:val="MapadoDocumentoChar"/>
    <w:uiPriority w:val="99"/>
    <w:rsid w:val="00E801A4"/>
    <w:pPr>
      <w:widowControl w:val="0"/>
      <w:shd w:val="clear" w:color="auto" w:fill="000080"/>
      <w:suppressAutoHyphens/>
      <w:adjustRightInd w:val="0"/>
      <w:spacing w:line="360" w:lineRule="atLeast"/>
      <w:textAlignment w:val="baseline"/>
    </w:pPr>
    <w:rPr>
      <w:rFonts w:ascii="Tahoma" w:eastAsia="Batang" w:hAnsi="Tahoma"/>
      <w:sz w:val="20"/>
      <w:szCs w:val="20"/>
      <w:lang w:val="pt-PT" w:eastAsia="ar-SA"/>
    </w:rPr>
  </w:style>
  <w:style w:type="character" w:customStyle="1" w:styleId="MapadoDocumentoChar">
    <w:name w:val="Mapa do Documento Char"/>
    <w:basedOn w:val="Fontepargpadro"/>
    <w:link w:val="MapadoDocumento"/>
    <w:uiPriority w:val="99"/>
    <w:rsid w:val="00E801A4"/>
    <w:rPr>
      <w:rFonts w:ascii="Tahoma" w:eastAsia="Batang" w:hAnsi="Tahoma" w:cs="Times New Roman"/>
      <w:sz w:val="20"/>
      <w:szCs w:val="20"/>
      <w:shd w:val="clear" w:color="auto" w:fill="000080"/>
      <w:lang w:val="pt-PT" w:eastAsia="ar-SA"/>
    </w:rPr>
  </w:style>
  <w:style w:type="paragraph" w:customStyle="1" w:styleId="Default">
    <w:name w:val="Default"/>
    <w:rsid w:val="00E801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E801A4"/>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E801A4"/>
    <w:pPr>
      <w:numPr>
        <w:numId w:val="6"/>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E801A4"/>
    <w:pPr>
      <w:numPr>
        <w:numId w:val="7"/>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E801A4"/>
    <w:pPr>
      <w:numPr>
        <w:ilvl w:val="1"/>
      </w:numPr>
    </w:pPr>
    <w:rPr>
      <w:i/>
    </w:rPr>
  </w:style>
  <w:style w:type="paragraph" w:customStyle="1" w:styleId="Corpodotexto12Itlico">
    <w:name w:val="Corpo do texto 12 Itálico"/>
    <w:basedOn w:val="Corpodotexto12NegritoItlico"/>
    <w:qFormat/>
    <w:rsid w:val="00E801A4"/>
    <w:pPr>
      <w:numPr>
        <w:ilvl w:val="2"/>
      </w:numPr>
    </w:pPr>
    <w:rPr>
      <w:b w:val="0"/>
    </w:rPr>
  </w:style>
  <w:style w:type="paragraph" w:customStyle="1" w:styleId="Corpodotexto11Negrito">
    <w:name w:val="Corpo do texto 11 Negrito"/>
    <w:basedOn w:val="Normal"/>
    <w:qFormat/>
    <w:rsid w:val="00E801A4"/>
    <w:pPr>
      <w:numPr>
        <w:ilvl w:val="3"/>
        <w:numId w:val="7"/>
      </w:numPr>
    </w:pPr>
    <w:rPr>
      <w:b/>
      <w:sz w:val="22"/>
      <w:lang w:eastAsia="en-US"/>
    </w:rPr>
  </w:style>
  <w:style w:type="paragraph" w:customStyle="1" w:styleId="1TtuloprincipalDF">
    <w:name w:val="1 Título principalDF"/>
    <w:basedOn w:val="PargrafodaLista"/>
    <w:qFormat/>
    <w:rsid w:val="00E801A4"/>
    <w:pPr>
      <w:numPr>
        <w:numId w:val="8"/>
      </w:numPr>
      <w:spacing w:after="0" w:line="240" w:lineRule="auto"/>
      <w:ind w:left="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E801A4"/>
    <w:pPr>
      <w:numPr>
        <w:ilvl w:val="1"/>
      </w:numPr>
      <w:ind w:left="792" w:hanging="432"/>
      <w:outlineLvl w:val="1"/>
    </w:pPr>
    <w:rPr>
      <w:sz w:val="24"/>
    </w:rPr>
  </w:style>
  <w:style w:type="paragraph" w:customStyle="1" w:styleId="111Subttulo2nvelDF">
    <w:name w:val="1.1.1 Subtítulo 2º nívelDF"/>
    <w:basedOn w:val="11Subttulo1nvelDF"/>
    <w:qFormat/>
    <w:rsid w:val="00E801A4"/>
    <w:pPr>
      <w:numPr>
        <w:ilvl w:val="2"/>
      </w:numPr>
      <w:tabs>
        <w:tab w:val="clear" w:pos="-31680"/>
      </w:tabs>
      <w:ind w:left="1224" w:hanging="504"/>
      <w:outlineLvl w:val="2"/>
    </w:pPr>
    <w:rPr>
      <w:i/>
    </w:rPr>
  </w:style>
  <w:style w:type="paragraph" w:customStyle="1" w:styleId="1111Subttulo3nvelDF">
    <w:name w:val="1.1.1.1 Subtítulo 3º nívelDF"/>
    <w:basedOn w:val="111Subttulo2nvelDF"/>
    <w:qFormat/>
    <w:rsid w:val="00E801A4"/>
    <w:pPr>
      <w:numPr>
        <w:ilvl w:val="3"/>
      </w:numPr>
      <w:ind w:left="1728" w:hanging="648"/>
    </w:pPr>
    <w:rPr>
      <w:b w:val="0"/>
    </w:rPr>
  </w:style>
  <w:style w:type="paragraph" w:customStyle="1" w:styleId="Marcador1">
    <w:name w:val="Marcador1"/>
    <w:basedOn w:val="Normal"/>
    <w:autoRedefine/>
    <w:rsid w:val="00E801A4"/>
    <w:rPr>
      <w:sz w:val="22"/>
      <w:szCs w:val="28"/>
      <w:lang w:eastAsia="en-US"/>
    </w:rPr>
  </w:style>
  <w:style w:type="table" w:customStyle="1" w:styleId="TabeladeLista6Colorida1">
    <w:name w:val="Tabela de Lista 6 Colorida1"/>
    <w:basedOn w:val="Tabelanormal"/>
    <w:uiPriority w:val="51"/>
    <w:rsid w:val="00E801A4"/>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6Colorida-nfase31">
    <w:name w:val="Tabela de Lista 6 Colorida - Ênfase 31"/>
    <w:basedOn w:val="Tabelanormal"/>
    <w:uiPriority w:val="51"/>
    <w:rsid w:val="00E801A4"/>
    <w:pPr>
      <w:spacing w:after="0" w:line="240" w:lineRule="auto"/>
    </w:pPr>
    <w:rPr>
      <w:rFonts w:ascii="Times New Roman" w:eastAsia="Times New Roman" w:hAnsi="Times New Roman" w:cs="Times New Roman"/>
      <w:color w:val="7B7B7B"/>
      <w:sz w:val="20"/>
      <w:szCs w:val="20"/>
      <w:lang w:eastAsia="pt-B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argrafodaListaChar">
    <w:name w:val="Parágrafo da Lista Char"/>
    <w:link w:val="PargrafodaLista"/>
    <w:uiPriority w:val="34"/>
    <w:rsid w:val="00E801A4"/>
    <w:rPr>
      <w:rFonts w:ascii="Calibri" w:eastAsia="Times New Roman" w:hAnsi="Calibri" w:cs="Times New Roman"/>
    </w:rPr>
  </w:style>
  <w:style w:type="paragraph" w:customStyle="1" w:styleId="Marcador2Atual">
    <w:name w:val="Marcador2Atual"/>
    <w:qFormat/>
    <w:rsid w:val="00E801A4"/>
    <w:pPr>
      <w:numPr>
        <w:numId w:val="9"/>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E801A4"/>
  </w:style>
  <w:style w:type="character" w:customStyle="1" w:styleId="spellingerror">
    <w:name w:val="spellingerror"/>
    <w:basedOn w:val="Fontepargpadro"/>
    <w:rsid w:val="00E801A4"/>
  </w:style>
  <w:style w:type="character" w:customStyle="1" w:styleId="normaltextrun">
    <w:name w:val="normaltextrun"/>
    <w:basedOn w:val="Fontepargpadro"/>
    <w:rsid w:val="00E801A4"/>
  </w:style>
  <w:style w:type="character" w:customStyle="1" w:styleId="eop">
    <w:name w:val="eop"/>
    <w:basedOn w:val="Fontepargpadro"/>
    <w:rsid w:val="00E801A4"/>
  </w:style>
  <w:style w:type="paragraph" w:styleId="SemEspaamento">
    <w:name w:val="No Spacing"/>
    <w:uiPriority w:val="1"/>
    <w:qFormat/>
    <w:rsid w:val="00E801A4"/>
    <w:pPr>
      <w:spacing w:after="0" w:line="240" w:lineRule="auto"/>
    </w:pPr>
    <w:rPr>
      <w:rFonts w:ascii="Calibri" w:eastAsia="Calibri" w:hAnsi="Calibri" w:cs="Times New Roman"/>
    </w:rPr>
  </w:style>
  <w:style w:type="character" w:customStyle="1" w:styleId="tgc">
    <w:name w:val="_tgc"/>
    <w:basedOn w:val="Fontepargpadro"/>
    <w:rsid w:val="00E801A4"/>
  </w:style>
  <w:style w:type="paragraph" w:customStyle="1" w:styleId="xmsonormal">
    <w:name w:val="x_msonormal"/>
    <w:basedOn w:val="Normal"/>
    <w:uiPriority w:val="99"/>
    <w:rsid w:val="00E801A4"/>
    <w:rPr>
      <w:rFonts w:eastAsia="Calibri"/>
    </w:rPr>
  </w:style>
  <w:style w:type="character" w:customStyle="1" w:styleId="050-TextoPadroChar">
    <w:name w:val="050 - Texto Padrão Char"/>
    <w:basedOn w:val="Fontepargpadro"/>
    <w:link w:val="050-TextoPadro"/>
    <w:locked/>
    <w:rsid w:val="00E801A4"/>
  </w:style>
  <w:style w:type="paragraph" w:customStyle="1" w:styleId="050-TextoPadro">
    <w:name w:val="050 - Texto Padrão"/>
    <w:basedOn w:val="Normal"/>
    <w:link w:val="050-TextoPadroChar"/>
    <w:qFormat/>
    <w:rsid w:val="00E801A4"/>
    <w:pPr>
      <w:keepNext/>
      <w:keepLines/>
      <w:spacing w:before="120" w:after="120" w:line="276" w:lineRule="auto"/>
      <w:jc w:val="both"/>
    </w:pPr>
    <w:rPr>
      <w:rFonts w:asciiTheme="minorHAnsi" w:eastAsiaTheme="minorHAnsi" w:hAnsiTheme="minorHAnsi" w:cstheme="minorBidi"/>
      <w:sz w:val="22"/>
      <w:szCs w:val="22"/>
      <w:lang w:eastAsia="en-US"/>
    </w:rPr>
  </w:style>
  <w:style w:type="numbering" w:customStyle="1" w:styleId="NE">
    <w:name w:val="NE"/>
    <w:uiPriority w:val="99"/>
    <w:rsid w:val="00E801A4"/>
    <w:pPr>
      <w:numPr>
        <w:numId w:val="11"/>
      </w:numPr>
    </w:pPr>
  </w:style>
  <w:style w:type="character" w:styleId="Forte">
    <w:name w:val="Strong"/>
    <w:uiPriority w:val="22"/>
    <w:qFormat/>
    <w:rsid w:val="00E801A4"/>
    <w:rPr>
      <w:b/>
      <w:bCs/>
    </w:rPr>
  </w:style>
  <w:style w:type="paragraph" w:customStyle="1" w:styleId="xxmsonormal">
    <w:name w:val="x_xmsonormal"/>
    <w:basedOn w:val="Normal"/>
    <w:rsid w:val="00E801A4"/>
    <w:rPr>
      <w:rFonts w:ascii="Calibri" w:eastAsia="Calibri" w:hAnsi="Calibri" w:cs="Calibri"/>
      <w:sz w:val="22"/>
      <w:szCs w:val="22"/>
    </w:rPr>
  </w:style>
  <w:style w:type="character" w:styleId="HiperlinkVisitado">
    <w:name w:val="FollowedHyperlink"/>
    <w:basedOn w:val="Fontepargpadro"/>
    <w:uiPriority w:val="99"/>
    <w:semiHidden/>
    <w:unhideWhenUsed/>
    <w:rsid w:val="0050728B"/>
    <w:rPr>
      <w:color w:val="954F72" w:themeColor="followedHyperlink"/>
      <w:u w:val="single"/>
    </w:rPr>
  </w:style>
  <w:style w:type="character" w:customStyle="1" w:styleId="A2">
    <w:name w:val="A2"/>
    <w:uiPriority w:val="99"/>
    <w:rsid w:val="002F77FC"/>
    <w:rPr>
      <w:color w:val="000000"/>
      <w:sz w:val="14"/>
      <w:szCs w:val="14"/>
    </w:rPr>
  </w:style>
  <w:style w:type="paragraph" w:customStyle="1" w:styleId="Pa2">
    <w:name w:val="Pa2"/>
    <w:basedOn w:val="Default"/>
    <w:next w:val="Default"/>
    <w:uiPriority w:val="99"/>
    <w:rsid w:val="002F77FC"/>
    <w:pPr>
      <w:spacing w:line="201" w:lineRule="atLeast"/>
    </w:pPr>
    <w:rPr>
      <w:rFonts w:ascii="Arial" w:eastAsiaTheme="minorHAnsi" w:hAnsi="Arial" w:cs="Arial"/>
      <w:color w:val="auto"/>
      <w:lang w:eastAsia="en-US"/>
    </w:rPr>
  </w:style>
  <w:style w:type="character" w:customStyle="1" w:styleId="xxxcontentpasted0">
    <w:name w:val="x_x_x_contentpasted0"/>
    <w:basedOn w:val="Fontepargpadro"/>
    <w:rsid w:val="00B0062E"/>
  </w:style>
  <w:style w:type="table" w:styleId="TabeladeGrade1Clara-nfase5">
    <w:name w:val="Grid Table 1 Light Accent 5"/>
    <w:basedOn w:val="Tabelanormal"/>
    <w:uiPriority w:val="46"/>
    <w:rsid w:val="00FE2BDF"/>
    <w:pPr>
      <w:spacing w:after="0" w:line="240" w:lineRule="auto"/>
    </w:p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01-Textonormal">
    <w:name w:val="01-Texto normal"/>
    <w:basedOn w:val="Normal"/>
    <w:uiPriority w:val="99"/>
    <w:qFormat/>
    <w:rsid w:val="000C5298"/>
    <w:pPr>
      <w:suppressAutoHyphens/>
      <w:spacing w:before="120" w:after="120"/>
      <w:jc w:val="both"/>
    </w:pPr>
    <w:rPr>
      <w:rFonts w:ascii="Arial" w:hAnsi="Arial"/>
      <w:kern w:val="20"/>
      <w:sz w:val="18"/>
      <w:szCs w:val="20"/>
    </w:rPr>
  </w:style>
  <w:style w:type="paragraph" w:customStyle="1" w:styleId="03-SubttulodeNota">
    <w:name w:val="03-Subtítulo de Nota"/>
    <w:basedOn w:val="01-Textonormal"/>
    <w:autoRedefine/>
    <w:qFormat/>
    <w:rsid w:val="000C5298"/>
    <w:pPr>
      <w:keepNext/>
      <w:numPr>
        <w:ilvl w:val="1"/>
        <w:numId w:val="20"/>
      </w:numPr>
      <w:tabs>
        <w:tab w:val="left" w:pos="454"/>
      </w:tabs>
    </w:pPr>
    <w:rPr>
      <w:b/>
      <w:kern w:val="18"/>
    </w:rPr>
  </w:style>
  <w:style w:type="character" w:styleId="MenoPendente">
    <w:name w:val="Unresolved Mention"/>
    <w:basedOn w:val="Fontepargpadro"/>
    <w:uiPriority w:val="99"/>
    <w:semiHidden/>
    <w:unhideWhenUsed/>
    <w:rsid w:val="00813AA7"/>
    <w:rPr>
      <w:color w:val="605E5C"/>
      <w:shd w:val="clear" w:color="auto" w:fill="E1DFDD"/>
    </w:rPr>
  </w:style>
  <w:style w:type="paragraph" w:customStyle="1" w:styleId="17TEXTOcorpojustificado">
    <w:name w:val="17. «TEXTO» corpo justificado"/>
    <w:basedOn w:val="Normal"/>
    <w:rsid w:val="003F2641"/>
    <w:pPr>
      <w:spacing w:line="260" w:lineRule="atLeast"/>
      <w:jc w:val="both"/>
    </w:pPr>
    <w:rPr>
      <w:rFonts w:ascii="Times" w:hAnsi="Times"/>
      <w:sz w:val="22"/>
      <w:szCs w:val="20"/>
      <w:lang w:eastAsia="en-US"/>
    </w:rPr>
  </w:style>
  <w:style w:type="paragraph" w:styleId="Sumrio3">
    <w:name w:val="toc 3"/>
    <w:basedOn w:val="Normal"/>
    <w:next w:val="Normal"/>
    <w:autoRedefine/>
    <w:uiPriority w:val="39"/>
    <w:unhideWhenUsed/>
    <w:rsid w:val="007E5C3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470">
      <w:bodyDiv w:val="1"/>
      <w:marLeft w:val="0"/>
      <w:marRight w:val="0"/>
      <w:marTop w:val="0"/>
      <w:marBottom w:val="0"/>
      <w:divBdr>
        <w:top w:val="none" w:sz="0" w:space="0" w:color="auto"/>
        <w:left w:val="none" w:sz="0" w:space="0" w:color="auto"/>
        <w:bottom w:val="none" w:sz="0" w:space="0" w:color="auto"/>
        <w:right w:val="none" w:sz="0" w:space="0" w:color="auto"/>
      </w:divBdr>
    </w:div>
    <w:div w:id="16011003">
      <w:bodyDiv w:val="1"/>
      <w:marLeft w:val="0"/>
      <w:marRight w:val="0"/>
      <w:marTop w:val="0"/>
      <w:marBottom w:val="0"/>
      <w:divBdr>
        <w:top w:val="none" w:sz="0" w:space="0" w:color="auto"/>
        <w:left w:val="none" w:sz="0" w:space="0" w:color="auto"/>
        <w:bottom w:val="none" w:sz="0" w:space="0" w:color="auto"/>
        <w:right w:val="none" w:sz="0" w:space="0" w:color="auto"/>
      </w:divBdr>
    </w:div>
    <w:div w:id="22945425">
      <w:bodyDiv w:val="1"/>
      <w:marLeft w:val="0"/>
      <w:marRight w:val="0"/>
      <w:marTop w:val="0"/>
      <w:marBottom w:val="0"/>
      <w:divBdr>
        <w:top w:val="none" w:sz="0" w:space="0" w:color="auto"/>
        <w:left w:val="none" w:sz="0" w:space="0" w:color="auto"/>
        <w:bottom w:val="none" w:sz="0" w:space="0" w:color="auto"/>
        <w:right w:val="none" w:sz="0" w:space="0" w:color="auto"/>
      </w:divBdr>
    </w:div>
    <w:div w:id="25522515">
      <w:bodyDiv w:val="1"/>
      <w:marLeft w:val="0"/>
      <w:marRight w:val="0"/>
      <w:marTop w:val="0"/>
      <w:marBottom w:val="0"/>
      <w:divBdr>
        <w:top w:val="none" w:sz="0" w:space="0" w:color="auto"/>
        <w:left w:val="none" w:sz="0" w:space="0" w:color="auto"/>
        <w:bottom w:val="none" w:sz="0" w:space="0" w:color="auto"/>
        <w:right w:val="none" w:sz="0" w:space="0" w:color="auto"/>
      </w:divBdr>
    </w:div>
    <w:div w:id="26109469">
      <w:bodyDiv w:val="1"/>
      <w:marLeft w:val="0"/>
      <w:marRight w:val="0"/>
      <w:marTop w:val="0"/>
      <w:marBottom w:val="0"/>
      <w:divBdr>
        <w:top w:val="none" w:sz="0" w:space="0" w:color="auto"/>
        <w:left w:val="none" w:sz="0" w:space="0" w:color="auto"/>
        <w:bottom w:val="none" w:sz="0" w:space="0" w:color="auto"/>
        <w:right w:val="none" w:sz="0" w:space="0" w:color="auto"/>
      </w:divBdr>
    </w:div>
    <w:div w:id="29914757">
      <w:bodyDiv w:val="1"/>
      <w:marLeft w:val="0"/>
      <w:marRight w:val="0"/>
      <w:marTop w:val="0"/>
      <w:marBottom w:val="0"/>
      <w:divBdr>
        <w:top w:val="none" w:sz="0" w:space="0" w:color="auto"/>
        <w:left w:val="none" w:sz="0" w:space="0" w:color="auto"/>
        <w:bottom w:val="none" w:sz="0" w:space="0" w:color="auto"/>
        <w:right w:val="none" w:sz="0" w:space="0" w:color="auto"/>
      </w:divBdr>
    </w:div>
    <w:div w:id="30882019">
      <w:bodyDiv w:val="1"/>
      <w:marLeft w:val="0"/>
      <w:marRight w:val="0"/>
      <w:marTop w:val="0"/>
      <w:marBottom w:val="0"/>
      <w:divBdr>
        <w:top w:val="none" w:sz="0" w:space="0" w:color="auto"/>
        <w:left w:val="none" w:sz="0" w:space="0" w:color="auto"/>
        <w:bottom w:val="none" w:sz="0" w:space="0" w:color="auto"/>
        <w:right w:val="none" w:sz="0" w:space="0" w:color="auto"/>
      </w:divBdr>
    </w:div>
    <w:div w:id="31542527">
      <w:bodyDiv w:val="1"/>
      <w:marLeft w:val="0"/>
      <w:marRight w:val="0"/>
      <w:marTop w:val="0"/>
      <w:marBottom w:val="0"/>
      <w:divBdr>
        <w:top w:val="none" w:sz="0" w:space="0" w:color="auto"/>
        <w:left w:val="none" w:sz="0" w:space="0" w:color="auto"/>
        <w:bottom w:val="none" w:sz="0" w:space="0" w:color="auto"/>
        <w:right w:val="none" w:sz="0" w:space="0" w:color="auto"/>
      </w:divBdr>
    </w:div>
    <w:div w:id="38015174">
      <w:bodyDiv w:val="1"/>
      <w:marLeft w:val="0"/>
      <w:marRight w:val="0"/>
      <w:marTop w:val="0"/>
      <w:marBottom w:val="0"/>
      <w:divBdr>
        <w:top w:val="none" w:sz="0" w:space="0" w:color="auto"/>
        <w:left w:val="none" w:sz="0" w:space="0" w:color="auto"/>
        <w:bottom w:val="none" w:sz="0" w:space="0" w:color="auto"/>
        <w:right w:val="none" w:sz="0" w:space="0" w:color="auto"/>
      </w:divBdr>
    </w:div>
    <w:div w:id="56635957">
      <w:bodyDiv w:val="1"/>
      <w:marLeft w:val="0"/>
      <w:marRight w:val="0"/>
      <w:marTop w:val="0"/>
      <w:marBottom w:val="0"/>
      <w:divBdr>
        <w:top w:val="none" w:sz="0" w:space="0" w:color="auto"/>
        <w:left w:val="none" w:sz="0" w:space="0" w:color="auto"/>
        <w:bottom w:val="none" w:sz="0" w:space="0" w:color="auto"/>
        <w:right w:val="none" w:sz="0" w:space="0" w:color="auto"/>
      </w:divBdr>
    </w:div>
    <w:div w:id="62067724">
      <w:bodyDiv w:val="1"/>
      <w:marLeft w:val="0"/>
      <w:marRight w:val="0"/>
      <w:marTop w:val="0"/>
      <w:marBottom w:val="0"/>
      <w:divBdr>
        <w:top w:val="none" w:sz="0" w:space="0" w:color="auto"/>
        <w:left w:val="none" w:sz="0" w:space="0" w:color="auto"/>
        <w:bottom w:val="none" w:sz="0" w:space="0" w:color="auto"/>
        <w:right w:val="none" w:sz="0" w:space="0" w:color="auto"/>
      </w:divBdr>
    </w:div>
    <w:div w:id="64110569">
      <w:bodyDiv w:val="1"/>
      <w:marLeft w:val="0"/>
      <w:marRight w:val="0"/>
      <w:marTop w:val="0"/>
      <w:marBottom w:val="0"/>
      <w:divBdr>
        <w:top w:val="none" w:sz="0" w:space="0" w:color="auto"/>
        <w:left w:val="none" w:sz="0" w:space="0" w:color="auto"/>
        <w:bottom w:val="none" w:sz="0" w:space="0" w:color="auto"/>
        <w:right w:val="none" w:sz="0" w:space="0" w:color="auto"/>
      </w:divBdr>
    </w:div>
    <w:div w:id="73087976">
      <w:bodyDiv w:val="1"/>
      <w:marLeft w:val="0"/>
      <w:marRight w:val="0"/>
      <w:marTop w:val="0"/>
      <w:marBottom w:val="0"/>
      <w:divBdr>
        <w:top w:val="none" w:sz="0" w:space="0" w:color="auto"/>
        <w:left w:val="none" w:sz="0" w:space="0" w:color="auto"/>
        <w:bottom w:val="none" w:sz="0" w:space="0" w:color="auto"/>
        <w:right w:val="none" w:sz="0" w:space="0" w:color="auto"/>
      </w:divBdr>
    </w:div>
    <w:div w:id="78526539">
      <w:bodyDiv w:val="1"/>
      <w:marLeft w:val="0"/>
      <w:marRight w:val="0"/>
      <w:marTop w:val="0"/>
      <w:marBottom w:val="0"/>
      <w:divBdr>
        <w:top w:val="none" w:sz="0" w:space="0" w:color="auto"/>
        <w:left w:val="none" w:sz="0" w:space="0" w:color="auto"/>
        <w:bottom w:val="none" w:sz="0" w:space="0" w:color="auto"/>
        <w:right w:val="none" w:sz="0" w:space="0" w:color="auto"/>
      </w:divBdr>
    </w:div>
    <w:div w:id="78600911">
      <w:bodyDiv w:val="1"/>
      <w:marLeft w:val="0"/>
      <w:marRight w:val="0"/>
      <w:marTop w:val="0"/>
      <w:marBottom w:val="0"/>
      <w:divBdr>
        <w:top w:val="none" w:sz="0" w:space="0" w:color="auto"/>
        <w:left w:val="none" w:sz="0" w:space="0" w:color="auto"/>
        <w:bottom w:val="none" w:sz="0" w:space="0" w:color="auto"/>
        <w:right w:val="none" w:sz="0" w:space="0" w:color="auto"/>
      </w:divBdr>
    </w:div>
    <w:div w:id="79837454">
      <w:bodyDiv w:val="1"/>
      <w:marLeft w:val="0"/>
      <w:marRight w:val="0"/>
      <w:marTop w:val="0"/>
      <w:marBottom w:val="0"/>
      <w:divBdr>
        <w:top w:val="none" w:sz="0" w:space="0" w:color="auto"/>
        <w:left w:val="none" w:sz="0" w:space="0" w:color="auto"/>
        <w:bottom w:val="none" w:sz="0" w:space="0" w:color="auto"/>
        <w:right w:val="none" w:sz="0" w:space="0" w:color="auto"/>
      </w:divBdr>
    </w:div>
    <w:div w:id="89089727">
      <w:bodyDiv w:val="1"/>
      <w:marLeft w:val="0"/>
      <w:marRight w:val="0"/>
      <w:marTop w:val="0"/>
      <w:marBottom w:val="0"/>
      <w:divBdr>
        <w:top w:val="none" w:sz="0" w:space="0" w:color="auto"/>
        <w:left w:val="none" w:sz="0" w:space="0" w:color="auto"/>
        <w:bottom w:val="none" w:sz="0" w:space="0" w:color="auto"/>
        <w:right w:val="none" w:sz="0" w:space="0" w:color="auto"/>
      </w:divBdr>
    </w:div>
    <w:div w:id="96020988">
      <w:bodyDiv w:val="1"/>
      <w:marLeft w:val="0"/>
      <w:marRight w:val="0"/>
      <w:marTop w:val="0"/>
      <w:marBottom w:val="0"/>
      <w:divBdr>
        <w:top w:val="none" w:sz="0" w:space="0" w:color="auto"/>
        <w:left w:val="none" w:sz="0" w:space="0" w:color="auto"/>
        <w:bottom w:val="none" w:sz="0" w:space="0" w:color="auto"/>
        <w:right w:val="none" w:sz="0" w:space="0" w:color="auto"/>
      </w:divBdr>
    </w:div>
    <w:div w:id="100106034">
      <w:bodyDiv w:val="1"/>
      <w:marLeft w:val="0"/>
      <w:marRight w:val="0"/>
      <w:marTop w:val="0"/>
      <w:marBottom w:val="0"/>
      <w:divBdr>
        <w:top w:val="none" w:sz="0" w:space="0" w:color="auto"/>
        <w:left w:val="none" w:sz="0" w:space="0" w:color="auto"/>
        <w:bottom w:val="none" w:sz="0" w:space="0" w:color="auto"/>
        <w:right w:val="none" w:sz="0" w:space="0" w:color="auto"/>
      </w:divBdr>
    </w:div>
    <w:div w:id="102262630">
      <w:bodyDiv w:val="1"/>
      <w:marLeft w:val="0"/>
      <w:marRight w:val="0"/>
      <w:marTop w:val="0"/>
      <w:marBottom w:val="0"/>
      <w:divBdr>
        <w:top w:val="none" w:sz="0" w:space="0" w:color="auto"/>
        <w:left w:val="none" w:sz="0" w:space="0" w:color="auto"/>
        <w:bottom w:val="none" w:sz="0" w:space="0" w:color="auto"/>
        <w:right w:val="none" w:sz="0" w:space="0" w:color="auto"/>
      </w:divBdr>
    </w:div>
    <w:div w:id="102388264">
      <w:bodyDiv w:val="1"/>
      <w:marLeft w:val="0"/>
      <w:marRight w:val="0"/>
      <w:marTop w:val="0"/>
      <w:marBottom w:val="0"/>
      <w:divBdr>
        <w:top w:val="none" w:sz="0" w:space="0" w:color="auto"/>
        <w:left w:val="none" w:sz="0" w:space="0" w:color="auto"/>
        <w:bottom w:val="none" w:sz="0" w:space="0" w:color="auto"/>
        <w:right w:val="none" w:sz="0" w:space="0" w:color="auto"/>
      </w:divBdr>
    </w:div>
    <w:div w:id="102581163">
      <w:bodyDiv w:val="1"/>
      <w:marLeft w:val="0"/>
      <w:marRight w:val="0"/>
      <w:marTop w:val="0"/>
      <w:marBottom w:val="0"/>
      <w:divBdr>
        <w:top w:val="none" w:sz="0" w:space="0" w:color="auto"/>
        <w:left w:val="none" w:sz="0" w:space="0" w:color="auto"/>
        <w:bottom w:val="none" w:sz="0" w:space="0" w:color="auto"/>
        <w:right w:val="none" w:sz="0" w:space="0" w:color="auto"/>
      </w:divBdr>
    </w:div>
    <w:div w:id="106583672">
      <w:bodyDiv w:val="1"/>
      <w:marLeft w:val="0"/>
      <w:marRight w:val="0"/>
      <w:marTop w:val="0"/>
      <w:marBottom w:val="0"/>
      <w:divBdr>
        <w:top w:val="none" w:sz="0" w:space="0" w:color="auto"/>
        <w:left w:val="none" w:sz="0" w:space="0" w:color="auto"/>
        <w:bottom w:val="none" w:sz="0" w:space="0" w:color="auto"/>
        <w:right w:val="none" w:sz="0" w:space="0" w:color="auto"/>
      </w:divBdr>
    </w:div>
    <w:div w:id="121461030">
      <w:bodyDiv w:val="1"/>
      <w:marLeft w:val="0"/>
      <w:marRight w:val="0"/>
      <w:marTop w:val="0"/>
      <w:marBottom w:val="0"/>
      <w:divBdr>
        <w:top w:val="none" w:sz="0" w:space="0" w:color="auto"/>
        <w:left w:val="none" w:sz="0" w:space="0" w:color="auto"/>
        <w:bottom w:val="none" w:sz="0" w:space="0" w:color="auto"/>
        <w:right w:val="none" w:sz="0" w:space="0" w:color="auto"/>
      </w:divBdr>
    </w:div>
    <w:div w:id="123429940">
      <w:bodyDiv w:val="1"/>
      <w:marLeft w:val="0"/>
      <w:marRight w:val="0"/>
      <w:marTop w:val="0"/>
      <w:marBottom w:val="0"/>
      <w:divBdr>
        <w:top w:val="none" w:sz="0" w:space="0" w:color="auto"/>
        <w:left w:val="none" w:sz="0" w:space="0" w:color="auto"/>
        <w:bottom w:val="none" w:sz="0" w:space="0" w:color="auto"/>
        <w:right w:val="none" w:sz="0" w:space="0" w:color="auto"/>
      </w:divBdr>
    </w:div>
    <w:div w:id="127095689">
      <w:bodyDiv w:val="1"/>
      <w:marLeft w:val="0"/>
      <w:marRight w:val="0"/>
      <w:marTop w:val="0"/>
      <w:marBottom w:val="0"/>
      <w:divBdr>
        <w:top w:val="none" w:sz="0" w:space="0" w:color="auto"/>
        <w:left w:val="none" w:sz="0" w:space="0" w:color="auto"/>
        <w:bottom w:val="none" w:sz="0" w:space="0" w:color="auto"/>
        <w:right w:val="none" w:sz="0" w:space="0" w:color="auto"/>
      </w:divBdr>
    </w:div>
    <w:div w:id="129172271">
      <w:bodyDiv w:val="1"/>
      <w:marLeft w:val="0"/>
      <w:marRight w:val="0"/>
      <w:marTop w:val="0"/>
      <w:marBottom w:val="0"/>
      <w:divBdr>
        <w:top w:val="none" w:sz="0" w:space="0" w:color="auto"/>
        <w:left w:val="none" w:sz="0" w:space="0" w:color="auto"/>
        <w:bottom w:val="none" w:sz="0" w:space="0" w:color="auto"/>
        <w:right w:val="none" w:sz="0" w:space="0" w:color="auto"/>
      </w:divBdr>
      <w:divsChild>
        <w:div w:id="1025793868">
          <w:marLeft w:val="0"/>
          <w:marRight w:val="0"/>
          <w:marTop w:val="0"/>
          <w:marBottom w:val="0"/>
          <w:divBdr>
            <w:top w:val="none" w:sz="0" w:space="0" w:color="auto"/>
            <w:left w:val="none" w:sz="0" w:space="0" w:color="auto"/>
            <w:bottom w:val="none" w:sz="0" w:space="0" w:color="auto"/>
            <w:right w:val="none" w:sz="0" w:space="0" w:color="auto"/>
          </w:divBdr>
        </w:div>
      </w:divsChild>
    </w:div>
    <w:div w:id="135882697">
      <w:bodyDiv w:val="1"/>
      <w:marLeft w:val="0"/>
      <w:marRight w:val="0"/>
      <w:marTop w:val="0"/>
      <w:marBottom w:val="0"/>
      <w:divBdr>
        <w:top w:val="none" w:sz="0" w:space="0" w:color="auto"/>
        <w:left w:val="none" w:sz="0" w:space="0" w:color="auto"/>
        <w:bottom w:val="none" w:sz="0" w:space="0" w:color="auto"/>
        <w:right w:val="none" w:sz="0" w:space="0" w:color="auto"/>
      </w:divBdr>
    </w:div>
    <w:div w:id="136454581">
      <w:bodyDiv w:val="1"/>
      <w:marLeft w:val="0"/>
      <w:marRight w:val="0"/>
      <w:marTop w:val="0"/>
      <w:marBottom w:val="0"/>
      <w:divBdr>
        <w:top w:val="none" w:sz="0" w:space="0" w:color="auto"/>
        <w:left w:val="none" w:sz="0" w:space="0" w:color="auto"/>
        <w:bottom w:val="none" w:sz="0" w:space="0" w:color="auto"/>
        <w:right w:val="none" w:sz="0" w:space="0" w:color="auto"/>
      </w:divBdr>
    </w:div>
    <w:div w:id="144670617">
      <w:bodyDiv w:val="1"/>
      <w:marLeft w:val="0"/>
      <w:marRight w:val="0"/>
      <w:marTop w:val="0"/>
      <w:marBottom w:val="0"/>
      <w:divBdr>
        <w:top w:val="none" w:sz="0" w:space="0" w:color="auto"/>
        <w:left w:val="none" w:sz="0" w:space="0" w:color="auto"/>
        <w:bottom w:val="none" w:sz="0" w:space="0" w:color="auto"/>
        <w:right w:val="none" w:sz="0" w:space="0" w:color="auto"/>
      </w:divBdr>
    </w:div>
    <w:div w:id="151875366">
      <w:bodyDiv w:val="1"/>
      <w:marLeft w:val="0"/>
      <w:marRight w:val="0"/>
      <w:marTop w:val="0"/>
      <w:marBottom w:val="0"/>
      <w:divBdr>
        <w:top w:val="none" w:sz="0" w:space="0" w:color="auto"/>
        <w:left w:val="none" w:sz="0" w:space="0" w:color="auto"/>
        <w:bottom w:val="none" w:sz="0" w:space="0" w:color="auto"/>
        <w:right w:val="none" w:sz="0" w:space="0" w:color="auto"/>
      </w:divBdr>
    </w:div>
    <w:div w:id="155150884">
      <w:bodyDiv w:val="1"/>
      <w:marLeft w:val="0"/>
      <w:marRight w:val="0"/>
      <w:marTop w:val="0"/>
      <w:marBottom w:val="0"/>
      <w:divBdr>
        <w:top w:val="none" w:sz="0" w:space="0" w:color="auto"/>
        <w:left w:val="none" w:sz="0" w:space="0" w:color="auto"/>
        <w:bottom w:val="none" w:sz="0" w:space="0" w:color="auto"/>
        <w:right w:val="none" w:sz="0" w:space="0" w:color="auto"/>
      </w:divBdr>
    </w:div>
    <w:div w:id="160658515">
      <w:bodyDiv w:val="1"/>
      <w:marLeft w:val="0"/>
      <w:marRight w:val="0"/>
      <w:marTop w:val="0"/>
      <w:marBottom w:val="0"/>
      <w:divBdr>
        <w:top w:val="none" w:sz="0" w:space="0" w:color="auto"/>
        <w:left w:val="none" w:sz="0" w:space="0" w:color="auto"/>
        <w:bottom w:val="none" w:sz="0" w:space="0" w:color="auto"/>
        <w:right w:val="none" w:sz="0" w:space="0" w:color="auto"/>
      </w:divBdr>
    </w:div>
    <w:div w:id="169149488">
      <w:bodyDiv w:val="1"/>
      <w:marLeft w:val="0"/>
      <w:marRight w:val="0"/>
      <w:marTop w:val="0"/>
      <w:marBottom w:val="0"/>
      <w:divBdr>
        <w:top w:val="none" w:sz="0" w:space="0" w:color="auto"/>
        <w:left w:val="none" w:sz="0" w:space="0" w:color="auto"/>
        <w:bottom w:val="none" w:sz="0" w:space="0" w:color="auto"/>
        <w:right w:val="none" w:sz="0" w:space="0" w:color="auto"/>
      </w:divBdr>
    </w:div>
    <w:div w:id="169950588">
      <w:bodyDiv w:val="1"/>
      <w:marLeft w:val="0"/>
      <w:marRight w:val="0"/>
      <w:marTop w:val="0"/>
      <w:marBottom w:val="0"/>
      <w:divBdr>
        <w:top w:val="none" w:sz="0" w:space="0" w:color="auto"/>
        <w:left w:val="none" w:sz="0" w:space="0" w:color="auto"/>
        <w:bottom w:val="none" w:sz="0" w:space="0" w:color="auto"/>
        <w:right w:val="none" w:sz="0" w:space="0" w:color="auto"/>
      </w:divBdr>
    </w:div>
    <w:div w:id="174733484">
      <w:bodyDiv w:val="1"/>
      <w:marLeft w:val="0"/>
      <w:marRight w:val="0"/>
      <w:marTop w:val="0"/>
      <w:marBottom w:val="0"/>
      <w:divBdr>
        <w:top w:val="none" w:sz="0" w:space="0" w:color="auto"/>
        <w:left w:val="none" w:sz="0" w:space="0" w:color="auto"/>
        <w:bottom w:val="none" w:sz="0" w:space="0" w:color="auto"/>
        <w:right w:val="none" w:sz="0" w:space="0" w:color="auto"/>
      </w:divBdr>
    </w:div>
    <w:div w:id="176117279">
      <w:bodyDiv w:val="1"/>
      <w:marLeft w:val="0"/>
      <w:marRight w:val="0"/>
      <w:marTop w:val="0"/>
      <w:marBottom w:val="0"/>
      <w:divBdr>
        <w:top w:val="none" w:sz="0" w:space="0" w:color="auto"/>
        <w:left w:val="none" w:sz="0" w:space="0" w:color="auto"/>
        <w:bottom w:val="none" w:sz="0" w:space="0" w:color="auto"/>
        <w:right w:val="none" w:sz="0" w:space="0" w:color="auto"/>
      </w:divBdr>
    </w:div>
    <w:div w:id="181014778">
      <w:bodyDiv w:val="1"/>
      <w:marLeft w:val="0"/>
      <w:marRight w:val="0"/>
      <w:marTop w:val="0"/>
      <w:marBottom w:val="0"/>
      <w:divBdr>
        <w:top w:val="none" w:sz="0" w:space="0" w:color="auto"/>
        <w:left w:val="none" w:sz="0" w:space="0" w:color="auto"/>
        <w:bottom w:val="none" w:sz="0" w:space="0" w:color="auto"/>
        <w:right w:val="none" w:sz="0" w:space="0" w:color="auto"/>
      </w:divBdr>
    </w:div>
    <w:div w:id="185755738">
      <w:bodyDiv w:val="1"/>
      <w:marLeft w:val="0"/>
      <w:marRight w:val="0"/>
      <w:marTop w:val="0"/>
      <w:marBottom w:val="0"/>
      <w:divBdr>
        <w:top w:val="none" w:sz="0" w:space="0" w:color="auto"/>
        <w:left w:val="none" w:sz="0" w:space="0" w:color="auto"/>
        <w:bottom w:val="none" w:sz="0" w:space="0" w:color="auto"/>
        <w:right w:val="none" w:sz="0" w:space="0" w:color="auto"/>
      </w:divBdr>
    </w:div>
    <w:div w:id="194775426">
      <w:bodyDiv w:val="1"/>
      <w:marLeft w:val="0"/>
      <w:marRight w:val="0"/>
      <w:marTop w:val="0"/>
      <w:marBottom w:val="0"/>
      <w:divBdr>
        <w:top w:val="none" w:sz="0" w:space="0" w:color="auto"/>
        <w:left w:val="none" w:sz="0" w:space="0" w:color="auto"/>
        <w:bottom w:val="none" w:sz="0" w:space="0" w:color="auto"/>
        <w:right w:val="none" w:sz="0" w:space="0" w:color="auto"/>
      </w:divBdr>
    </w:div>
    <w:div w:id="197085815">
      <w:bodyDiv w:val="1"/>
      <w:marLeft w:val="0"/>
      <w:marRight w:val="0"/>
      <w:marTop w:val="0"/>
      <w:marBottom w:val="0"/>
      <w:divBdr>
        <w:top w:val="none" w:sz="0" w:space="0" w:color="auto"/>
        <w:left w:val="none" w:sz="0" w:space="0" w:color="auto"/>
        <w:bottom w:val="none" w:sz="0" w:space="0" w:color="auto"/>
        <w:right w:val="none" w:sz="0" w:space="0" w:color="auto"/>
      </w:divBdr>
    </w:div>
    <w:div w:id="204025964">
      <w:bodyDiv w:val="1"/>
      <w:marLeft w:val="0"/>
      <w:marRight w:val="0"/>
      <w:marTop w:val="0"/>
      <w:marBottom w:val="0"/>
      <w:divBdr>
        <w:top w:val="none" w:sz="0" w:space="0" w:color="auto"/>
        <w:left w:val="none" w:sz="0" w:space="0" w:color="auto"/>
        <w:bottom w:val="none" w:sz="0" w:space="0" w:color="auto"/>
        <w:right w:val="none" w:sz="0" w:space="0" w:color="auto"/>
      </w:divBdr>
    </w:div>
    <w:div w:id="212739943">
      <w:bodyDiv w:val="1"/>
      <w:marLeft w:val="0"/>
      <w:marRight w:val="0"/>
      <w:marTop w:val="0"/>
      <w:marBottom w:val="0"/>
      <w:divBdr>
        <w:top w:val="none" w:sz="0" w:space="0" w:color="auto"/>
        <w:left w:val="none" w:sz="0" w:space="0" w:color="auto"/>
        <w:bottom w:val="none" w:sz="0" w:space="0" w:color="auto"/>
        <w:right w:val="none" w:sz="0" w:space="0" w:color="auto"/>
      </w:divBdr>
    </w:div>
    <w:div w:id="215628041">
      <w:bodyDiv w:val="1"/>
      <w:marLeft w:val="0"/>
      <w:marRight w:val="0"/>
      <w:marTop w:val="0"/>
      <w:marBottom w:val="0"/>
      <w:divBdr>
        <w:top w:val="none" w:sz="0" w:space="0" w:color="auto"/>
        <w:left w:val="none" w:sz="0" w:space="0" w:color="auto"/>
        <w:bottom w:val="none" w:sz="0" w:space="0" w:color="auto"/>
        <w:right w:val="none" w:sz="0" w:space="0" w:color="auto"/>
      </w:divBdr>
    </w:div>
    <w:div w:id="226427774">
      <w:bodyDiv w:val="1"/>
      <w:marLeft w:val="0"/>
      <w:marRight w:val="0"/>
      <w:marTop w:val="0"/>
      <w:marBottom w:val="0"/>
      <w:divBdr>
        <w:top w:val="none" w:sz="0" w:space="0" w:color="auto"/>
        <w:left w:val="none" w:sz="0" w:space="0" w:color="auto"/>
        <w:bottom w:val="none" w:sz="0" w:space="0" w:color="auto"/>
        <w:right w:val="none" w:sz="0" w:space="0" w:color="auto"/>
      </w:divBdr>
    </w:div>
    <w:div w:id="233780128">
      <w:bodyDiv w:val="1"/>
      <w:marLeft w:val="0"/>
      <w:marRight w:val="0"/>
      <w:marTop w:val="0"/>
      <w:marBottom w:val="0"/>
      <w:divBdr>
        <w:top w:val="none" w:sz="0" w:space="0" w:color="auto"/>
        <w:left w:val="none" w:sz="0" w:space="0" w:color="auto"/>
        <w:bottom w:val="none" w:sz="0" w:space="0" w:color="auto"/>
        <w:right w:val="none" w:sz="0" w:space="0" w:color="auto"/>
      </w:divBdr>
    </w:div>
    <w:div w:id="234239963">
      <w:bodyDiv w:val="1"/>
      <w:marLeft w:val="0"/>
      <w:marRight w:val="0"/>
      <w:marTop w:val="0"/>
      <w:marBottom w:val="0"/>
      <w:divBdr>
        <w:top w:val="none" w:sz="0" w:space="0" w:color="auto"/>
        <w:left w:val="none" w:sz="0" w:space="0" w:color="auto"/>
        <w:bottom w:val="none" w:sz="0" w:space="0" w:color="auto"/>
        <w:right w:val="none" w:sz="0" w:space="0" w:color="auto"/>
      </w:divBdr>
    </w:div>
    <w:div w:id="242372060">
      <w:bodyDiv w:val="1"/>
      <w:marLeft w:val="0"/>
      <w:marRight w:val="0"/>
      <w:marTop w:val="0"/>
      <w:marBottom w:val="0"/>
      <w:divBdr>
        <w:top w:val="none" w:sz="0" w:space="0" w:color="auto"/>
        <w:left w:val="none" w:sz="0" w:space="0" w:color="auto"/>
        <w:bottom w:val="none" w:sz="0" w:space="0" w:color="auto"/>
        <w:right w:val="none" w:sz="0" w:space="0" w:color="auto"/>
      </w:divBdr>
    </w:div>
    <w:div w:id="259988245">
      <w:bodyDiv w:val="1"/>
      <w:marLeft w:val="0"/>
      <w:marRight w:val="0"/>
      <w:marTop w:val="0"/>
      <w:marBottom w:val="0"/>
      <w:divBdr>
        <w:top w:val="none" w:sz="0" w:space="0" w:color="auto"/>
        <w:left w:val="none" w:sz="0" w:space="0" w:color="auto"/>
        <w:bottom w:val="none" w:sz="0" w:space="0" w:color="auto"/>
        <w:right w:val="none" w:sz="0" w:space="0" w:color="auto"/>
      </w:divBdr>
    </w:div>
    <w:div w:id="265693559">
      <w:bodyDiv w:val="1"/>
      <w:marLeft w:val="0"/>
      <w:marRight w:val="0"/>
      <w:marTop w:val="0"/>
      <w:marBottom w:val="0"/>
      <w:divBdr>
        <w:top w:val="none" w:sz="0" w:space="0" w:color="auto"/>
        <w:left w:val="none" w:sz="0" w:space="0" w:color="auto"/>
        <w:bottom w:val="none" w:sz="0" w:space="0" w:color="auto"/>
        <w:right w:val="none" w:sz="0" w:space="0" w:color="auto"/>
      </w:divBdr>
    </w:div>
    <w:div w:id="277034770">
      <w:bodyDiv w:val="1"/>
      <w:marLeft w:val="0"/>
      <w:marRight w:val="0"/>
      <w:marTop w:val="0"/>
      <w:marBottom w:val="0"/>
      <w:divBdr>
        <w:top w:val="none" w:sz="0" w:space="0" w:color="auto"/>
        <w:left w:val="none" w:sz="0" w:space="0" w:color="auto"/>
        <w:bottom w:val="none" w:sz="0" w:space="0" w:color="auto"/>
        <w:right w:val="none" w:sz="0" w:space="0" w:color="auto"/>
      </w:divBdr>
    </w:div>
    <w:div w:id="278221255">
      <w:bodyDiv w:val="1"/>
      <w:marLeft w:val="0"/>
      <w:marRight w:val="0"/>
      <w:marTop w:val="0"/>
      <w:marBottom w:val="0"/>
      <w:divBdr>
        <w:top w:val="none" w:sz="0" w:space="0" w:color="auto"/>
        <w:left w:val="none" w:sz="0" w:space="0" w:color="auto"/>
        <w:bottom w:val="none" w:sz="0" w:space="0" w:color="auto"/>
        <w:right w:val="none" w:sz="0" w:space="0" w:color="auto"/>
      </w:divBdr>
    </w:div>
    <w:div w:id="280108418">
      <w:bodyDiv w:val="1"/>
      <w:marLeft w:val="0"/>
      <w:marRight w:val="0"/>
      <w:marTop w:val="0"/>
      <w:marBottom w:val="0"/>
      <w:divBdr>
        <w:top w:val="none" w:sz="0" w:space="0" w:color="auto"/>
        <w:left w:val="none" w:sz="0" w:space="0" w:color="auto"/>
        <w:bottom w:val="none" w:sz="0" w:space="0" w:color="auto"/>
        <w:right w:val="none" w:sz="0" w:space="0" w:color="auto"/>
      </w:divBdr>
    </w:div>
    <w:div w:id="281039790">
      <w:bodyDiv w:val="1"/>
      <w:marLeft w:val="0"/>
      <w:marRight w:val="0"/>
      <w:marTop w:val="0"/>
      <w:marBottom w:val="0"/>
      <w:divBdr>
        <w:top w:val="none" w:sz="0" w:space="0" w:color="auto"/>
        <w:left w:val="none" w:sz="0" w:space="0" w:color="auto"/>
        <w:bottom w:val="none" w:sz="0" w:space="0" w:color="auto"/>
        <w:right w:val="none" w:sz="0" w:space="0" w:color="auto"/>
      </w:divBdr>
    </w:div>
    <w:div w:id="288324954">
      <w:bodyDiv w:val="1"/>
      <w:marLeft w:val="0"/>
      <w:marRight w:val="0"/>
      <w:marTop w:val="0"/>
      <w:marBottom w:val="0"/>
      <w:divBdr>
        <w:top w:val="none" w:sz="0" w:space="0" w:color="auto"/>
        <w:left w:val="none" w:sz="0" w:space="0" w:color="auto"/>
        <w:bottom w:val="none" w:sz="0" w:space="0" w:color="auto"/>
        <w:right w:val="none" w:sz="0" w:space="0" w:color="auto"/>
      </w:divBdr>
    </w:div>
    <w:div w:id="288778948">
      <w:bodyDiv w:val="1"/>
      <w:marLeft w:val="0"/>
      <w:marRight w:val="0"/>
      <w:marTop w:val="0"/>
      <w:marBottom w:val="0"/>
      <w:divBdr>
        <w:top w:val="none" w:sz="0" w:space="0" w:color="auto"/>
        <w:left w:val="none" w:sz="0" w:space="0" w:color="auto"/>
        <w:bottom w:val="none" w:sz="0" w:space="0" w:color="auto"/>
        <w:right w:val="none" w:sz="0" w:space="0" w:color="auto"/>
      </w:divBdr>
    </w:div>
    <w:div w:id="289826323">
      <w:bodyDiv w:val="1"/>
      <w:marLeft w:val="0"/>
      <w:marRight w:val="0"/>
      <w:marTop w:val="0"/>
      <w:marBottom w:val="0"/>
      <w:divBdr>
        <w:top w:val="none" w:sz="0" w:space="0" w:color="auto"/>
        <w:left w:val="none" w:sz="0" w:space="0" w:color="auto"/>
        <w:bottom w:val="none" w:sz="0" w:space="0" w:color="auto"/>
        <w:right w:val="none" w:sz="0" w:space="0" w:color="auto"/>
      </w:divBdr>
    </w:div>
    <w:div w:id="306446350">
      <w:bodyDiv w:val="1"/>
      <w:marLeft w:val="0"/>
      <w:marRight w:val="0"/>
      <w:marTop w:val="0"/>
      <w:marBottom w:val="0"/>
      <w:divBdr>
        <w:top w:val="none" w:sz="0" w:space="0" w:color="auto"/>
        <w:left w:val="none" w:sz="0" w:space="0" w:color="auto"/>
        <w:bottom w:val="none" w:sz="0" w:space="0" w:color="auto"/>
        <w:right w:val="none" w:sz="0" w:space="0" w:color="auto"/>
      </w:divBdr>
    </w:div>
    <w:div w:id="328291960">
      <w:bodyDiv w:val="1"/>
      <w:marLeft w:val="0"/>
      <w:marRight w:val="0"/>
      <w:marTop w:val="0"/>
      <w:marBottom w:val="0"/>
      <w:divBdr>
        <w:top w:val="none" w:sz="0" w:space="0" w:color="auto"/>
        <w:left w:val="none" w:sz="0" w:space="0" w:color="auto"/>
        <w:bottom w:val="none" w:sz="0" w:space="0" w:color="auto"/>
        <w:right w:val="none" w:sz="0" w:space="0" w:color="auto"/>
      </w:divBdr>
    </w:div>
    <w:div w:id="346686499">
      <w:bodyDiv w:val="1"/>
      <w:marLeft w:val="0"/>
      <w:marRight w:val="0"/>
      <w:marTop w:val="0"/>
      <w:marBottom w:val="0"/>
      <w:divBdr>
        <w:top w:val="none" w:sz="0" w:space="0" w:color="auto"/>
        <w:left w:val="none" w:sz="0" w:space="0" w:color="auto"/>
        <w:bottom w:val="none" w:sz="0" w:space="0" w:color="auto"/>
        <w:right w:val="none" w:sz="0" w:space="0" w:color="auto"/>
      </w:divBdr>
    </w:div>
    <w:div w:id="348413094">
      <w:bodyDiv w:val="1"/>
      <w:marLeft w:val="0"/>
      <w:marRight w:val="0"/>
      <w:marTop w:val="0"/>
      <w:marBottom w:val="0"/>
      <w:divBdr>
        <w:top w:val="none" w:sz="0" w:space="0" w:color="auto"/>
        <w:left w:val="none" w:sz="0" w:space="0" w:color="auto"/>
        <w:bottom w:val="none" w:sz="0" w:space="0" w:color="auto"/>
        <w:right w:val="none" w:sz="0" w:space="0" w:color="auto"/>
      </w:divBdr>
    </w:div>
    <w:div w:id="351304239">
      <w:bodyDiv w:val="1"/>
      <w:marLeft w:val="0"/>
      <w:marRight w:val="0"/>
      <w:marTop w:val="0"/>
      <w:marBottom w:val="0"/>
      <w:divBdr>
        <w:top w:val="none" w:sz="0" w:space="0" w:color="auto"/>
        <w:left w:val="none" w:sz="0" w:space="0" w:color="auto"/>
        <w:bottom w:val="none" w:sz="0" w:space="0" w:color="auto"/>
        <w:right w:val="none" w:sz="0" w:space="0" w:color="auto"/>
      </w:divBdr>
    </w:div>
    <w:div w:id="351343021">
      <w:bodyDiv w:val="1"/>
      <w:marLeft w:val="0"/>
      <w:marRight w:val="0"/>
      <w:marTop w:val="0"/>
      <w:marBottom w:val="0"/>
      <w:divBdr>
        <w:top w:val="none" w:sz="0" w:space="0" w:color="auto"/>
        <w:left w:val="none" w:sz="0" w:space="0" w:color="auto"/>
        <w:bottom w:val="none" w:sz="0" w:space="0" w:color="auto"/>
        <w:right w:val="none" w:sz="0" w:space="0" w:color="auto"/>
      </w:divBdr>
    </w:div>
    <w:div w:id="352807423">
      <w:bodyDiv w:val="1"/>
      <w:marLeft w:val="0"/>
      <w:marRight w:val="0"/>
      <w:marTop w:val="0"/>
      <w:marBottom w:val="0"/>
      <w:divBdr>
        <w:top w:val="none" w:sz="0" w:space="0" w:color="auto"/>
        <w:left w:val="none" w:sz="0" w:space="0" w:color="auto"/>
        <w:bottom w:val="none" w:sz="0" w:space="0" w:color="auto"/>
        <w:right w:val="none" w:sz="0" w:space="0" w:color="auto"/>
      </w:divBdr>
    </w:div>
    <w:div w:id="364719619">
      <w:bodyDiv w:val="1"/>
      <w:marLeft w:val="0"/>
      <w:marRight w:val="0"/>
      <w:marTop w:val="0"/>
      <w:marBottom w:val="0"/>
      <w:divBdr>
        <w:top w:val="none" w:sz="0" w:space="0" w:color="auto"/>
        <w:left w:val="none" w:sz="0" w:space="0" w:color="auto"/>
        <w:bottom w:val="none" w:sz="0" w:space="0" w:color="auto"/>
        <w:right w:val="none" w:sz="0" w:space="0" w:color="auto"/>
      </w:divBdr>
    </w:div>
    <w:div w:id="390735390">
      <w:bodyDiv w:val="1"/>
      <w:marLeft w:val="0"/>
      <w:marRight w:val="0"/>
      <w:marTop w:val="0"/>
      <w:marBottom w:val="0"/>
      <w:divBdr>
        <w:top w:val="none" w:sz="0" w:space="0" w:color="auto"/>
        <w:left w:val="none" w:sz="0" w:space="0" w:color="auto"/>
        <w:bottom w:val="none" w:sz="0" w:space="0" w:color="auto"/>
        <w:right w:val="none" w:sz="0" w:space="0" w:color="auto"/>
      </w:divBdr>
    </w:div>
    <w:div w:id="393554262">
      <w:bodyDiv w:val="1"/>
      <w:marLeft w:val="0"/>
      <w:marRight w:val="0"/>
      <w:marTop w:val="0"/>
      <w:marBottom w:val="0"/>
      <w:divBdr>
        <w:top w:val="none" w:sz="0" w:space="0" w:color="auto"/>
        <w:left w:val="none" w:sz="0" w:space="0" w:color="auto"/>
        <w:bottom w:val="none" w:sz="0" w:space="0" w:color="auto"/>
        <w:right w:val="none" w:sz="0" w:space="0" w:color="auto"/>
      </w:divBdr>
    </w:div>
    <w:div w:id="400719382">
      <w:bodyDiv w:val="1"/>
      <w:marLeft w:val="0"/>
      <w:marRight w:val="0"/>
      <w:marTop w:val="0"/>
      <w:marBottom w:val="0"/>
      <w:divBdr>
        <w:top w:val="none" w:sz="0" w:space="0" w:color="auto"/>
        <w:left w:val="none" w:sz="0" w:space="0" w:color="auto"/>
        <w:bottom w:val="none" w:sz="0" w:space="0" w:color="auto"/>
        <w:right w:val="none" w:sz="0" w:space="0" w:color="auto"/>
      </w:divBdr>
    </w:div>
    <w:div w:id="409035775">
      <w:bodyDiv w:val="1"/>
      <w:marLeft w:val="0"/>
      <w:marRight w:val="0"/>
      <w:marTop w:val="0"/>
      <w:marBottom w:val="0"/>
      <w:divBdr>
        <w:top w:val="none" w:sz="0" w:space="0" w:color="auto"/>
        <w:left w:val="none" w:sz="0" w:space="0" w:color="auto"/>
        <w:bottom w:val="none" w:sz="0" w:space="0" w:color="auto"/>
        <w:right w:val="none" w:sz="0" w:space="0" w:color="auto"/>
      </w:divBdr>
    </w:div>
    <w:div w:id="417604837">
      <w:bodyDiv w:val="1"/>
      <w:marLeft w:val="0"/>
      <w:marRight w:val="0"/>
      <w:marTop w:val="0"/>
      <w:marBottom w:val="0"/>
      <w:divBdr>
        <w:top w:val="none" w:sz="0" w:space="0" w:color="auto"/>
        <w:left w:val="none" w:sz="0" w:space="0" w:color="auto"/>
        <w:bottom w:val="none" w:sz="0" w:space="0" w:color="auto"/>
        <w:right w:val="none" w:sz="0" w:space="0" w:color="auto"/>
      </w:divBdr>
    </w:div>
    <w:div w:id="427507994">
      <w:bodyDiv w:val="1"/>
      <w:marLeft w:val="0"/>
      <w:marRight w:val="0"/>
      <w:marTop w:val="0"/>
      <w:marBottom w:val="0"/>
      <w:divBdr>
        <w:top w:val="none" w:sz="0" w:space="0" w:color="auto"/>
        <w:left w:val="none" w:sz="0" w:space="0" w:color="auto"/>
        <w:bottom w:val="none" w:sz="0" w:space="0" w:color="auto"/>
        <w:right w:val="none" w:sz="0" w:space="0" w:color="auto"/>
      </w:divBdr>
    </w:div>
    <w:div w:id="434448994">
      <w:bodyDiv w:val="1"/>
      <w:marLeft w:val="0"/>
      <w:marRight w:val="0"/>
      <w:marTop w:val="0"/>
      <w:marBottom w:val="0"/>
      <w:divBdr>
        <w:top w:val="none" w:sz="0" w:space="0" w:color="auto"/>
        <w:left w:val="none" w:sz="0" w:space="0" w:color="auto"/>
        <w:bottom w:val="none" w:sz="0" w:space="0" w:color="auto"/>
        <w:right w:val="none" w:sz="0" w:space="0" w:color="auto"/>
      </w:divBdr>
    </w:div>
    <w:div w:id="441532110">
      <w:bodyDiv w:val="1"/>
      <w:marLeft w:val="0"/>
      <w:marRight w:val="0"/>
      <w:marTop w:val="0"/>
      <w:marBottom w:val="0"/>
      <w:divBdr>
        <w:top w:val="none" w:sz="0" w:space="0" w:color="auto"/>
        <w:left w:val="none" w:sz="0" w:space="0" w:color="auto"/>
        <w:bottom w:val="none" w:sz="0" w:space="0" w:color="auto"/>
        <w:right w:val="none" w:sz="0" w:space="0" w:color="auto"/>
      </w:divBdr>
    </w:div>
    <w:div w:id="442769535">
      <w:bodyDiv w:val="1"/>
      <w:marLeft w:val="0"/>
      <w:marRight w:val="0"/>
      <w:marTop w:val="0"/>
      <w:marBottom w:val="0"/>
      <w:divBdr>
        <w:top w:val="none" w:sz="0" w:space="0" w:color="auto"/>
        <w:left w:val="none" w:sz="0" w:space="0" w:color="auto"/>
        <w:bottom w:val="none" w:sz="0" w:space="0" w:color="auto"/>
        <w:right w:val="none" w:sz="0" w:space="0" w:color="auto"/>
      </w:divBdr>
    </w:div>
    <w:div w:id="446434084">
      <w:bodyDiv w:val="1"/>
      <w:marLeft w:val="0"/>
      <w:marRight w:val="0"/>
      <w:marTop w:val="0"/>
      <w:marBottom w:val="0"/>
      <w:divBdr>
        <w:top w:val="none" w:sz="0" w:space="0" w:color="auto"/>
        <w:left w:val="none" w:sz="0" w:space="0" w:color="auto"/>
        <w:bottom w:val="none" w:sz="0" w:space="0" w:color="auto"/>
        <w:right w:val="none" w:sz="0" w:space="0" w:color="auto"/>
      </w:divBdr>
    </w:div>
    <w:div w:id="452947917">
      <w:bodyDiv w:val="1"/>
      <w:marLeft w:val="0"/>
      <w:marRight w:val="0"/>
      <w:marTop w:val="0"/>
      <w:marBottom w:val="0"/>
      <w:divBdr>
        <w:top w:val="none" w:sz="0" w:space="0" w:color="auto"/>
        <w:left w:val="none" w:sz="0" w:space="0" w:color="auto"/>
        <w:bottom w:val="none" w:sz="0" w:space="0" w:color="auto"/>
        <w:right w:val="none" w:sz="0" w:space="0" w:color="auto"/>
      </w:divBdr>
    </w:div>
    <w:div w:id="467748085">
      <w:bodyDiv w:val="1"/>
      <w:marLeft w:val="0"/>
      <w:marRight w:val="0"/>
      <w:marTop w:val="0"/>
      <w:marBottom w:val="0"/>
      <w:divBdr>
        <w:top w:val="none" w:sz="0" w:space="0" w:color="auto"/>
        <w:left w:val="none" w:sz="0" w:space="0" w:color="auto"/>
        <w:bottom w:val="none" w:sz="0" w:space="0" w:color="auto"/>
        <w:right w:val="none" w:sz="0" w:space="0" w:color="auto"/>
      </w:divBdr>
    </w:div>
    <w:div w:id="482163226">
      <w:bodyDiv w:val="1"/>
      <w:marLeft w:val="0"/>
      <w:marRight w:val="0"/>
      <w:marTop w:val="0"/>
      <w:marBottom w:val="0"/>
      <w:divBdr>
        <w:top w:val="none" w:sz="0" w:space="0" w:color="auto"/>
        <w:left w:val="none" w:sz="0" w:space="0" w:color="auto"/>
        <w:bottom w:val="none" w:sz="0" w:space="0" w:color="auto"/>
        <w:right w:val="none" w:sz="0" w:space="0" w:color="auto"/>
      </w:divBdr>
    </w:div>
    <w:div w:id="487288028">
      <w:bodyDiv w:val="1"/>
      <w:marLeft w:val="0"/>
      <w:marRight w:val="0"/>
      <w:marTop w:val="0"/>
      <w:marBottom w:val="0"/>
      <w:divBdr>
        <w:top w:val="none" w:sz="0" w:space="0" w:color="auto"/>
        <w:left w:val="none" w:sz="0" w:space="0" w:color="auto"/>
        <w:bottom w:val="none" w:sz="0" w:space="0" w:color="auto"/>
        <w:right w:val="none" w:sz="0" w:space="0" w:color="auto"/>
      </w:divBdr>
    </w:div>
    <w:div w:id="512456751">
      <w:bodyDiv w:val="1"/>
      <w:marLeft w:val="0"/>
      <w:marRight w:val="0"/>
      <w:marTop w:val="0"/>
      <w:marBottom w:val="0"/>
      <w:divBdr>
        <w:top w:val="none" w:sz="0" w:space="0" w:color="auto"/>
        <w:left w:val="none" w:sz="0" w:space="0" w:color="auto"/>
        <w:bottom w:val="none" w:sz="0" w:space="0" w:color="auto"/>
        <w:right w:val="none" w:sz="0" w:space="0" w:color="auto"/>
      </w:divBdr>
    </w:div>
    <w:div w:id="513081601">
      <w:bodyDiv w:val="1"/>
      <w:marLeft w:val="0"/>
      <w:marRight w:val="0"/>
      <w:marTop w:val="0"/>
      <w:marBottom w:val="0"/>
      <w:divBdr>
        <w:top w:val="none" w:sz="0" w:space="0" w:color="auto"/>
        <w:left w:val="none" w:sz="0" w:space="0" w:color="auto"/>
        <w:bottom w:val="none" w:sz="0" w:space="0" w:color="auto"/>
        <w:right w:val="none" w:sz="0" w:space="0" w:color="auto"/>
      </w:divBdr>
    </w:div>
    <w:div w:id="514002448">
      <w:bodyDiv w:val="1"/>
      <w:marLeft w:val="0"/>
      <w:marRight w:val="0"/>
      <w:marTop w:val="0"/>
      <w:marBottom w:val="0"/>
      <w:divBdr>
        <w:top w:val="none" w:sz="0" w:space="0" w:color="auto"/>
        <w:left w:val="none" w:sz="0" w:space="0" w:color="auto"/>
        <w:bottom w:val="none" w:sz="0" w:space="0" w:color="auto"/>
        <w:right w:val="none" w:sz="0" w:space="0" w:color="auto"/>
      </w:divBdr>
    </w:div>
    <w:div w:id="521936838">
      <w:bodyDiv w:val="1"/>
      <w:marLeft w:val="0"/>
      <w:marRight w:val="0"/>
      <w:marTop w:val="0"/>
      <w:marBottom w:val="0"/>
      <w:divBdr>
        <w:top w:val="none" w:sz="0" w:space="0" w:color="auto"/>
        <w:left w:val="none" w:sz="0" w:space="0" w:color="auto"/>
        <w:bottom w:val="none" w:sz="0" w:space="0" w:color="auto"/>
        <w:right w:val="none" w:sz="0" w:space="0" w:color="auto"/>
      </w:divBdr>
    </w:div>
    <w:div w:id="522868934">
      <w:bodyDiv w:val="1"/>
      <w:marLeft w:val="0"/>
      <w:marRight w:val="0"/>
      <w:marTop w:val="0"/>
      <w:marBottom w:val="0"/>
      <w:divBdr>
        <w:top w:val="none" w:sz="0" w:space="0" w:color="auto"/>
        <w:left w:val="none" w:sz="0" w:space="0" w:color="auto"/>
        <w:bottom w:val="none" w:sz="0" w:space="0" w:color="auto"/>
        <w:right w:val="none" w:sz="0" w:space="0" w:color="auto"/>
      </w:divBdr>
    </w:div>
    <w:div w:id="534588142">
      <w:bodyDiv w:val="1"/>
      <w:marLeft w:val="0"/>
      <w:marRight w:val="0"/>
      <w:marTop w:val="0"/>
      <w:marBottom w:val="0"/>
      <w:divBdr>
        <w:top w:val="none" w:sz="0" w:space="0" w:color="auto"/>
        <w:left w:val="none" w:sz="0" w:space="0" w:color="auto"/>
        <w:bottom w:val="none" w:sz="0" w:space="0" w:color="auto"/>
        <w:right w:val="none" w:sz="0" w:space="0" w:color="auto"/>
      </w:divBdr>
    </w:div>
    <w:div w:id="534663233">
      <w:bodyDiv w:val="1"/>
      <w:marLeft w:val="0"/>
      <w:marRight w:val="0"/>
      <w:marTop w:val="0"/>
      <w:marBottom w:val="0"/>
      <w:divBdr>
        <w:top w:val="none" w:sz="0" w:space="0" w:color="auto"/>
        <w:left w:val="none" w:sz="0" w:space="0" w:color="auto"/>
        <w:bottom w:val="none" w:sz="0" w:space="0" w:color="auto"/>
        <w:right w:val="none" w:sz="0" w:space="0" w:color="auto"/>
      </w:divBdr>
    </w:div>
    <w:div w:id="537596116">
      <w:bodyDiv w:val="1"/>
      <w:marLeft w:val="0"/>
      <w:marRight w:val="0"/>
      <w:marTop w:val="0"/>
      <w:marBottom w:val="0"/>
      <w:divBdr>
        <w:top w:val="none" w:sz="0" w:space="0" w:color="auto"/>
        <w:left w:val="none" w:sz="0" w:space="0" w:color="auto"/>
        <w:bottom w:val="none" w:sz="0" w:space="0" w:color="auto"/>
        <w:right w:val="none" w:sz="0" w:space="0" w:color="auto"/>
      </w:divBdr>
    </w:div>
    <w:div w:id="551773669">
      <w:bodyDiv w:val="1"/>
      <w:marLeft w:val="0"/>
      <w:marRight w:val="0"/>
      <w:marTop w:val="0"/>
      <w:marBottom w:val="0"/>
      <w:divBdr>
        <w:top w:val="none" w:sz="0" w:space="0" w:color="auto"/>
        <w:left w:val="none" w:sz="0" w:space="0" w:color="auto"/>
        <w:bottom w:val="none" w:sz="0" w:space="0" w:color="auto"/>
        <w:right w:val="none" w:sz="0" w:space="0" w:color="auto"/>
      </w:divBdr>
    </w:div>
    <w:div w:id="556167546">
      <w:bodyDiv w:val="1"/>
      <w:marLeft w:val="0"/>
      <w:marRight w:val="0"/>
      <w:marTop w:val="0"/>
      <w:marBottom w:val="0"/>
      <w:divBdr>
        <w:top w:val="none" w:sz="0" w:space="0" w:color="auto"/>
        <w:left w:val="none" w:sz="0" w:space="0" w:color="auto"/>
        <w:bottom w:val="none" w:sz="0" w:space="0" w:color="auto"/>
        <w:right w:val="none" w:sz="0" w:space="0" w:color="auto"/>
      </w:divBdr>
    </w:div>
    <w:div w:id="559756441">
      <w:bodyDiv w:val="1"/>
      <w:marLeft w:val="0"/>
      <w:marRight w:val="0"/>
      <w:marTop w:val="0"/>
      <w:marBottom w:val="0"/>
      <w:divBdr>
        <w:top w:val="none" w:sz="0" w:space="0" w:color="auto"/>
        <w:left w:val="none" w:sz="0" w:space="0" w:color="auto"/>
        <w:bottom w:val="none" w:sz="0" w:space="0" w:color="auto"/>
        <w:right w:val="none" w:sz="0" w:space="0" w:color="auto"/>
      </w:divBdr>
    </w:div>
    <w:div w:id="569655979">
      <w:bodyDiv w:val="1"/>
      <w:marLeft w:val="0"/>
      <w:marRight w:val="0"/>
      <w:marTop w:val="0"/>
      <w:marBottom w:val="0"/>
      <w:divBdr>
        <w:top w:val="none" w:sz="0" w:space="0" w:color="auto"/>
        <w:left w:val="none" w:sz="0" w:space="0" w:color="auto"/>
        <w:bottom w:val="none" w:sz="0" w:space="0" w:color="auto"/>
        <w:right w:val="none" w:sz="0" w:space="0" w:color="auto"/>
      </w:divBdr>
    </w:div>
    <w:div w:id="571768676">
      <w:bodyDiv w:val="1"/>
      <w:marLeft w:val="0"/>
      <w:marRight w:val="0"/>
      <w:marTop w:val="0"/>
      <w:marBottom w:val="0"/>
      <w:divBdr>
        <w:top w:val="none" w:sz="0" w:space="0" w:color="auto"/>
        <w:left w:val="none" w:sz="0" w:space="0" w:color="auto"/>
        <w:bottom w:val="none" w:sz="0" w:space="0" w:color="auto"/>
        <w:right w:val="none" w:sz="0" w:space="0" w:color="auto"/>
      </w:divBdr>
    </w:div>
    <w:div w:id="578294028">
      <w:bodyDiv w:val="1"/>
      <w:marLeft w:val="0"/>
      <w:marRight w:val="0"/>
      <w:marTop w:val="0"/>
      <w:marBottom w:val="0"/>
      <w:divBdr>
        <w:top w:val="none" w:sz="0" w:space="0" w:color="auto"/>
        <w:left w:val="none" w:sz="0" w:space="0" w:color="auto"/>
        <w:bottom w:val="none" w:sz="0" w:space="0" w:color="auto"/>
        <w:right w:val="none" w:sz="0" w:space="0" w:color="auto"/>
      </w:divBdr>
    </w:div>
    <w:div w:id="579146406">
      <w:bodyDiv w:val="1"/>
      <w:marLeft w:val="0"/>
      <w:marRight w:val="0"/>
      <w:marTop w:val="0"/>
      <w:marBottom w:val="0"/>
      <w:divBdr>
        <w:top w:val="none" w:sz="0" w:space="0" w:color="auto"/>
        <w:left w:val="none" w:sz="0" w:space="0" w:color="auto"/>
        <w:bottom w:val="none" w:sz="0" w:space="0" w:color="auto"/>
        <w:right w:val="none" w:sz="0" w:space="0" w:color="auto"/>
      </w:divBdr>
    </w:div>
    <w:div w:id="585069046">
      <w:bodyDiv w:val="1"/>
      <w:marLeft w:val="0"/>
      <w:marRight w:val="0"/>
      <w:marTop w:val="0"/>
      <w:marBottom w:val="0"/>
      <w:divBdr>
        <w:top w:val="none" w:sz="0" w:space="0" w:color="auto"/>
        <w:left w:val="none" w:sz="0" w:space="0" w:color="auto"/>
        <w:bottom w:val="none" w:sz="0" w:space="0" w:color="auto"/>
        <w:right w:val="none" w:sz="0" w:space="0" w:color="auto"/>
      </w:divBdr>
    </w:div>
    <w:div w:id="591284026">
      <w:bodyDiv w:val="1"/>
      <w:marLeft w:val="0"/>
      <w:marRight w:val="0"/>
      <w:marTop w:val="0"/>
      <w:marBottom w:val="0"/>
      <w:divBdr>
        <w:top w:val="none" w:sz="0" w:space="0" w:color="auto"/>
        <w:left w:val="none" w:sz="0" w:space="0" w:color="auto"/>
        <w:bottom w:val="none" w:sz="0" w:space="0" w:color="auto"/>
        <w:right w:val="none" w:sz="0" w:space="0" w:color="auto"/>
      </w:divBdr>
    </w:div>
    <w:div w:id="601307247">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5891782">
      <w:bodyDiv w:val="1"/>
      <w:marLeft w:val="0"/>
      <w:marRight w:val="0"/>
      <w:marTop w:val="0"/>
      <w:marBottom w:val="0"/>
      <w:divBdr>
        <w:top w:val="none" w:sz="0" w:space="0" w:color="auto"/>
        <w:left w:val="none" w:sz="0" w:space="0" w:color="auto"/>
        <w:bottom w:val="none" w:sz="0" w:space="0" w:color="auto"/>
        <w:right w:val="none" w:sz="0" w:space="0" w:color="auto"/>
      </w:divBdr>
    </w:div>
    <w:div w:id="607394227">
      <w:bodyDiv w:val="1"/>
      <w:marLeft w:val="0"/>
      <w:marRight w:val="0"/>
      <w:marTop w:val="0"/>
      <w:marBottom w:val="0"/>
      <w:divBdr>
        <w:top w:val="none" w:sz="0" w:space="0" w:color="auto"/>
        <w:left w:val="none" w:sz="0" w:space="0" w:color="auto"/>
        <w:bottom w:val="none" w:sz="0" w:space="0" w:color="auto"/>
        <w:right w:val="none" w:sz="0" w:space="0" w:color="auto"/>
      </w:divBdr>
    </w:div>
    <w:div w:id="610358569">
      <w:bodyDiv w:val="1"/>
      <w:marLeft w:val="0"/>
      <w:marRight w:val="0"/>
      <w:marTop w:val="0"/>
      <w:marBottom w:val="0"/>
      <w:divBdr>
        <w:top w:val="none" w:sz="0" w:space="0" w:color="auto"/>
        <w:left w:val="none" w:sz="0" w:space="0" w:color="auto"/>
        <w:bottom w:val="none" w:sz="0" w:space="0" w:color="auto"/>
        <w:right w:val="none" w:sz="0" w:space="0" w:color="auto"/>
      </w:divBdr>
    </w:div>
    <w:div w:id="617956737">
      <w:bodyDiv w:val="1"/>
      <w:marLeft w:val="0"/>
      <w:marRight w:val="0"/>
      <w:marTop w:val="0"/>
      <w:marBottom w:val="0"/>
      <w:divBdr>
        <w:top w:val="none" w:sz="0" w:space="0" w:color="auto"/>
        <w:left w:val="none" w:sz="0" w:space="0" w:color="auto"/>
        <w:bottom w:val="none" w:sz="0" w:space="0" w:color="auto"/>
        <w:right w:val="none" w:sz="0" w:space="0" w:color="auto"/>
      </w:divBdr>
    </w:div>
    <w:div w:id="623190816">
      <w:bodyDiv w:val="1"/>
      <w:marLeft w:val="0"/>
      <w:marRight w:val="0"/>
      <w:marTop w:val="0"/>
      <w:marBottom w:val="0"/>
      <w:divBdr>
        <w:top w:val="none" w:sz="0" w:space="0" w:color="auto"/>
        <w:left w:val="none" w:sz="0" w:space="0" w:color="auto"/>
        <w:bottom w:val="none" w:sz="0" w:space="0" w:color="auto"/>
        <w:right w:val="none" w:sz="0" w:space="0" w:color="auto"/>
      </w:divBdr>
    </w:div>
    <w:div w:id="647589364">
      <w:bodyDiv w:val="1"/>
      <w:marLeft w:val="0"/>
      <w:marRight w:val="0"/>
      <w:marTop w:val="0"/>
      <w:marBottom w:val="0"/>
      <w:divBdr>
        <w:top w:val="none" w:sz="0" w:space="0" w:color="auto"/>
        <w:left w:val="none" w:sz="0" w:space="0" w:color="auto"/>
        <w:bottom w:val="none" w:sz="0" w:space="0" w:color="auto"/>
        <w:right w:val="none" w:sz="0" w:space="0" w:color="auto"/>
      </w:divBdr>
    </w:div>
    <w:div w:id="647632955">
      <w:bodyDiv w:val="1"/>
      <w:marLeft w:val="0"/>
      <w:marRight w:val="0"/>
      <w:marTop w:val="0"/>
      <w:marBottom w:val="0"/>
      <w:divBdr>
        <w:top w:val="none" w:sz="0" w:space="0" w:color="auto"/>
        <w:left w:val="none" w:sz="0" w:space="0" w:color="auto"/>
        <w:bottom w:val="none" w:sz="0" w:space="0" w:color="auto"/>
        <w:right w:val="none" w:sz="0" w:space="0" w:color="auto"/>
      </w:divBdr>
    </w:div>
    <w:div w:id="657614600">
      <w:bodyDiv w:val="1"/>
      <w:marLeft w:val="0"/>
      <w:marRight w:val="0"/>
      <w:marTop w:val="0"/>
      <w:marBottom w:val="0"/>
      <w:divBdr>
        <w:top w:val="none" w:sz="0" w:space="0" w:color="auto"/>
        <w:left w:val="none" w:sz="0" w:space="0" w:color="auto"/>
        <w:bottom w:val="none" w:sz="0" w:space="0" w:color="auto"/>
        <w:right w:val="none" w:sz="0" w:space="0" w:color="auto"/>
      </w:divBdr>
    </w:div>
    <w:div w:id="668220146">
      <w:bodyDiv w:val="1"/>
      <w:marLeft w:val="0"/>
      <w:marRight w:val="0"/>
      <w:marTop w:val="0"/>
      <w:marBottom w:val="0"/>
      <w:divBdr>
        <w:top w:val="none" w:sz="0" w:space="0" w:color="auto"/>
        <w:left w:val="none" w:sz="0" w:space="0" w:color="auto"/>
        <w:bottom w:val="none" w:sz="0" w:space="0" w:color="auto"/>
        <w:right w:val="none" w:sz="0" w:space="0" w:color="auto"/>
      </w:divBdr>
    </w:div>
    <w:div w:id="671488391">
      <w:bodyDiv w:val="1"/>
      <w:marLeft w:val="0"/>
      <w:marRight w:val="0"/>
      <w:marTop w:val="0"/>
      <w:marBottom w:val="0"/>
      <w:divBdr>
        <w:top w:val="none" w:sz="0" w:space="0" w:color="auto"/>
        <w:left w:val="none" w:sz="0" w:space="0" w:color="auto"/>
        <w:bottom w:val="none" w:sz="0" w:space="0" w:color="auto"/>
        <w:right w:val="none" w:sz="0" w:space="0" w:color="auto"/>
      </w:divBdr>
    </w:div>
    <w:div w:id="676005755">
      <w:bodyDiv w:val="1"/>
      <w:marLeft w:val="0"/>
      <w:marRight w:val="0"/>
      <w:marTop w:val="0"/>
      <w:marBottom w:val="0"/>
      <w:divBdr>
        <w:top w:val="none" w:sz="0" w:space="0" w:color="auto"/>
        <w:left w:val="none" w:sz="0" w:space="0" w:color="auto"/>
        <w:bottom w:val="none" w:sz="0" w:space="0" w:color="auto"/>
        <w:right w:val="none" w:sz="0" w:space="0" w:color="auto"/>
      </w:divBdr>
    </w:div>
    <w:div w:id="684088981">
      <w:bodyDiv w:val="1"/>
      <w:marLeft w:val="0"/>
      <w:marRight w:val="0"/>
      <w:marTop w:val="0"/>
      <w:marBottom w:val="0"/>
      <w:divBdr>
        <w:top w:val="none" w:sz="0" w:space="0" w:color="auto"/>
        <w:left w:val="none" w:sz="0" w:space="0" w:color="auto"/>
        <w:bottom w:val="none" w:sz="0" w:space="0" w:color="auto"/>
        <w:right w:val="none" w:sz="0" w:space="0" w:color="auto"/>
      </w:divBdr>
    </w:div>
    <w:div w:id="696540794">
      <w:bodyDiv w:val="1"/>
      <w:marLeft w:val="0"/>
      <w:marRight w:val="0"/>
      <w:marTop w:val="0"/>
      <w:marBottom w:val="0"/>
      <w:divBdr>
        <w:top w:val="none" w:sz="0" w:space="0" w:color="auto"/>
        <w:left w:val="none" w:sz="0" w:space="0" w:color="auto"/>
        <w:bottom w:val="none" w:sz="0" w:space="0" w:color="auto"/>
        <w:right w:val="none" w:sz="0" w:space="0" w:color="auto"/>
      </w:divBdr>
    </w:div>
    <w:div w:id="700784485">
      <w:bodyDiv w:val="1"/>
      <w:marLeft w:val="0"/>
      <w:marRight w:val="0"/>
      <w:marTop w:val="0"/>
      <w:marBottom w:val="0"/>
      <w:divBdr>
        <w:top w:val="none" w:sz="0" w:space="0" w:color="auto"/>
        <w:left w:val="none" w:sz="0" w:space="0" w:color="auto"/>
        <w:bottom w:val="none" w:sz="0" w:space="0" w:color="auto"/>
        <w:right w:val="none" w:sz="0" w:space="0" w:color="auto"/>
      </w:divBdr>
    </w:div>
    <w:div w:id="709187146">
      <w:bodyDiv w:val="1"/>
      <w:marLeft w:val="0"/>
      <w:marRight w:val="0"/>
      <w:marTop w:val="0"/>
      <w:marBottom w:val="0"/>
      <w:divBdr>
        <w:top w:val="none" w:sz="0" w:space="0" w:color="auto"/>
        <w:left w:val="none" w:sz="0" w:space="0" w:color="auto"/>
        <w:bottom w:val="none" w:sz="0" w:space="0" w:color="auto"/>
        <w:right w:val="none" w:sz="0" w:space="0" w:color="auto"/>
      </w:divBdr>
    </w:div>
    <w:div w:id="709500531">
      <w:bodyDiv w:val="1"/>
      <w:marLeft w:val="0"/>
      <w:marRight w:val="0"/>
      <w:marTop w:val="0"/>
      <w:marBottom w:val="0"/>
      <w:divBdr>
        <w:top w:val="none" w:sz="0" w:space="0" w:color="auto"/>
        <w:left w:val="none" w:sz="0" w:space="0" w:color="auto"/>
        <w:bottom w:val="none" w:sz="0" w:space="0" w:color="auto"/>
        <w:right w:val="none" w:sz="0" w:space="0" w:color="auto"/>
      </w:divBdr>
    </w:div>
    <w:div w:id="723136725">
      <w:bodyDiv w:val="1"/>
      <w:marLeft w:val="0"/>
      <w:marRight w:val="0"/>
      <w:marTop w:val="0"/>
      <w:marBottom w:val="0"/>
      <w:divBdr>
        <w:top w:val="none" w:sz="0" w:space="0" w:color="auto"/>
        <w:left w:val="none" w:sz="0" w:space="0" w:color="auto"/>
        <w:bottom w:val="none" w:sz="0" w:space="0" w:color="auto"/>
        <w:right w:val="none" w:sz="0" w:space="0" w:color="auto"/>
      </w:divBdr>
    </w:div>
    <w:div w:id="731736727">
      <w:bodyDiv w:val="1"/>
      <w:marLeft w:val="0"/>
      <w:marRight w:val="0"/>
      <w:marTop w:val="0"/>
      <w:marBottom w:val="0"/>
      <w:divBdr>
        <w:top w:val="none" w:sz="0" w:space="0" w:color="auto"/>
        <w:left w:val="none" w:sz="0" w:space="0" w:color="auto"/>
        <w:bottom w:val="none" w:sz="0" w:space="0" w:color="auto"/>
        <w:right w:val="none" w:sz="0" w:space="0" w:color="auto"/>
      </w:divBdr>
    </w:div>
    <w:div w:id="732772960">
      <w:bodyDiv w:val="1"/>
      <w:marLeft w:val="0"/>
      <w:marRight w:val="0"/>
      <w:marTop w:val="0"/>
      <w:marBottom w:val="0"/>
      <w:divBdr>
        <w:top w:val="none" w:sz="0" w:space="0" w:color="auto"/>
        <w:left w:val="none" w:sz="0" w:space="0" w:color="auto"/>
        <w:bottom w:val="none" w:sz="0" w:space="0" w:color="auto"/>
        <w:right w:val="none" w:sz="0" w:space="0" w:color="auto"/>
      </w:divBdr>
    </w:div>
    <w:div w:id="736896249">
      <w:bodyDiv w:val="1"/>
      <w:marLeft w:val="0"/>
      <w:marRight w:val="0"/>
      <w:marTop w:val="0"/>
      <w:marBottom w:val="0"/>
      <w:divBdr>
        <w:top w:val="none" w:sz="0" w:space="0" w:color="auto"/>
        <w:left w:val="none" w:sz="0" w:space="0" w:color="auto"/>
        <w:bottom w:val="none" w:sz="0" w:space="0" w:color="auto"/>
        <w:right w:val="none" w:sz="0" w:space="0" w:color="auto"/>
      </w:divBdr>
    </w:div>
    <w:div w:id="742024145">
      <w:bodyDiv w:val="1"/>
      <w:marLeft w:val="0"/>
      <w:marRight w:val="0"/>
      <w:marTop w:val="0"/>
      <w:marBottom w:val="0"/>
      <w:divBdr>
        <w:top w:val="none" w:sz="0" w:space="0" w:color="auto"/>
        <w:left w:val="none" w:sz="0" w:space="0" w:color="auto"/>
        <w:bottom w:val="none" w:sz="0" w:space="0" w:color="auto"/>
        <w:right w:val="none" w:sz="0" w:space="0" w:color="auto"/>
      </w:divBdr>
    </w:div>
    <w:div w:id="743262730">
      <w:bodyDiv w:val="1"/>
      <w:marLeft w:val="0"/>
      <w:marRight w:val="0"/>
      <w:marTop w:val="0"/>
      <w:marBottom w:val="0"/>
      <w:divBdr>
        <w:top w:val="none" w:sz="0" w:space="0" w:color="auto"/>
        <w:left w:val="none" w:sz="0" w:space="0" w:color="auto"/>
        <w:bottom w:val="none" w:sz="0" w:space="0" w:color="auto"/>
        <w:right w:val="none" w:sz="0" w:space="0" w:color="auto"/>
      </w:divBdr>
    </w:div>
    <w:div w:id="748577769">
      <w:bodyDiv w:val="1"/>
      <w:marLeft w:val="0"/>
      <w:marRight w:val="0"/>
      <w:marTop w:val="0"/>
      <w:marBottom w:val="0"/>
      <w:divBdr>
        <w:top w:val="none" w:sz="0" w:space="0" w:color="auto"/>
        <w:left w:val="none" w:sz="0" w:space="0" w:color="auto"/>
        <w:bottom w:val="none" w:sz="0" w:space="0" w:color="auto"/>
        <w:right w:val="none" w:sz="0" w:space="0" w:color="auto"/>
      </w:divBdr>
    </w:div>
    <w:div w:id="749035749">
      <w:bodyDiv w:val="1"/>
      <w:marLeft w:val="0"/>
      <w:marRight w:val="0"/>
      <w:marTop w:val="0"/>
      <w:marBottom w:val="0"/>
      <w:divBdr>
        <w:top w:val="none" w:sz="0" w:space="0" w:color="auto"/>
        <w:left w:val="none" w:sz="0" w:space="0" w:color="auto"/>
        <w:bottom w:val="none" w:sz="0" w:space="0" w:color="auto"/>
        <w:right w:val="none" w:sz="0" w:space="0" w:color="auto"/>
      </w:divBdr>
    </w:div>
    <w:div w:id="771163776">
      <w:bodyDiv w:val="1"/>
      <w:marLeft w:val="0"/>
      <w:marRight w:val="0"/>
      <w:marTop w:val="0"/>
      <w:marBottom w:val="0"/>
      <w:divBdr>
        <w:top w:val="none" w:sz="0" w:space="0" w:color="auto"/>
        <w:left w:val="none" w:sz="0" w:space="0" w:color="auto"/>
        <w:bottom w:val="none" w:sz="0" w:space="0" w:color="auto"/>
        <w:right w:val="none" w:sz="0" w:space="0" w:color="auto"/>
      </w:divBdr>
    </w:div>
    <w:div w:id="774982263">
      <w:bodyDiv w:val="1"/>
      <w:marLeft w:val="0"/>
      <w:marRight w:val="0"/>
      <w:marTop w:val="0"/>
      <w:marBottom w:val="0"/>
      <w:divBdr>
        <w:top w:val="none" w:sz="0" w:space="0" w:color="auto"/>
        <w:left w:val="none" w:sz="0" w:space="0" w:color="auto"/>
        <w:bottom w:val="none" w:sz="0" w:space="0" w:color="auto"/>
        <w:right w:val="none" w:sz="0" w:space="0" w:color="auto"/>
      </w:divBdr>
    </w:div>
    <w:div w:id="775834304">
      <w:bodyDiv w:val="1"/>
      <w:marLeft w:val="0"/>
      <w:marRight w:val="0"/>
      <w:marTop w:val="0"/>
      <w:marBottom w:val="0"/>
      <w:divBdr>
        <w:top w:val="none" w:sz="0" w:space="0" w:color="auto"/>
        <w:left w:val="none" w:sz="0" w:space="0" w:color="auto"/>
        <w:bottom w:val="none" w:sz="0" w:space="0" w:color="auto"/>
        <w:right w:val="none" w:sz="0" w:space="0" w:color="auto"/>
      </w:divBdr>
    </w:div>
    <w:div w:id="778179849">
      <w:bodyDiv w:val="1"/>
      <w:marLeft w:val="0"/>
      <w:marRight w:val="0"/>
      <w:marTop w:val="0"/>
      <w:marBottom w:val="0"/>
      <w:divBdr>
        <w:top w:val="none" w:sz="0" w:space="0" w:color="auto"/>
        <w:left w:val="none" w:sz="0" w:space="0" w:color="auto"/>
        <w:bottom w:val="none" w:sz="0" w:space="0" w:color="auto"/>
        <w:right w:val="none" w:sz="0" w:space="0" w:color="auto"/>
      </w:divBdr>
    </w:div>
    <w:div w:id="779835807">
      <w:bodyDiv w:val="1"/>
      <w:marLeft w:val="0"/>
      <w:marRight w:val="0"/>
      <w:marTop w:val="0"/>
      <w:marBottom w:val="0"/>
      <w:divBdr>
        <w:top w:val="none" w:sz="0" w:space="0" w:color="auto"/>
        <w:left w:val="none" w:sz="0" w:space="0" w:color="auto"/>
        <w:bottom w:val="none" w:sz="0" w:space="0" w:color="auto"/>
        <w:right w:val="none" w:sz="0" w:space="0" w:color="auto"/>
      </w:divBdr>
    </w:div>
    <w:div w:id="783692509">
      <w:bodyDiv w:val="1"/>
      <w:marLeft w:val="0"/>
      <w:marRight w:val="0"/>
      <w:marTop w:val="0"/>
      <w:marBottom w:val="0"/>
      <w:divBdr>
        <w:top w:val="none" w:sz="0" w:space="0" w:color="auto"/>
        <w:left w:val="none" w:sz="0" w:space="0" w:color="auto"/>
        <w:bottom w:val="none" w:sz="0" w:space="0" w:color="auto"/>
        <w:right w:val="none" w:sz="0" w:space="0" w:color="auto"/>
      </w:divBdr>
    </w:div>
    <w:div w:id="785731621">
      <w:bodyDiv w:val="1"/>
      <w:marLeft w:val="0"/>
      <w:marRight w:val="0"/>
      <w:marTop w:val="0"/>
      <w:marBottom w:val="0"/>
      <w:divBdr>
        <w:top w:val="none" w:sz="0" w:space="0" w:color="auto"/>
        <w:left w:val="none" w:sz="0" w:space="0" w:color="auto"/>
        <w:bottom w:val="none" w:sz="0" w:space="0" w:color="auto"/>
        <w:right w:val="none" w:sz="0" w:space="0" w:color="auto"/>
      </w:divBdr>
    </w:div>
    <w:div w:id="792752874">
      <w:bodyDiv w:val="1"/>
      <w:marLeft w:val="0"/>
      <w:marRight w:val="0"/>
      <w:marTop w:val="0"/>
      <w:marBottom w:val="0"/>
      <w:divBdr>
        <w:top w:val="none" w:sz="0" w:space="0" w:color="auto"/>
        <w:left w:val="none" w:sz="0" w:space="0" w:color="auto"/>
        <w:bottom w:val="none" w:sz="0" w:space="0" w:color="auto"/>
        <w:right w:val="none" w:sz="0" w:space="0" w:color="auto"/>
      </w:divBdr>
    </w:div>
    <w:div w:id="801074644">
      <w:bodyDiv w:val="1"/>
      <w:marLeft w:val="0"/>
      <w:marRight w:val="0"/>
      <w:marTop w:val="0"/>
      <w:marBottom w:val="0"/>
      <w:divBdr>
        <w:top w:val="none" w:sz="0" w:space="0" w:color="auto"/>
        <w:left w:val="none" w:sz="0" w:space="0" w:color="auto"/>
        <w:bottom w:val="none" w:sz="0" w:space="0" w:color="auto"/>
        <w:right w:val="none" w:sz="0" w:space="0" w:color="auto"/>
      </w:divBdr>
    </w:div>
    <w:div w:id="808397468">
      <w:bodyDiv w:val="1"/>
      <w:marLeft w:val="0"/>
      <w:marRight w:val="0"/>
      <w:marTop w:val="0"/>
      <w:marBottom w:val="0"/>
      <w:divBdr>
        <w:top w:val="none" w:sz="0" w:space="0" w:color="auto"/>
        <w:left w:val="none" w:sz="0" w:space="0" w:color="auto"/>
        <w:bottom w:val="none" w:sz="0" w:space="0" w:color="auto"/>
        <w:right w:val="none" w:sz="0" w:space="0" w:color="auto"/>
      </w:divBdr>
    </w:div>
    <w:div w:id="810750045">
      <w:bodyDiv w:val="1"/>
      <w:marLeft w:val="0"/>
      <w:marRight w:val="0"/>
      <w:marTop w:val="0"/>
      <w:marBottom w:val="0"/>
      <w:divBdr>
        <w:top w:val="none" w:sz="0" w:space="0" w:color="auto"/>
        <w:left w:val="none" w:sz="0" w:space="0" w:color="auto"/>
        <w:bottom w:val="none" w:sz="0" w:space="0" w:color="auto"/>
        <w:right w:val="none" w:sz="0" w:space="0" w:color="auto"/>
      </w:divBdr>
    </w:div>
    <w:div w:id="819230459">
      <w:bodyDiv w:val="1"/>
      <w:marLeft w:val="0"/>
      <w:marRight w:val="0"/>
      <w:marTop w:val="0"/>
      <w:marBottom w:val="0"/>
      <w:divBdr>
        <w:top w:val="none" w:sz="0" w:space="0" w:color="auto"/>
        <w:left w:val="none" w:sz="0" w:space="0" w:color="auto"/>
        <w:bottom w:val="none" w:sz="0" w:space="0" w:color="auto"/>
        <w:right w:val="none" w:sz="0" w:space="0" w:color="auto"/>
      </w:divBdr>
    </w:div>
    <w:div w:id="823201612">
      <w:bodyDiv w:val="1"/>
      <w:marLeft w:val="0"/>
      <w:marRight w:val="0"/>
      <w:marTop w:val="0"/>
      <w:marBottom w:val="0"/>
      <w:divBdr>
        <w:top w:val="none" w:sz="0" w:space="0" w:color="auto"/>
        <w:left w:val="none" w:sz="0" w:space="0" w:color="auto"/>
        <w:bottom w:val="none" w:sz="0" w:space="0" w:color="auto"/>
        <w:right w:val="none" w:sz="0" w:space="0" w:color="auto"/>
      </w:divBdr>
    </w:div>
    <w:div w:id="829247696">
      <w:bodyDiv w:val="1"/>
      <w:marLeft w:val="0"/>
      <w:marRight w:val="0"/>
      <w:marTop w:val="0"/>
      <w:marBottom w:val="0"/>
      <w:divBdr>
        <w:top w:val="none" w:sz="0" w:space="0" w:color="auto"/>
        <w:left w:val="none" w:sz="0" w:space="0" w:color="auto"/>
        <w:bottom w:val="none" w:sz="0" w:space="0" w:color="auto"/>
        <w:right w:val="none" w:sz="0" w:space="0" w:color="auto"/>
      </w:divBdr>
    </w:div>
    <w:div w:id="837581150">
      <w:bodyDiv w:val="1"/>
      <w:marLeft w:val="0"/>
      <w:marRight w:val="0"/>
      <w:marTop w:val="0"/>
      <w:marBottom w:val="0"/>
      <w:divBdr>
        <w:top w:val="none" w:sz="0" w:space="0" w:color="auto"/>
        <w:left w:val="none" w:sz="0" w:space="0" w:color="auto"/>
        <w:bottom w:val="none" w:sz="0" w:space="0" w:color="auto"/>
        <w:right w:val="none" w:sz="0" w:space="0" w:color="auto"/>
      </w:divBdr>
    </w:div>
    <w:div w:id="839587926">
      <w:bodyDiv w:val="1"/>
      <w:marLeft w:val="0"/>
      <w:marRight w:val="0"/>
      <w:marTop w:val="0"/>
      <w:marBottom w:val="0"/>
      <w:divBdr>
        <w:top w:val="none" w:sz="0" w:space="0" w:color="auto"/>
        <w:left w:val="none" w:sz="0" w:space="0" w:color="auto"/>
        <w:bottom w:val="none" w:sz="0" w:space="0" w:color="auto"/>
        <w:right w:val="none" w:sz="0" w:space="0" w:color="auto"/>
      </w:divBdr>
    </w:div>
    <w:div w:id="844052152">
      <w:bodyDiv w:val="1"/>
      <w:marLeft w:val="0"/>
      <w:marRight w:val="0"/>
      <w:marTop w:val="0"/>
      <w:marBottom w:val="0"/>
      <w:divBdr>
        <w:top w:val="none" w:sz="0" w:space="0" w:color="auto"/>
        <w:left w:val="none" w:sz="0" w:space="0" w:color="auto"/>
        <w:bottom w:val="none" w:sz="0" w:space="0" w:color="auto"/>
        <w:right w:val="none" w:sz="0" w:space="0" w:color="auto"/>
      </w:divBdr>
    </w:div>
    <w:div w:id="849756423">
      <w:bodyDiv w:val="1"/>
      <w:marLeft w:val="0"/>
      <w:marRight w:val="0"/>
      <w:marTop w:val="0"/>
      <w:marBottom w:val="0"/>
      <w:divBdr>
        <w:top w:val="none" w:sz="0" w:space="0" w:color="auto"/>
        <w:left w:val="none" w:sz="0" w:space="0" w:color="auto"/>
        <w:bottom w:val="none" w:sz="0" w:space="0" w:color="auto"/>
        <w:right w:val="none" w:sz="0" w:space="0" w:color="auto"/>
      </w:divBdr>
    </w:div>
    <w:div w:id="852039072">
      <w:bodyDiv w:val="1"/>
      <w:marLeft w:val="0"/>
      <w:marRight w:val="0"/>
      <w:marTop w:val="0"/>
      <w:marBottom w:val="0"/>
      <w:divBdr>
        <w:top w:val="none" w:sz="0" w:space="0" w:color="auto"/>
        <w:left w:val="none" w:sz="0" w:space="0" w:color="auto"/>
        <w:bottom w:val="none" w:sz="0" w:space="0" w:color="auto"/>
        <w:right w:val="none" w:sz="0" w:space="0" w:color="auto"/>
      </w:divBdr>
    </w:div>
    <w:div w:id="855923168">
      <w:bodyDiv w:val="1"/>
      <w:marLeft w:val="0"/>
      <w:marRight w:val="0"/>
      <w:marTop w:val="0"/>
      <w:marBottom w:val="0"/>
      <w:divBdr>
        <w:top w:val="none" w:sz="0" w:space="0" w:color="auto"/>
        <w:left w:val="none" w:sz="0" w:space="0" w:color="auto"/>
        <w:bottom w:val="none" w:sz="0" w:space="0" w:color="auto"/>
        <w:right w:val="none" w:sz="0" w:space="0" w:color="auto"/>
      </w:divBdr>
    </w:div>
    <w:div w:id="857541886">
      <w:bodyDiv w:val="1"/>
      <w:marLeft w:val="0"/>
      <w:marRight w:val="0"/>
      <w:marTop w:val="0"/>
      <w:marBottom w:val="0"/>
      <w:divBdr>
        <w:top w:val="none" w:sz="0" w:space="0" w:color="auto"/>
        <w:left w:val="none" w:sz="0" w:space="0" w:color="auto"/>
        <w:bottom w:val="none" w:sz="0" w:space="0" w:color="auto"/>
        <w:right w:val="none" w:sz="0" w:space="0" w:color="auto"/>
      </w:divBdr>
    </w:div>
    <w:div w:id="859203363">
      <w:bodyDiv w:val="1"/>
      <w:marLeft w:val="0"/>
      <w:marRight w:val="0"/>
      <w:marTop w:val="0"/>
      <w:marBottom w:val="0"/>
      <w:divBdr>
        <w:top w:val="none" w:sz="0" w:space="0" w:color="auto"/>
        <w:left w:val="none" w:sz="0" w:space="0" w:color="auto"/>
        <w:bottom w:val="none" w:sz="0" w:space="0" w:color="auto"/>
        <w:right w:val="none" w:sz="0" w:space="0" w:color="auto"/>
      </w:divBdr>
    </w:div>
    <w:div w:id="863397441">
      <w:bodyDiv w:val="1"/>
      <w:marLeft w:val="0"/>
      <w:marRight w:val="0"/>
      <w:marTop w:val="0"/>
      <w:marBottom w:val="0"/>
      <w:divBdr>
        <w:top w:val="none" w:sz="0" w:space="0" w:color="auto"/>
        <w:left w:val="none" w:sz="0" w:space="0" w:color="auto"/>
        <w:bottom w:val="none" w:sz="0" w:space="0" w:color="auto"/>
        <w:right w:val="none" w:sz="0" w:space="0" w:color="auto"/>
      </w:divBdr>
    </w:div>
    <w:div w:id="867377423">
      <w:bodyDiv w:val="1"/>
      <w:marLeft w:val="0"/>
      <w:marRight w:val="0"/>
      <w:marTop w:val="0"/>
      <w:marBottom w:val="0"/>
      <w:divBdr>
        <w:top w:val="none" w:sz="0" w:space="0" w:color="auto"/>
        <w:left w:val="none" w:sz="0" w:space="0" w:color="auto"/>
        <w:bottom w:val="none" w:sz="0" w:space="0" w:color="auto"/>
        <w:right w:val="none" w:sz="0" w:space="0" w:color="auto"/>
      </w:divBdr>
    </w:div>
    <w:div w:id="869075930">
      <w:bodyDiv w:val="1"/>
      <w:marLeft w:val="0"/>
      <w:marRight w:val="0"/>
      <w:marTop w:val="0"/>
      <w:marBottom w:val="0"/>
      <w:divBdr>
        <w:top w:val="none" w:sz="0" w:space="0" w:color="auto"/>
        <w:left w:val="none" w:sz="0" w:space="0" w:color="auto"/>
        <w:bottom w:val="none" w:sz="0" w:space="0" w:color="auto"/>
        <w:right w:val="none" w:sz="0" w:space="0" w:color="auto"/>
      </w:divBdr>
    </w:div>
    <w:div w:id="871259298">
      <w:bodyDiv w:val="1"/>
      <w:marLeft w:val="0"/>
      <w:marRight w:val="0"/>
      <w:marTop w:val="0"/>
      <w:marBottom w:val="0"/>
      <w:divBdr>
        <w:top w:val="none" w:sz="0" w:space="0" w:color="auto"/>
        <w:left w:val="none" w:sz="0" w:space="0" w:color="auto"/>
        <w:bottom w:val="none" w:sz="0" w:space="0" w:color="auto"/>
        <w:right w:val="none" w:sz="0" w:space="0" w:color="auto"/>
      </w:divBdr>
    </w:div>
    <w:div w:id="875120198">
      <w:bodyDiv w:val="1"/>
      <w:marLeft w:val="0"/>
      <w:marRight w:val="0"/>
      <w:marTop w:val="0"/>
      <w:marBottom w:val="0"/>
      <w:divBdr>
        <w:top w:val="none" w:sz="0" w:space="0" w:color="auto"/>
        <w:left w:val="none" w:sz="0" w:space="0" w:color="auto"/>
        <w:bottom w:val="none" w:sz="0" w:space="0" w:color="auto"/>
        <w:right w:val="none" w:sz="0" w:space="0" w:color="auto"/>
      </w:divBdr>
    </w:div>
    <w:div w:id="875433523">
      <w:bodyDiv w:val="1"/>
      <w:marLeft w:val="0"/>
      <w:marRight w:val="0"/>
      <w:marTop w:val="0"/>
      <w:marBottom w:val="0"/>
      <w:divBdr>
        <w:top w:val="none" w:sz="0" w:space="0" w:color="auto"/>
        <w:left w:val="none" w:sz="0" w:space="0" w:color="auto"/>
        <w:bottom w:val="none" w:sz="0" w:space="0" w:color="auto"/>
        <w:right w:val="none" w:sz="0" w:space="0" w:color="auto"/>
      </w:divBdr>
    </w:div>
    <w:div w:id="880438339">
      <w:bodyDiv w:val="1"/>
      <w:marLeft w:val="0"/>
      <w:marRight w:val="0"/>
      <w:marTop w:val="0"/>
      <w:marBottom w:val="0"/>
      <w:divBdr>
        <w:top w:val="none" w:sz="0" w:space="0" w:color="auto"/>
        <w:left w:val="none" w:sz="0" w:space="0" w:color="auto"/>
        <w:bottom w:val="none" w:sz="0" w:space="0" w:color="auto"/>
        <w:right w:val="none" w:sz="0" w:space="0" w:color="auto"/>
      </w:divBdr>
    </w:div>
    <w:div w:id="884409381">
      <w:bodyDiv w:val="1"/>
      <w:marLeft w:val="0"/>
      <w:marRight w:val="0"/>
      <w:marTop w:val="0"/>
      <w:marBottom w:val="0"/>
      <w:divBdr>
        <w:top w:val="none" w:sz="0" w:space="0" w:color="auto"/>
        <w:left w:val="none" w:sz="0" w:space="0" w:color="auto"/>
        <w:bottom w:val="none" w:sz="0" w:space="0" w:color="auto"/>
        <w:right w:val="none" w:sz="0" w:space="0" w:color="auto"/>
      </w:divBdr>
    </w:div>
    <w:div w:id="887884680">
      <w:bodyDiv w:val="1"/>
      <w:marLeft w:val="0"/>
      <w:marRight w:val="0"/>
      <w:marTop w:val="0"/>
      <w:marBottom w:val="0"/>
      <w:divBdr>
        <w:top w:val="none" w:sz="0" w:space="0" w:color="auto"/>
        <w:left w:val="none" w:sz="0" w:space="0" w:color="auto"/>
        <w:bottom w:val="none" w:sz="0" w:space="0" w:color="auto"/>
        <w:right w:val="none" w:sz="0" w:space="0" w:color="auto"/>
      </w:divBdr>
    </w:div>
    <w:div w:id="892273928">
      <w:bodyDiv w:val="1"/>
      <w:marLeft w:val="0"/>
      <w:marRight w:val="0"/>
      <w:marTop w:val="0"/>
      <w:marBottom w:val="0"/>
      <w:divBdr>
        <w:top w:val="none" w:sz="0" w:space="0" w:color="auto"/>
        <w:left w:val="none" w:sz="0" w:space="0" w:color="auto"/>
        <w:bottom w:val="none" w:sz="0" w:space="0" w:color="auto"/>
        <w:right w:val="none" w:sz="0" w:space="0" w:color="auto"/>
      </w:divBdr>
    </w:div>
    <w:div w:id="895894613">
      <w:bodyDiv w:val="1"/>
      <w:marLeft w:val="0"/>
      <w:marRight w:val="0"/>
      <w:marTop w:val="0"/>
      <w:marBottom w:val="0"/>
      <w:divBdr>
        <w:top w:val="none" w:sz="0" w:space="0" w:color="auto"/>
        <w:left w:val="none" w:sz="0" w:space="0" w:color="auto"/>
        <w:bottom w:val="none" w:sz="0" w:space="0" w:color="auto"/>
        <w:right w:val="none" w:sz="0" w:space="0" w:color="auto"/>
      </w:divBdr>
    </w:div>
    <w:div w:id="905073502">
      <w:bodyDiv w:val="1"/>
      <w:marLeft w:val="0"/>
      <w:marRight w:val="0"/>
      <w:marTop w:val="0"/>
      <w:marBottom w:val="0"/>
      <w:divBdr>
        <w:top w:val="none" w:sz="0" w:space="0" w:color="auto"/>
        <w:left w:val="none" w:sz="0" w:space="0" w:color="auto"/>
        <w:bottom w:val="none" w:sz="0" w:space="0" w:color="auto"/>
        <w:right w:val="none" w:sz="0" w:space="0" w:color="auto"/>
      </w:divBdr>
    </w:div>
    <w:div w:id="913658972">
      <w:bodyDiv w:val="1"/>
      <w:marLeft w:val="0"/>
      <w:marRight w:val="0"/>
      <w:marTop w:val="0"/>
      <w:marBottom w:val="0"/>
      <w:divBdr>
        <w:top w:val="none" w:sz="0" w:space="0" w:color="auto"/>
        <w:left w:val="none" w:sz="0" w:space="0" w:color="auto"/>
        <w:bottom w:val="none" w:sz="0" w:space="0" w:color="auto"/>
        <w:right w:val="none" w:sz="0" w:space="0" w:color="auto"/>
      </w:divBdr>
    </w:div>
    <w:div w:id="919214328">
      <w:bodyDiv w:val="1"/>
      <w:marLeft w:val="0"/>
      <w:marRight w:val="0"/>
      <w:marTop w:val="0"/>
      <w:marBottom w:val="0"/>
      <w:divBdr>
        <w:top w:val="none" w:sz="0" w:space="0" w:color="auto"/>
        <w:left w:val="none" w:sz="0" w:space="0" w:color="auto"/>
        <w:bottom w:val="none" w:sz="0" w:space="0" w:color="auto"/>
        <w:right w:val="none" w:sz="0" w:space="0" w:color="auto"/>
      </w:divBdr>
    </w:div>
    <w:div w:id="920061973">
      <w:bodyDiv w:val="1"/>
      <w:marLeft w:val="0"/>
      <w:marRight w:val="0"/>
      <w:marTop w:val="0"/>
      <w:marBottom w:val="0"/>
      <w:divBdr>
        <w:top w:val="none" w:sz="0" w:space="0" w:color="auto"/>
        <w:left w:val="none" w:sz="0" w:space="0" w:color="auto"/>
        <w:bottom w:val="none" w:sz="0" w:space="0" w:color="auto"/>
        <w:right w:val="none" w:sz="0" w:space="0" w:color="auto"/>
      </w:divBdr>
    </w:div>
    <w:div w:id="926302738">
      <w:bodyDiv w:val="1"/>
      <w:marLeft w:val="0"/>
      <w:marRight w:val="0"/>
      <w:marTop w:val="0"/>
      <w:marBottom w:val="0"/>
      <w:divBdr>
        <w:top w:val="none" w:sz="0" w:space="0" w:color="auto"/>
        <w:left w:val="none" w:sz="0" w:space="0" w:color="auto"/>
        <w:bottom w:val="none" w:sz="0" w:space="0" w:color="auto"/>
        <w:right w:val="none" w:sz="0" w:space="0" w:color="auto"/>
      </w:divBdr>
    </w:div>
    <w:div w:id="929775885">
      <w:bodyDiv w:val="1"/>
      <w:marLeft w:val="0"/>
      <w:marRight w:val="0"/>
      <w:marTop w:val="0"/>
      <w:marBottom w:val="0"/>
      <w:divBdr>
        <w:top w:val="none" w:sz="0" w:space="0" w:color="auto"/>
        <w:left w:val="none" w:sz="0" w:space="0" w:color="auto"/>
        <w:bottom w:val="none" w:sz="0" w:space="0" w:color="auto"/>
        <w:right w:val="none" w:sz="0" w:space="0" w:color="auto"/>
      </w:divBdr>
    </w:div>
    <w:div w:id="933591655">
      <w:bodyDiv w:val="1"/>
      <w:marLeft w:val="0"/>
      <w:marRight w:val="0"/>
      <w:marTop w:val="0"/>
      <w:marBottom w:val="0"/>
      <w:divBdr>
        <w:top w:val="none" w:sz="0" w:space="0" w:color="auto"/>
        <w:left w:val="none" w:sz="0" w:space="0" w:color="auto"/>
        <w:bottom w:val="none" w:sz="0" w:space="0" w:color="auto"/>
        <w:right w:val="none" w:sz="0" w:space="0" w:color="auto"/>
      </w:divBdr>
    </w:div>
    <w:div w:id="943076058">
      <w:bodyDiv w:val="1"/>
      <w:marLeft w:val="0"/>
      <w:marRight w:val="0"/>
      <w:marTop w:val="0"/>
      <w:marBottom w:val="0"/>
      <w:divBdr>
        <w:top w:val="none" w:sz="0" w:space="0" w:color="auto"/>
        <w:left w:val="none" w:sz="0" w:space="0" w:color="auto"/>
        <w:bottom w:val="none" w:sz="0" w:space="0" w:color="auto"/>
        <w:right w:val="none" w:sz="0" w:space="0" w:color="auto"/>
      </w:divBdr>
    </w:div>
    <w:div w:id="944583215">
      <w:bodyDiv w:val="1"/>
      <w:marLeft w:val="0"/>
      <w:marRight w:val="0"/>
      <w:marTop w:val="0"/>
      <w:marBottom w:val="0"/>
      <w:divBdr>
        <w:top w:val="none" w:sz="0" w:space="0" w:color="auto"/>
        <w:left w:val="none" w:sz="0" w:space="0" w:color="auto"/>
        <w:bottom w:val="none" w:sz="0" w:space="0" w:color="auto"/>
        <w:right w:val="none" w:sz="0" w:space="0" w:color="auto"/>
      </w:divBdr>
    </w:div>
    <w:div w:id="946502041">
      <w:bodyDiv w:val="1"/>
      <w:marLeft w:val="0"/>
      <w:marRight w:val="0"/>
      <w:marTop w:val="0"/>
      <w:marBottom w:val="0"/>
      <w:divBdr>
        <w:top w:val="none" w:sz="0" w:space="0" w:color="auto"/>
        <w:left w:val="none" w:sz="0" w:space="0" w:color="auto"/>
        <w:bottom w:val="none" w:sz="0" w:space="0" w:color="auto"/>
        <w:right w:val="none" w:sz="0" w:space="0" w:color="auto"/>
      </w:divBdr>
    </w:div>
    <w:div w:id="949773916">
      <w:bodyDiv w:val="1"/>
      <w:marLeft w:val="0"/>
      <w:marRight w:val="0"/>
      <w:marTop w:val="0"/>
      <w:marBottom w:val="0"/>
      <w:divBdr>
        <w:top w:val="none" w:sz="0" w:space="0" w:color="auto"/>
        <w:left w:val="none" w:sz="0" w:space="0" w:color="auto"/>
        <w:bottom w:val="none" w:sz="0" w:space="0" w:color="auto"/>
        <w:right w:val="none" w:sz="0" w:space="0" w:color="auto"/>
      </w:divBdr>
    </w:div>
    <w:div w:id="950478366">
      <w:bodyDiv w:val="1"/>
      <w:marLeft w:val="0"/>
      <w:marRight w:val="0"/>
      <w:marTop w:val="0"/>
      <w:marBottom w:val="0"/>
      <w:divBdr>
        <w:top w:val="none" w:sz="0" w:space="0" w:color="auto"/>
        <w:left w:val="none" w:sz="0" w:space="0" w:color="auto"/>
        <w:bottom w:val="none" w:sz="0" w:space="0" w:color="auto"/>
        <w:right w:val="none" w:sz="0" w:space="0" w:color="auto"/>
      </w:divBdr>
    </w:div>
    <w:div w:id="954799133">
      <w:bodyDiv w:val="1"/>
      <w:marLeft w:val="0"/>
      <w:marRight w:val="0"/>
      <w:marTop w:val="0"/>
      <w:marBottom w:val="0"/>
      <w:divBdr>
        <w:top w:val="none" w:sz="0" w:space="0" w:color="auto"/>
        <w:left w:val="none" w:sz="0" w:space="0" w:color="auto"/>
        <w:bottom w:val="none" w:sz="0" w:space="0" w:color="auto"/>
        <w:right w:val="none" w:sz="0" w:space="0" w:color="auto"/>
      </w:divBdr>
    </w:div>
    <w:div w:id="960841378">
      <w:bodyDiv w:val="1"/>
      <w:marLeft w:val="0"/>
      <w:marRight w:val="0"/>
      <w:marTop w:val="0"/>
      <w:marBottom w:val="0"/>
      <w:divBdr>
        <w:top w:val="none" w:sz="0" w:space="0" w:color="auto"/>
        <w:left w:val="none" w:sz="0" w:space="0" w:color="auto"/>
        <w:bottom w:val="none" w:sz="0" w:space="0" w:color="auto"/>
        <w:right w:val="none" w:sz="0" w:space="0" w:color="auto"/>
      </w:divBdr>
    </w:div>
    <w:div w:id="964965395">
      <w:bodyDiv w:val="1"/>
      <w:marLeft w:val="0"/>
      <w:marRight w:val="0"/>
      <w:marTop w:val="0"/>
      <w:marBottom w:val="0"/>
      <w:divBdr>
        <w:top w:val="none" w:sz="0" w:space="0" w:color="auto"/>
        <w:left w:val="none" w:sz="0" w:space="0" w:color="auto"/>
        <w:bottom w:val="none" w:sz="0" w:space="0" w:color="auto"/>
        <w:right w:val="none" w:sz="0" w:space="0" w:color="auto"/>
      </w:divBdr>
    </w:div>
    <w:div w:id="967780819">
      <w:bodyDiv w:val="1"/>
      <w:marLeft w:val="0"/>
      <w:marRight w:val="0"/>
      <w:marTop w:val="0"/>
      <w:marBottom w:val="0"/>
      <w:divBdr>
        <w:top w:val="none" w:sz="0" w:space="0" w:color="auto"/>
        <w:left w:val="none" w:sz="0" w:space="0" w:color="auto"/>
        <w:bottom w:val="none" w:sz="0" w:space="0" w:color="auto"/>
        <w:right w:val="none" w:sz="0" w:space="0" w:color="auto"/>
      </w:divBdr>
    </w:div>
    <w:div w:id="973292831">
      <w:bodyDiv w:val="1"/>
      <w:marLeft w:val="0"/>
      <w:marRight w:val="0"/>
      <w:marTop w:val="0"/>
      <w:marBottom w:val="0"/>
      <w:divBdr>
        <w:top w:val="none" w:sz="0" w:space="0" w:color="auto"/>
        <w:left w:val="none" w:sz="0" w:space="0" w:color="auto"/>
        <w:bottom w:val="none" w:sz="0" w:space="0" w:color="auto"/>
        <w:right w:val="none" w:sz="0" w:space="0" w:color="auto"/>
      </w:divBdr>
    </w:div>
    <w:div w:id="977077062">
      <w:bodyDiv w:val="1"/>
      <w:marLeft w:val="0"/>
      <w:marRight w:val="0"/>
      <w:marTop w:val="0"/>
      <w:marBottom w:val="0"/>
      <w:divBdr>
        <w:top w:val="none" w:sz="0" w:space="0" w:color="auto"/>
        <w:left w:val="none" w:sz="0" w:space="0" w:color="auto"/>
        <w:bottom w:val="none" w:sz="0" w:space="0" w:color="auto"/>
        <w:right w:val="none" w:sz="0" w:space="0" w:color="auto"/>
      </w:divBdr>
    </w:div>
    <w:div w:id="981884634">
      <w:bodyDiv w:val="1"/>
      <w:marLeft w:val="0"/>
      <w:marRight w:val="0"/>
      <w:marTop w:val="0"/>
      <w:marBottom w:val="0"/>
      <w:divBdr>
        <w:top w:val="none" w:sz="0" w:space="0" w:color="auto"/>
        <w:left w:val="none" w:sz="0" w:space="0" w:color="auto"/>
        <w:bottom w:val="none" w:sz="0" w:space="0" w:color="auto"/>
        <w:right w:val="none" w:sz="0" w:space="0" w:color="auto"/>
      </w:divBdr>
    </w:div>
    <w:div w:id="982007071">
      <w:bodyDiv w:val="1"/>
      <w:marLeft w:val="0"/>
      <w:marRight w:val="0"/>
      <w:marTop w:val="0"/>
      <w:marBottom w:val="0"/>
      <w:divBdr>
        <w:top w:val="none" w:sz="0" w:space="0" w:color="auto"/>
        <w:left w:val="none" w:sz="0" w:space="0" w:color="auto"/>
        <w:bottom w:val="none" w:sz="0" w:space="0" w:color="auto"/>
        <w:right w:val="none" w:sz="0" w:space="0" w:color="auto"/>
      </w:divBdr>
    </w:div>
    <w:div w:id="996147225">
      <w:bodyDiv w:val="1"/>
      <w:marLeft w:val="0"/>
      <w:marRight w:val="0"/>
      <w:marTop w:val="0"/>
      <w:marBottom w:val="0"/>
      <w:divBdr>
        <w:top w:val="none" w:sz="0" w:space="0" w:color="auto"/>
        <w:left w:val="none" w:sz="0" w:space="0" w:color="auto"/>
        <w:bottom w:val="none" w:sz="0" w:space="0" w:color="auto"/>
        <w:right w:val="none" w:sz="0" w:space="0" w:color="auto"/>
      </w:divBdr>
    </w:div>
    <w:div w:id="1003628445">
      <w:bodyDiv w:val="1"/>
      <w:marLeft w:val="0"/>
      <w:marRight w:val="0"/>
      <w:marTop w:val="0"/>
      <w:marBottom w:val="0"/>
      <w:divBdr>
        <w:top w:val="none" w:sz="0" w:space="0" w:color="auto"/>
        <w:left w:val="none" w:sz="0" w:space="0" w:color="auto"/>
        <w:bottom w:val="none" w:sz="0" w:space="0" w:color="auto"/>
        <w:right w:val="none" w:sz="0" w:space="0" w:color="auto"/>
      </w:divBdr>
    </w:div>
    <w:div w:id="1024669782">
      <w:bodyDiv w:val="1"/>
      <w:marLeft w:val="0"/>
      <w:marRight w:val="0"/>
      <w:marTop w:val="0"/>
      <w:marBottom w:val="0"/>
      <w:divBdr>
        <w:top w:val="none" w:sz="0" w:space="0" w:color="auto"/>
        <w:left w:val="none" w:sz="0" w:space="0" w:color="auto"/>
        <w:bottom w:val="none" w:sz="0" w:space="0" w:color="auto"/>
        <w:right w:val="none" w:sz="0" w:space="0" w:color="auto"/>
      </w:divBdr>
    </w:div>
    <w:div w:id="1040471438">
      <w:bodyDiv w:val="1"/>
      <w:marLeft w:val="0"/>
      <w:marRight w:val="0"/>
      <w:marTop w:val="0"/>
      <w:marBottom w:val="0"/>
      <w:divBdr>
        <w:top w:val="none" w:sz="0" w:space="0" w:color="auto"/>
        <w:left w:val="none" w:sz="0" w:space="0" w:color="auto"/>
        <w:bottom w:val="none" w:sz="0" w:space="0" w:color="auto"/>
        <w:right w:val="none" w:sz="0" w:space="0" w:color="auto"/>
      </w:divBdr>
    </w:div>
    <w:div w:id="1043822670">
      <w:bodyDiv w:val="1"/>
      <w:marLeft w:val="0"/>
      <w:marRight w:val="0"/>
      <w:marTop w:val="0"/>
      <w:marBottom w:val="0"/>
      <w:divBdr>
        <w:top w:val="none" w:sz="0" w:space="0" w:color="auto"/>
        <w:left w:val="none" w:sz="0" w:space="0" w:color="auto"/>
        <w:bottom w:val="none" w:sz="0" w:space="0" w:color="auto"/>
        <w:right w:val="none" w:sz="0" w:space="0" w:color="auto"/>
      </w:divBdr>
    </w:div>
    <w:div w:id="1044452115">
      <w:bodyDiv w:val="1"/>
      <w:marLeft w:val="0"/>
      <w:marRight w:val="0"/>
      <w:marTop w:val="0"/>
      <w:marBottom w:val="0"/>
      <w:divBdr>
        <w:top w:val="none" w:sz="0" w:space="0" w:color="auto"/>
        <w:left w:val="none" w:sz="0" w:space="0" w:color="auto"/>
        <w:bottom w:val="none" w:sz="0" w:space="0" w:color="auto"/>
        <w:right w:val="none" w:sz="0" w:space="0" w:color="auto"/>
      </w:divBdr>
    </w:div>
    <w:div w:id="1061442148">
      <w:bodyDiv w:val="1"/>
      <w:marLeft w:val="0"/>
      <w:marRight w:val="0"/>
      <w:marTop w:val="0"/>
      <w:marBottom w:val="0"/>
      <w:divBdr>
        <w:top w:val="none" w:sz="0" w:space="0" w:color="auto"/>
        <w:left w:val="none" w:sz="0" w:space="0" w:color="auto"/>
        <w:bottom w:val="none" w:sz="0" w:space="0" w:color="auto"/>
        <w:right w:val="none" w:sz="0" w:space="0" w:color="auto"/>
      </w:divBdr>
    </w:div>
    <w:div w:id="1062607043">
      <w:bodyDiv w:val="1"/>
      <w:marLeft w:val="0"/>
      <w:marRight w:val="0"/>
      <w:marTop w:val="0"/>
      <w:marBottom w:val="0"/>
      <w:divBdr>
        <w:top w:val="none" w:sz="0" w:space="0" w:color="auto"/>
        <w:left w:val="none" w:sz="0" w:space="0" w:color="auto"/>
        <w:bottom w:val="none" w:sz="0" w:space="0" w:color="auto"/>
        <w:right w:val="none" w:sz="0" w:space="0" w:color="auto"/>
      </w:divBdr>
    </w:div>
    <w:div w:id="1067532600">
      <w:bodyDiv w:val="1"/>
      <w:marLeft w:val="0"/>
      <w:marRight w:val="0"/>
      <w:marTop w:val="0"/>
      <w:marBottom w:val="0"/>
      <w:divBdr>
        <w:top w:val="none" w:sz="0" w:space="0" w:color="auto"/>
        <w:left w:val="none" w:sz="0" w:space="0" w:color="auto"/>
        <w:bottom w:val="none" w:sz="0" w:space="0" w:color="auto"/>
        <w:right w:val="none" w:sz="0" w:space="0" w:color="auto"/>
      </w:divBdr>
    </w:div>
    <w:div w:id="1090155766">
      <w:bodyDiv w:val="1"/>
      <w:marLeft w:val="0"/>
      <w:marRight w:val="0"/>
      <w:marTop w:val="0"/>
      <w:marBottom w:val="0"/>
      <w:divBdr>
        <w:top w:val="none" w:sz="0" w:space="0" w:color="auto"/>
        <w:left w:val="none" w:sz="0" w:space="0" w:color="auto"/>
        <w:bottom w:val="none" w:sz="0" w:space="0" w:color="auto"/>
        <w:right w:val="none" w:sz="0" w:space="0" w:color="auto"/>
      </w:divBdr>
    </w:div>
    <w:div w:id="1093668361">
      <w:bodyDiv w:val="1"/>
      <w:marLeft w:val="0"/>
      <w:marRight w:val="0"/>
      <w:marTop w:val="0"/>
      <w:marBottom w:val="0"/>
      <w:divBdr>
        <w:top w:val="none" w:sz="0" w:space="0" w:color="auto"/>
        <w:left w:val="none" w:sz="0" w:space="0" w:color="auto"/>
        <w:bottom w:val="none" w:sz="0" w:space="0" w:color="auto"/>
        <w:right w:val="none" w:sz="0" w:space="0" w:color="auto"/>
      </w:divBdr>
    </w:div>
    <w:div w:id="1111585470">
      <w:bodyDiv w:val="1"/>
      <w:marLeft w:val="0"/>
      <w:marRight w:val="0"/>
      <w:marTop w:val="0"/>
      <w:marBottom w:val="0"/>
      <w:divBdr>
        <w:top w:val="none" w:sz="0" w:space="0" w:color="auto"/>
        <w:left w:val="none" w:sz="0" w:space="0" w:color="auto"/>
        <w:bottom w:val="none" w:sz="0" w:space="0" w:color="auto"/>
        <w:right w:val="none" w:sz="0" w:space="0" w:color="auto"/>
      </w:divBdr>
    </w:div>
    <w:div w:id="1114130068">
      <w:bodyDiv w:val="1"/>
      <w:marLeft w:val="0"/>
      <w:marRight w:val="0"/>
      <w:marTop w:val="0"/>
      <w:marBottom w:val="0"/>
      <w:divBdr>
        <w:top w:val="none" w:sz="0" w:space="0" w:color="auto"/>
        <w:left w:val="none" w:sz="0" w:space="0" w:color="auto"/>
        <w:bottom w:val="none" w:sz="0" w:space="0" w:color="auto"/>
        <w:right w:val="none" w:sz="0" w:space="0" w:color="auto"/>
      </w:divBdr>
    </w:div>
    <w:div w:id="1115832734">
      <w:bodyDiv w:val="1"/>
      <w:marLeft w:val="0"/>
      <w:marRight w:val="0"/>
      <w:marTop w:val="0"/>
      <w:marBottom w:val="0"/>
      <w:divBdr>
        <w:top w:val="none" w:sz="0" w:space="0" w:color="auto"/>
        <w:left w:val="none" w:sz="0" w:space="0" w:color="auto"/>
        <w:bottom w:val="none" w:sz="0" w:space="0" w:color="auto"/>
        <w:right w:val="none" w:sz="0" w:space="0" w:color="auto"/>
      </w:divBdr>
    </w:div>
    <w:div w:id="1120341485">
      <w:bodyDiv w:val="1"/>
      <w:marLeft w:val="0"/>
      <w:marRight w:val="0"/>
      <w:marTop w:val="0"/>
      <w:marBottom w:val="0"/>
      <w:divBdr>
        <w:top w:val="none" w:sz="0" w:space="0" w:color="auto"/>
        <w:left w:val="none" w:sz="0" w:space="0" w:color="auto"/>
        <w:bottom w:val="none" w:sz="0" w:space="0" w:color="auto"/>
        <w:right w:val="none" w:sz="0" w:space="0" w:color="auto"/>
      </w:divBdr>
    </w:div>
    <w:div w:id="1122070381">
      <w:bodyDiv w:val="1"/>
      <w:marLeft w:val="0"/>
      <w:marRight w:val="0"/>
      <w:marTop w:val="0"/>
      <w:marBottom w:val="0"/>
      <w:divBdr>
        <w:top w:val="none" w:sz="0" w:space="0" w:color="auto"/>
        <w:left w:val="none" w:sz="0" w:space="0" w:color="auto"/>
        <w:bottom w:val="none" w:sz="0" w:space="0" w:color="auto"/>
        <w:right w:val="none" w:sz="0" w:space="0" w:color="auto"/>
      </w:divBdr>
    </w:div>
    <w:div w:id="1125587006">
      <w:bodyDiv w:val="1"/>
      <w:marLeft w:val="0"/>
      <w:marRight w:val="0"/>
      <w:marTop w:val="0"/>
      <w:marBottom w:val="0"/>
      <w:divBdr>
        <w:top w:val="none" w:sz="0" w:space="0" w:color="auto"/>
        <w:left w:val="none" w:sz="0" w:space="0" w:color="auto"/>
        <w:bottom w:val="none" w:sz="0" w:space="0" w:color="auto"/>
        <w:right w:val="none" w:sz="0" w:space="0" w:color="auto"/>
      </w:divBdr>
    </w:div>
    <w:div w:id="1127895098">
      <w:bodyDiv w:val="1"/>
      <w:marLeft w:val="0"/>
      <w:marRight w:val="0"/>
      <w:marTop w:val="0"/>
      <w:marBottom w:val="0"/>
      <w:divBdr>
        <w:top w:val="none" w:sz="0" w:space="0" w:color="auto"/>
        <w:left w:val="none" w:sz="0" w:space="0" w:color="auto"/>
        <w:bottom w:val="none" w:sz="0" w:space="0" w:color="auto"/>
        <w:right w:val="none" w:sz="0" w:space="0" w:color="auto"/>
      </w:divBdr>
    </w:div>
    <w:div w:id="1129782797">
      <w:bodyDiv w:val="1"/>
      <w:marLeft w:val="0"/>
      <w:marRight w:val="0"/>
      <w:marTop w:val="0"/>
      <w:marBottom w:val="0"/>
      <w:divBdr>
        <w:top w:val="none" w:sz="0" w:space="0" w:color="auto"/>
        <w:left w:val="none" w:sz="0" w:space="0" w:color="auto"/>
        <w:bottom w:val="none" w:sz="0" w:space="0" w:color="auto"/>
        <w:right w:val="none" w:sz="0" w:space="0" w:color="auto"/>
      </w:divBdr>
    </w:div>
    <w:div w:id="1144814400">
      <w:bodyDiv w:val="1"/>
      <w:marLeft w:val="0"/>
      <w:marRight w:val="0"/>
      <w:marTop w:val="0"/>
      <w:marBottom w:val="0"/>
      <w:divBdr>
        <w:top w:val="none" w:sz="0" w:space="0" w:color="auto"/>
        <w:left w:val="none" w:sz="0" w:space="0" w:color="auto"/>
        <w:bottom w:val="none" w:sz="0" w:space="0" w:color="auto"/>
        <w:right w:val="none" w:sz="0" w:space="0" w:color="auto"/>
      </w:divBdr>
    </w:div>
    <w:div w:id="1155996079">
      <w:bodyDiv w:val="1"/>
      <w:marLeft w:val="0"/>
      <w:marRight w:val="0"/>
      <w:marTop w:val="0"/>
      <w:marBottom w:val="0"/>
      <w:divBdr>
        <w:top w:val="none" w:sz="0" w:space="0" w:color="auto"/>
        <w:left w:val="none" w:sz="0" w:space="0" w:color="auto"/>
        <w:bottom w:val="none" w:sz="0" w:space="0" w:color="auto"/>
        <w:right w:val="none" w:sz="0" w:space="0" w:color="auto"/>
      </w:divBdr>
    </w:div>
    <w:div w:id="1158574660">
      <w:bodyDiv w:val="1"/>
      <w:marLeft w:val="0"/>
      <w:marRight w:val="0"/>
      <w:marTop w:val="0"/>
      <w:marBottom w:val="0"/>
      <w:divBdr>
        <w:top w:val="none" w:sz="0" w:space="0" w:color="auto"/>
        <w:left w:val="none" w:sz="0" w:space="0" w:color="auto"/>
        <w:bottom w:val="none" w:sz="0" w:space="0" w:color="auto"/>
        <w:right w:val="none" w:sz="0" w:space="0" w:color="auto"/>
      </w:divBdr>
    </w:div>
    <w:div w:id="1163812240">
      <w:bodyDiv w:val="1"/>
      <w:marLeft w:val="0"/>
      <w:marRight w:val="0"/>
      <w:marTop w:val="0"/>
      <w:marBottom w:val="0"/>
      <w:divBdr>
        <w:top w:val="none" w:sz="0" w:space="0" w:color="auto"/>
        <w:left w:val="none" w:sz="0" w:space="0" w:color="auto"/>
        <w:bottom w:val="none" w:sz="0" w:space="0" w:color="auto"/>
        <w:right w:val="none" w:sz="0" w:space="0" w:color="auto"/>
      </w:divBdr>
    </w:div>
    <w:div w:id="1164783180">
      <w:bodyDiv w:val="1"/>
      <w:marLeft w:val="0"/>
      <w:marRight w:val="0"/>
      <w:marTop w:val="0"/>
      <w:marBottom w:val="0"/>
      <w:divBdr>
        <w:top w:val="none" w:sz="0" w:space="0" w:color="auto"/>
        <w:left w:val="none" w:sz="0" w:space="0" w:color="auto"/>
        <w:bottom w:val="none" w:sz="0" w:space="0" w:color="auto"/>
        <w:right w:val="none" w:sz="0" w:space="0" w:color="auto"/>
      </w:divBdr>
    </w:div>
    <w:div w:id="1166744828">
      <w:bodyDiv w:val="1"/>
      <w:marLeft w:val="0"/>
      <w:marRight w:val="0"/>
      <w:marTop w:val="0"/>
      <w:marBottom w:val="0"/>
      <w:divBdr>
        <w:top w:val="none" w:sz="0" w:space="0" w:color="auto"/>
        <w:left w:val="none" w:sz="0" w:space="0" w:color="auto"/>
        <w:bottom w:val="none" w:sz="0" w:space="0" w:color="auto"/>
        <w:right w:val="none" w:sz="0" w:space="0" w:color="auto"/>
      </w:divBdr>
    </w:div>
    <w:div w:id="1167792188">
      <w:bodyDiv w:val="1"/>
      <w:marLeft w:val="0"/>
      <w:marRight w:val="0"/>
      <w:marTop w:val="0"/>
      <w:marBottom w:val="0"/>
      <w:divBdr>
        <w:top w:val="none" w:sz="0" w:space="0" w:color="auto"/>
        <w:left w:val="none" w:sz="0" w:space="0" w:color="auto"/>
        <w:bottom w:val="none" w:sz="0" w:space="0" w:color="auto"/>
        <w:right w:val="none" w:sz="0" w:space="0" w:color="auto"/>
      </w:divBdr>
    </w:div>
    <w:div w:id="1175338020">
      <w:bodyDiv w:val="1"/>
      <w:marLeft w:val="0"/>
      <w:marRight w:val="0"/>
      <w:marTop w:val="0"/>
      <w:marBottom w:val="0"/>
      <w:divBdr>
        <w:top w:val="none" w:sz="0" w:space="0" w:color="auto"/>
        <w:left w:val="none" w:sz="0" w:space="0" w:color="auto"/>
        <w:bottom w:val="none" w:sz="0" w:space="0" w:color="auto"/>
        <w:right w:val="none" w:sz="0" w:space="0" w:color="auto"/>
      </w:divBdr>
    </w:div>
    <w:div w:id="1177498588">
      <w:bodyDiv w:val="1"/>
      <w:marLeft w:val="0"/>
      <w:marRight w:val="0"/>
      <w:marTop w:val="0"/>
      <w:marBottom w:val="0"/>
      <w:divBdr>
        <w:top w:val="none" w:sz="0" w:space="0" w:color="auto"/>
        <w:left w:val="none" w:sz="0" w:space="0" w:color="auto"/>
        <w:bottom w:val="none" w:sz="0" w:space="0" w:color="auto"/>
        <w:right w:val="none" w:sz="0" w:space="0" w:color="auto"/>
      </w:divBdr>
    </w:div>
    <w:div w:id="1179586362">
      <w:bodyDiv w:val="1"/>
      <w:marLeft w:val="0"/>
      <w:marRight w:val="0"/>
      <w:marTop w:val="0"/>
      <w:marBottom w:val="0"/>
      <w:divBdr>
        <w:top w:val="none" w:sz="0" w:space="0" w:color="auto"/>
        <w:left w:val="none" w:sz="0" w:space="0" w:color="auto"/>
        <w:bottom w:val="none" w:sz="0" w:space="0" w:color="auto"/>
        <w:right w:val="none" w:sz="0" w:space="0" w:color="auto"/>
      </w:divBdr>
    </w:div>
    <w:div w:id="1185559678">
      <w:bodyDiv w:val="1"/>
      <w:marLeft w:val="0"/>
      <w:marRight w:val="0"/>
      <w:marTop w:val="0"/>
      <w:marBottom w:val="0"/>
      <w:divBdr>
        <w:top w:val="none" w:sz="0" w:space="0" w:color="auto"/>
        <w:left w:val="none" w:sz="0" w:space="0" w:color="auto"/>
        <w:bottom w:val="none" w:sz="0" w:space="0" w:color="auto"/>
        <w:right w:val="none" w:sz="0" w:space="0" w:color="auto"/>
      </w:divBdr>
    </w:div>
    <w:div w:id="1188444254">
      <w:bodyDiv w:val="1"/>
      <w:marLeft w:val="0"/>
      <w:marRight w:val="0"/>
      <w:marTop w:val="0"/>
      <w:marBottom w:val="0"/>
      <w:divBdr>
        <w:top w:val="none" w:sz="0" w:space="0" w:color="auto"/>
        <w:left w:val="none" w:sz="0" w:space="0" w:color="auto"/>
        <w:bottom w:val="none" w:sz="0" w:space="0" w:color="auto"/>
        <w:right w:val="none" w:sz="0" w:space="0" w:color="auto"/>
      </w:divBdr>
    </w:div>
    <w:div w:id="1191918913">
      <w:bodyDiv w:val="1"/>
      <w:marLeft w:val="0"/>
      <w:marRight w:val="0"/>
      <w:marTop w:val="0"/>
      <w:marBottom w:val="0"/>
      <w:divBdr>
        <w:top w:val="none" w:sz="0" w:space="0" w:color="auto"/>
        <w:left w:val="none" w:sz="0" w:space="0" w:color="auto"/>
        <w:bottom w:val="none" w:sz="0" w:space="0" w:color="auto"/>
        <w:right w:val="none" w:sz="0" w:space="0" w:color="auto"/>
      </w:divBdr>
    </w:div>
    <w:div w:id="1199658841">
      <w:bodyDiv w:val="1"/>
      <w:marLeft w:val="0"/>
      <w:marRight w:val="0"/>
      <w:marTop w:val="0"/>
      <w:marBottom w:val="0"/>
      <w:divBdr>
        <w:top w:val="none" w:sz="0" w:space="0" w:color="auto"/>
        <w:left w:val="none" w:sz="0" w:space="0" w:color="auto"/>
        <w:bottom w:val="none" w:sz="0" w:space="0" w:color="auto"/>
        <w:right w:val="none" w:sz="0" w:space="0" w:color="auto"/>
      </w:divBdr>
    </w:div>
    <w:div w:id="1207987329">
      <w:bodyDiv w:val="1"/>
      <w:marLeft w:val="0"/>
      <w:marRight w:val="0"/>
      <w:marTop w:val="0"/>
      <w:marBottom w:val="0"/>
      <w:divBdr>
        <w:top w:val="none" w:sz="0" w:space="0" w:color="auto"/>
        <w:left w:val="none" w:sz="0" w:space="0" w:color="auto"/>
        <w:bottom w:val="none" w:sz="0" w:space="0" w:color="auto"/>
        <w:right w:val="none" w:sz="0" w:space="0" w:color="auto"/>
      </w:divBdr>
    </w:div>
    <w:div w:id="1215503475">
      <w:bodyDiv w:val="1"/>
      <w:marLeft w:val="0"/>
      <w:marRight w:val="0"/>
      <w:marTop w:val="0"/>
      <w:marBottom w:val="0"/>
      <w:divBdr>
        <w:top w:val="none" w:sz="0" w:space="0" w:color="auto"/>
        <w:left w:val="none" w:sz="0" w:space="0" w:color="auto"/>
        <w:bottom w:val="none" w:sz="0" w:space="0" w:color="auto"/>
        <w:right w:val="none" w:sz="0" w:space="0" w:color="auto"/>
      </w:divBdr>
    </w:div>
    <w:div w:id="1217546754">
      <w:bodyDiv w:val="1"/>
      <w:marLeft w:val="0"/>
      <w:marRight w:val="0"/>
      <w:marTop w:val="0"/>
      <w:marBottom w:val="0"/>
      <w:divBdr>
        <w:top w:val="none" w:sz="0" w:space="0" w:color="auto"/>
        <w:left w:val="none" w:sz="0" w:space="0" w:color="auto"/>
        <w:bottom w:val="none" w:sz="0" w:space="0" w:color="auto"/>
        <w:right w:val="none" w:sz="0" w:space="0" w:color="auto"/>
      </w:divBdr>
    </w:div>
    <w:div w:id="1228565763">
      <w:bodyDiv w:val="1"/>
      <w:marLeft w:val="0"/>
      <w:marRight w:val="0"/>
      <w:marTop w:val="0"/>
      <w:marBottom w:val="0"/>
      <w:divBdr>
        <w:top w:val="none" w:sz="0" w:space="0" w:color="auto"/>
        <w:left w:val="none" w:sz="0" w:space="0" w:color="auto"/>
        <w:bottom w:val="none" w:sz="0" w:space="0" w:color="auto"/>
        <w:right w:val="none" w:sz="0" w:space="0" w:color="auto"/>
      </w:divBdr>
    </w:div>
    <w:div w:id="1228759277">
      <w:bodyDiv w:val="1"/>
      <w:marLeft w:val="0"/>
      <w:marRight w:val="0"/>
      <w:marTop w:val="0"/>
      <w:marBottom w:val="0"/>
      <w:divBdr>
        <w:top w:val="none" w:sz="0" w:space="0" w:color="auto"/>
        <w:left w:val="none" w:sz="0" w:space="0" w:color="auto"/>
        <w:bottom w:val="none" w:sz="0" w:space="0" w:color="auto"/>
        <w:right w:val="none" w:sz="0" w:space="0" w:color="auto"/>
      </w:divBdr>
    </w:div>
    <w:div w:id="1229683682">
      <w:bodyDiv w:val="1"/>
      <w:marLeft w:val="0"/>
      <w:marRight w:val="0"/>
      <w:marTop w:val="0"/>
      <w:marBottom w:val="0"/>
      <w:divBdr>
        <w:top w:val="none" w:sz="0" w:space="0" w:color="auto"/>
        <w:left w:val="none" w:sz="0" w:space="0" w:color="auto"/>
        <w:bottom w:val="none" w:sz="0" w:space="0" w:color="auto"/>
        <w:right w:val="none" w:sz="0" w:space="0" w:color="auto"/>
      </w:divBdr>
    </w:div>
    <w:div w:id="1237132433">
      <w:bodyDiv w:val="1"/>
      <w:marLeft w:val="0"/>
      <w:marRight w:val="0"/>
      <w:marTop w:val="0"/>
      <w:marBottom w:val="0"/>
      <w:divBdr>
        <w:top w:val="none" w:sz="0" w:space="0" w:color="auto"/>
        <w:left w:val="none" w:sz="0" w:space="0" w:color="auto"/>
        <w:bottom w:val="none" w:sz="0" w:space="0" w:color="auto"/>
        <w:right w:val="none" w:sz="0" w:space="0" w:color="auto"/>
      </w:divBdr>
    </w:div>
    <w:div w:id="1237403698">
      <w:bodyDiv w:val="1"/>
      <w:marLeft w:val="0"/>
      <w:marRight w:val="0"/>
      <w:marTop w:val="0"/>
      <w:marBottom w:val="0"/>
      <w:divBdr>
        <w:top w:val="none" w:sz="0" w:space="0" w:color="auto"/>
        <w:left w:val="none" w:sz="0" w:space="0" w:color="auto"/>
        <w:bottom w:val="none" w:sz="0" w:space="0" w:color="auto"/>
        <w:right w:val="none" w:sz="0" w:space="0" w:color="auto"/>
      </w:divBdr>
    </w:div>
    <w:div w:id="1243561220">
      <w:bodyDiv w:val="1"/>
      <w:marLeft w:val="0"/>
      <w:marRight w:val="0"/>
      <w:marTop w:val="0"/>
      <w:marBottom w:val="0"/>
      <w:divBdr>
        <w:top w:val="none" w:sz="0" w:space="0" w:color="auto"/>
        <w:left w:val="none" w:sz="0" w:space="0" w:color="auto"/>
        <w:bottom w:val="none" w:sz="0" w:space="0" w:color="auto"/>
        <w:right w:val="none" w:sz="0" w:space="0" w:color="auto"/>
      </w:divBdr>
    </w:div>
    <w:div w:id="1251112774">
      <w:bodyDiv w:val="1"/>
      <w:marLeft w:val="0"/>
      <w:marRight w:val="0"/>
      <w:marTop w:val="0"/>
      <w:marBottom w:val="0"/>
      <w:divBdr>
        <w:top w:val="none" w:sz="0" w:space="0" w:color="auto"/>
        <w:left w:val="none" w:sz="0" w:space="0" w:color="auto"/>
        <w:bottom w:val="none" w:sz="0" w:space="0" w:color="auto"/>
        <w:right w:val="none" w:sz="0" w:space="0" w:color="auto"/>
      </w:divBdr>
    </w:div>
    <w:div w:id="1252395350">
      <w:bodyDiv w:val="1"/>
      <w:marLeft w:val="0"/>
      <w:marRight w:val="0"/>
      <w:marTop w:val="0"/>
      <w:marBottom w:val="0"/>
      <w:divBdr>
        <w:top w:val="none" w:sz="0" w:space="0" w:color="auto"/>
        <w:left w:val="none" w:sz="0" w:space="0" w:color="auto"/>
        <w:bottom w:val="none" w:sz="0" w:space="0" w:color="auto"/>
        <w:right w:val="none" w:sz="0" w:space="0" w:color="auto"/>
      </w:divBdr>
    </w:div>
    <w:div w:id="1253507407">
      <w:bodyDiv w:val="1"/>
      <w:marLeft w:val="0"/>
      <w:marRight w:val="0"/>
      <w:marTop w:val="0"/>
      <w:marBottom w:val="0"/>
      <w:divBdr>
        <w:top w:val="none" w:sz="0" w:space="0" w:color="auto"/>
        <w:left w:val="none" w:sz="0" w:space="0" w:color="auto"/>
        <w:bottom w:val="none" w:sz="0" w:space="0" w:color="auto"/>
        <w:right w:val="none" w:sz="0" w:space="0" w:color="auto"/>
      </w:divBdr>
    </w:div>
    <w:div w:id="1260454973">
      <w:bodyDiv w:val="1"/>
      <w:marLeft w:val="0"/>
      <w:marRight w:val="0"/>
      <w:marTop w:val="0"/>
      <w:marBottom w:val="0"/>
      <w:divBdr>
        <w:top w:val="none" w:sz="0" w:space="0" w:color="auto"/>
        <w:left w:val="none" w:sz="0" w:space="0" w:color="auto"/>
        <w:bottom w:val="none" w:sz="0" w:space="0" w:color="auto"/>
        <w:right w:val="none" w:sz="0" w:space="0" w:color="auto"/>
      </w:divBdr>
    </w:div>
    <w:div w:id="1267007552">
      <w:bodyDiv w:val="1"/>
      <w:marLeft w:val="0"/>
      <w:marRight w:val="0"/>
      <w:marTop w:val="0"/>
      <w:marBottom w:val="0"/>
      <w:divBdr>
        <w:top w:val="none" w:sz="0" w:space="0" w:color="auto"/>
        <w:left w:val="none" w:sz="0" w:space="0" w:color="auto"/>
        <w:bottom w:val="none" w:sz="0" w:space="0" w:color="auto"/>
        <w:right w:val="none" w:sz="0" w:space="0" w:color="auto"/>
      </w:divBdr>
    </w:div>
    <w:div w:id="1271547075">
      <w:bodyDiv w:val="1"/>
      <w:marLeft w:val="0"/>
      <w:marRight w:val="0"/>
      <w:marTop w:val="0"/>
      <w:marBottom w:val="0"/>
      <w:divBdr>
        <w:top w:val="none" w:sz="0" w:space="0" w:color="auto"/>
        <w:left w:val="none" w:sz="0" w:space="0" w:color="auto"/>
        <w:bottom w:val="none" w:sz="0" w:space="0" w:color="auto"/>
        <w:right w:val="none" w:sz="0" w:space="0" w:color="auto"/>
      </w:divBdr>
    </w:div>
    <w:div w:id="1273242287">
      <w:bodyDiv w:val="1"/>
      <w:marLeft w:val="0"/>
      <w:marRight w:val="0"/>
      <w:marTop w:val="0"/>
      <w:marBottom w:val="0"/>
      <w:divBdr>
        <w:top w:val="none" w:sz="0" w:space="0" w:color="auto"/>
        <w:left w:val="none" w:sz="0" w:space="0" w:color="auto"/>
        <w:bottom w:val="none" w:sz="0" w:space="0" w:color="auto"/>
        <w:right w:val="none" w:sz="0" w:space="0" w:color="auto"/>
      </w:divBdr>
    </w:div>
    <w:div w:id="1273782952">
      <w:bodyDiv w:val="1"/>
      <w:marLeft w:val="0"/>
      <w:marRight w:val="0"/>
      <w:marTop w:val="0"/>
      <w:marBottom w:val="0"/>
      <w:divBdr>
        <w:top w:val="none" w:sz="0" w:space="0" w:color="auto"/>
        <w:left w:val="none" w:sz="0" w:space="0" w:color="auto"/>
        <w:bottom w:val="none" w:sz="0" w:space="0" w:color="auto"/>
        <w:right w:val="none" w:sz="0" w:space="0" w:color="auto"/>
      </w:divBdr>
    </w:div>
    <w:div w:id="1274282745">
      <w:bodyDiv w:val="1"/>
      <w:marLeft w:val="0"/>
      <w:marRight w:val="0"/>
      <w:marTop w:val="0"/>
      <w:marBottom w:val="0"/>
      <w:divBdr>
        <w:top w:val="none" w:sz="0" w:space="0" w:color="auto"/>
        <w:left w:val="none" w:sz="0" w:space="0" w:color="auto"/>
        <w:bottom w:val="none" w:sz="0" w:space="0" w:color="auto"/>
        <w:right w:val="none" w:sz="0" w:space="0" w:color="auto"/>
      </w:divBdr>
    </w:div>
    <w:div w:id="1278367660">
      <w:bodyDiv w:val="1"/>
      <w:marLeft w:val="0"/>
      <w:marRight w:val="0"/>
      <w:marTop w:val="0"/>
      <w:marBottom w:val="0"/>
      <w:divBdr>
        <w:top w:val="none" w:sz="0" w:space="0" w:color="auto"/>
        <w:left w:val="none" w:sz="0" w:space="0" w:color="auto"/>
        <w:bottom w:val="none" w:sz="0" w:space="0" w:color="auto"/>
        <w:right w:val="none" w:sz="0" w:space="0" w:color="auto"/>
      </w:divBdr>
    </w:div>
    <w:div w:id="1278412643">
      <w:bodyDiv w:val="1"/>
      <w:marLeft w:val="0"/>
      <w:marRight w:val="0"/>
      <w:marTop w:val="0"/>
      <w:marBottom w:val="0"/>
      <w:divBdr>
        <w:top w:val="none" w:sz="0" w:space="0" w:color="auto"/>
        <w:left w:val="none" w:sz="0" w:space="0" w:color="auto"/>
        <w:bottom w:val="none" w:sz="0" w:space="0" w:color="auto"/>
        <w:right w:val="none" w:sz="0" w:space="0" w:color="auto"/>
      </w:divBdr>
    </w:div>
    <w:div w:id="1281231435">
      <w:bodyDiv w:val="1"/>
      <w:marLeft w:val="0"/>
      <w:marRight w:val="0"/>
      <w:marTop w:val="0"/>
      <w:marBottom w:val="0"/>
      <w:divBdr>
        <w:top w:val="none" w:sz="0" w:space="0" w:color="auto"/>
        <w:left w:val="none" w:sz="0" w:space="0" w:color="auto"/>
        <w:bottom w:val="none" w:sz="0" w:space="0" w:color="auto"/>
        <w:right w:val="none" w:sz="0" w:space="0" w:color="auto"/>
      </w:divBdr>
    </w:div>
    <w:div w:id="1281496089">
      <w:bodyDiv w:val="1"/>
      <w:marLeft w:val="0"/>
      <w:marRight w:val="0"/>
      <w:marTop w:val="0"/>
      <w:marBottom w:val="0"/>
      <w:divBdr>
        <w:top w:val="none" w:sz="0" w:space="0" w:color="auto"/>
        <w:left w:val="none" w:sz="0" w:space="0" w:color="auto"/>
        <w:bottom w:val="none" w:sz="0" w:space="0" w:color="auto"/>
        <w:right w:val="none" w:sz="0" w:space="0" w:color="auto"/>
      </w:divBdr>
    </w:div>
    <w:div w:id="1281762935">
      <w:bodyDiv w:val="1"/>
      <w:marLeft w:val="0"/>
      <w:marRight w:val="0"/>
      <w:marTop w:val="0"/>
      <w:marBottom w:val="0"/>
      <w:divBdr>
        <w:top w:val="none" w:sz="0" w:space="0" w:color="auto"/>
        <w:left w:val="none" w:sz="0" w:space="0" w:color="auto"/>
        <w:bottom w:val="none" w:sz="0" w:space="0" w:color="auto"/>
        <w:right w:val="none" w:sz="0" w:space="0" w:color="auto"/>
      </w:divBdr>
    </w:div>
    <w:div w:id="1296446385">
      <w:bodyDiv w:val="1"/>
      <w:marLeft w:val="0"/>
      <w:marRight w:val="0"/>
      <w:marTop w:val="0"/>
      <w:marBottom w:val="0"/>
      <w:divBdr>
        <w:top w:val="none" w:sz="0" w:space="0" w:color="auto"/>
        <w:left w:val="none" w:sz="0" w:space="0" w:color="auto"/>
        <w:bottom w:val="none" w:sz="0" w:space="0" w:color="auto"/>
        <w:right w:val="none" w:sz="0" w:space="0" w:color="auto"/>
      </w:divBdr>
    </w:div>
    <w:div w:id="1323385992">
      <w:bodyDiv w:val="1"/>
      <w:marLeft w:val="0"/>
      <w:marRight w:val="0"/>
      <w:marTop w:val="0"/>
      <w:marBottom w:val="0"/>
      <w:divBdr>
        <w:top w:val="none" w:sz="0" w:space="0" w:color="auto"/>
        <w:left w:val="none" w:sz="0" w:space="0" w:color="auto"/>
        <w:bottom w:val="none" w:sz="0" w:space="0" w:color="auto"/>
        <w:right w:val="none" w:sz="0" w:space="0" w:color="auto"/>
      </w:divBdr>
    </w:div>
    <w:div w:id="1323655686">
      <w:bodyDiv w:val="1"/>
      <w:marLeft w:val="0"/>
      <w:marRight w:val="0"/>
      <w:marTop w:val="0"/>
      <w:marBottom w:val="0"/>
      <w:divBdr>
        <w:top w:val="none" w:sz="0" w:space="0" w:color="auto"/>
        <w:left w:val="none" w:sz="0" w:space="0" w:color="auto"/>
        <w:bottom w:val="none" w:sz="0" w:space="0" w:color="auto"/>
        <w:right w:val="none" w:sz="0" w:space="0" w:color="auto"/>
      </w:divBdr>
    </w:div>
    <w:div w:id="1349673186">
      <w:bodyDiv w:val="1"/>
      <w:marLeft w:val="0"/>
      <w:marRight w:val="0"/>
      <w:marTop w:val="0"/>
      <w:marBottom w:val="0"/>
      <w:divBdr>
        <w:top w:val="none" w:sz="0" w:space="0" w:color="auto"/>
        <w:left w:val="none" w:sz="0" w:space="0" w:color="auto"/>
        <w:bottom w:val="none" w:sz="0" w:space="0" w:color="auto"/>
        <w:right w:val="none" w:sz="0" w:space="0" w:color="auto"/>
      </w:divBdr>
    </w:div>
    <w:div w:id="1351565961">
      <w:bodyDiv w:val="1"/>
      <w:marLeft w:val="0"/>
      <w:marRight w:val="0"/>
      <w:marTop w:val="0"/>
      <w:marBottom w:val="0"/>
      <w:divBdr>
        <w:top w:val="none" w:sz="0" w:space="0" w:color="auto"/>
        <w:left w:val="none" w:sz="0" w:space="0" w:color="auto"/>
        <w:bottom w:val="none" w:sz="0" w:space="0" w:color="auto"/>
        <w:right w:val="none" w:sz="0" w:space="0" w:color="auto"/>
      </w:divBdr>
    </w:div>
    <w:div w:id="1353218415">
      <w:bodyDiv w:val="1"/>
      <w:marLeft w:val="0"/>
      <w:marRight w:val="0"/>
      <w:marTop w:val="0"/>
      <w:marBottom w:val="0"/>
      <w:divBdr>
        <w:top w:val="none" w:sz="0" w:space="0" w:color="auto"/>
        <w:left w:val="none" w:sz="0" w:space="0" w:color="auto"/>
        <w:bottom w:val="none" w:sz="0" w:space="0" w:color="auto"/>
        <w:right w:val="none" w:sz="0" w:space="0" w:color="auto"/>
      </w:divBdr>
    </w:div>
    <w:div w:id="1356156273">
      <w:bodyDiv w:val="1"/>
      <w:marLeft w:val="0"/>
      <w:marRight w:val="0"/>
      <w:marTop w:val="0"/>
      <w:marBottom w:val="0"/>
      <w:divBdr>
        <w:top w:val="none" w:sz="0" w:space="0" w:color="auto"/>
        <w:left w:val="none" w:sz="0" w:space="0" w:color="auto"/>
        <w:bottom w:val="none" w:sz="0" w:space="0" w:color="auto"/>
        <w:right w:val="none" w:sz="0" w:space="0" w:color="auto"/>
      </w:divBdr>
    </w:div>
    <w:div w:id="1358850828">
      <w:bodyDiv w:val="1"/>
      <w:marLeft w:val="0"/>
      <w:marRight w:val="0"/>
      <w:marTop w:val="0"/>
      <w:marBottom w:val="0"/>
      <w:divBdr>
        <w:top w:val="none" w:sz="0" w:space="0" w:color="auto"/>
        <w:left w:val="none" w:sz="0" w:space="0" w:color="auto"/>
        <w:bottom w:val="none" w:sz="0" w:space="0" w:color="auto"/>
        <w:right w:val="none" w:sz="0" w:space="0" w:color="auto"/>
      </w:divBdr>
    </w:div>
    <w:div w:id="1365014367">
      <w:bodyDiv w:val="1"/>
      <w:marLeft w:val="0"/>
      <w:marRight w:val="0"/>
      <w:marTop w:val="0"/>
      <w:marBottom w:val="0"/>
      <w:divBdr>
        <w:top w:val="none" w:sz="0" w:space="0" w:color="auto"/>
        <w:left w:val="none" w:sz="0" w:space="0" w:color="auto"/>
        <w:bottom w:val="none" w:sz="0" w:space="0" w:color="auto"/>
        <w:right w:val="none" w:sz="0" w:space="0" w:color="auto"/>
      </w:divBdr>
    </w:div>
    <w:div w:id="1368139194">
      <w:bodyDiv w:val="1"/>
      <w:marLeft w:val="0"/>
      <w:marRight w:val="0"/>
      <w:marTop w:val="0"/>
      <w:marBottom w:val="0"/>
      <w:divBdr>
        <w:top w:val="none" w:sz="0" w:space="0" w:color="auto"/>
        <w:left w:val="none" w:sz="0" w:space="0" w:color="auto"/>
        <w:bottom w:val="none" w:sz="0" w:space="0" w:color="auto"/>
        <w:right w:val="none" w:sz="0" w:space="0" w:color="auto"/>
      </w:divBdr>
    </w:div>
    <w:div w:id="1370178920">
      <w:bodyDiv w:val="1"/>
      <w:marLeft w:val="0"/>
      <w:marRight w:val="0"/>
      <w:marTop w:val="0"/>
      <w:marBottom w:val="0"/>
      <w:divBdr>
        <w:top w:val="none" w:sz="0" w:space="0" w:color="auto"/>
        <w:left w:val="none" w:sz="0" w:space="0" w:color="auto"/>
        <w:bottom w:val="none" w:sz="0" w:space="0" w:color="auto"/>
        <w:right w:val="none" w:sz="0" w:space="0" w:color="auto"/>
      </w:divBdr>
    </w:div>
    <w:div w:id="1381251457">
      <w:bodyDiv w:val="1"/>
      <w:marLeft w:val="0"/>
      <w:marRight w:val="0"/>
      <w:marTop w:val="0"/>
      <w:marBottom w:val="0"/>
      <w:divBdr>
        <w:top w:val="none" w:sz="0" w:space="0" w:color="auto"/>
        <w:left w:val="none" w:sz="0" w:space="0" w:color="auto"/>
        <w:bottom w:val="none" w:sz="0" w:space="0" w:color="auto"/>
        <w:right w:val="none" w:sz="0" w:space="0" w:color="auto"/>
      </w:divBdr>
    </w:div>
    <w:div w:id="1386179507">
      <w:bodyDiv w:val="1"/>
      <w:marLeft w:val="0"/>
      <w:marRight w:val="0"/>
      <w:marTop w:val="0"/>
      <w:marBottom w:val="0"/>
      <w:divBdr>
        <w:top w:val="none" w:sz="0" w:space="0" w:color="auto"/>
        <w:left w:val="none" w:sz="0" w:space="0" w:color="auto"/>
        <w:bottom w:val="none" w:sz="0" w:space="0" w:color="auto"/>
        <w:right w:val="none" w:sz="0" w:space="0" w:color="auto"/>
      </w:divBdr>
    </w:div>
    <w:div w:id="1392532383">
      <w:bodyDiv w:val="1"/>
      <w:marLeft w:val="0"/>
      <w:marRight w:val="0"/>
      <w:marTop w:val="0"/>
      <w:marBottom w:val="0"/>
      <w:divBdr>
        <w:top w:val="none" w:sz="0" w:space="0" w:color="auto"/>
        <w:left w:val="none" w:sz="0" w:space="0" w:color="auto"/>
        <w:bottom w:val="none" w:sz="0" w:space="0" w:color="auto"/>
        <w:right w:val="none" w:sz="0" w:space="0" w:color="auto"/>
      </w:divBdr>
    </w:div>
    <w:div w:id="1397434195">
      <w:bodyDiv w:val="1"/>
      <w:marLeft w:val="0"/>
      <w:marRight w:val="0"/>
      <w:marTop w:val="0"/>
      <w:marBottom w:val="0"/>
      <w:divBdr>
        <w:top w:val="none" w:sz="0" w:space="0" w:color="auto"/>
        <w:left w:val="none" w:sz="0" w:space="0" w:color="auto"/>
        <w:bottom w:val="none" w:sz="0" w:space="0" w:color="auto"/>
        <w:right w:val="none" w:sz="0" w:space="0" w:color="auto"/>
      </w:divBdr>
    </w:div>
    <w:div w:id="1400177516">
      <w:bodyDiv w:val="1"/>
      <w:marLeft w:val="0"/>
      <w:marRight w:val="0"/>
      <w:marTop w:val="0"/>
      <w:marBottom w:val="0"/>
      <w:divBdr>
        <w:top w:val="none" w:sz="0" w:space="0" w:color="auto"/>
        <w:left w:val="none" w:sz="0" w:space="0" w:color="auto"/>
        <w:bottom w:val="none" w:sz="0" w:space="0" w:color="auto"/>
        <w:right w:val="none" w:sz="0" w:space="0" w:color="auto"/>
      </w:divBdr>
    </w:div>
    <w:div w:id="1403943159">
      <w:bodyDiv w:val="1"/>
      <w:marLeft w:val="0"/>
      <w:marRight w:val="0"/>
      <w:marTop w:val="0"/>
      <w:marBottom w:val="0"/>
      <w:divBdr>
        <w:top w:val="none" w:sz="0" w:space="0" w:color="auto"/>
        <w:left w:val="none" w:sz="0" w:space="0" w:color="auto"/>
        <w:bottom w:val="none" w:sz="0" w:space="0" w:color="auto"/>
        <w:right w:val="none" w:sz="0" w:space="0" w:color="auto"/>
      </w:divBdr>
    </w:div>
    <w:div w:id="1424642778">
      <w:bodyDiv w:val="1"/>
      <w:marLeft w:val="0"/>
      <w:marRight w:val="0"/>
      <w:marTop w:val="0"/>
      <w:marBottom w:val="0"/>
      <w:divBdr>
        <w:top w:val="none" w:sz="0" w:space="0" w:color="auto"/>
        <w:left w:val="none" w:sz="0" w:space="0" w:color="auto"/>
        <w:bottom w:val="none" w:sz="0" w:space="0" w:color="auto"/>
        <w:right w:val="none" w:sz="0" w:space="0" w:color="auto"/>
      </w:divBdr>
    </w:div>
    <w:div w:id="1425884289">
      <w:bodyDiv w:val="1"/>
      <w:marLeft w:val="0"/>
      <w:marRight w:val="0"/>
      <w:marTop w:val="0"/>
      <w:marBottom w:val="0"/>
      <w:divBdr>
        <w:top w:val="none" w:sz="0" w:space="0" w:color="auto"/>
        <w:left w:val="none" w:sz="0" w:space="0" w:color="auto"/>
        <w:bottom w:val="none" w:sz="0" w:space="0" w:color="auto"/>
        <w:right w:val="none" w:sz="0" w:space="0" w:color="auto"/>
      </w:divBdr>
    </w:div>
    <w:div w:id="1428187833">
      <w:bodyDiv w:val="1"/>
      <w:marLeft w:val="0"/>
      <w:marRight w:val="0"/>
      <w:marTop w:val="0"/>
      <w:marBottom w:val="0"/>
      <w:divBdr>
        <w:top w:val="none" w:sz="0" w:space="0" w:color="auto"/>
        <w:left w:val="none" w:sz="0" w:space="0" w:color="auto"/>
        <w:bottom w:val="none" w:sz="0" w:space="0" w:color="auto"/>
        <w:right w:val="none" w:sz="0" w:space="0" w:color="auto"/>
      </w:divBdr>
    </w:div>
    <w:div w:id="1433283211">
      <w:bodyDiv w:val="1"/>
      <w:marLeft w:val="0"/>
      <w:marRight w:val="0"/>
      <w:marTop w:val="0"/>
      <w:marBottom w:val="0"/>
      <w:divBdr>
        <w:top w:val="none" w:sz="0" w:space="0" w:color="auto"/>
        <w:left w:val="none" w:sz="0" w:space="0" w:color="auto"/>
        <w:bottom w:val="none" w:sz="0" w:space="0" w:color="auto"/>
        <w:right w:val="none" w:sz="0" w:space="0" w:color="auto"/>
      </w:divBdr>
    </w:div>
    <w:div w:id="1439980488">
      <w:bodyDiv w:val="1"/>
      <w:marLeft w:val="0"/>
      <w:marRight w:val="0"/>
      <w:marTop w:val="0"/>
      <w:marBottom w:val="0"/>
      <w:divBdr>
        <w:top w:val="none" w:sz="0" w:space="0" w:color="auto"/>
        <w:left w:val="none" w:sz="0" w:space="0" w:color="auto"/>
        <w:bottom w:val="none" w:sz="0" w:space="0" w:color="auto"/>
        <w:right w:val="none" w:sz="0" w:space="0" w:color="auto"/>
      </w:divBdr>
    </w:div>
    <w:div w:id="1440032433">
      <w:bodyDiv w:val="1"/>
      <w:marLeft w:val="0"/>
      <w:marRight w:val="0"/>
      <w:marTop w:val="0"/>
      <w:marBottom w:val="0"/>
      <w:divBdr>
        <w:top w:val="none" w:sz="0" w:space="0" w:color="auto"/>
        <w:left w:val="none" w:sz="0" w:space="0" w:color="auto"/>
        <w:bottom w:val="none" w:sz="0" w:space="0" w:color="auto"/>
        <w:right w:val="none" w:sz="0" w:space="0" w:color="auto"/>
      </w:divBdr>
    </w:div>
    <w:div w:id="1444686621">
      <w:bodyDiv w:val="1"/>
      <w:marLeft w:val="0"/>
      <w:marRight w:val="0"/>
      <w:marTop w:val="0"/>
      <w:marBottom w:val="0"/>
      <w:divBdr>
        <w:top w:val="none" w:sz="0" w:space="0" w:color="auto"/>
        <w:left w:val="none" w:sz="0" w:space="0" w:color="auto"/>
        <w:bottom w:val="none" w:sz="0" w:space="0" w:color="auto"/>
        <w:right w:val="none" w:sz="0" w:space="0" w:color="auto"/>
      </w:divBdr>
    </w:div>
    <w:div w:id="1454980383">
      <w:bodyDiv w:val="1"/>
      <w:marLeft w:val="0"/>
      <w:marRight w:val="0"/>
      <w:marTop w:val="0"/>
      <w:marBottom w:val="0"/>
      <w:divBdr>
        <w:top w:val="none" w:sz="0" w:space="0" w:color="auto"/>
        <w:left w:val="none" w:sz="0" w:space="0" w:color="auto"/>
        <w:bottom w:val="none" w:sz="0" w:space="0" w:color="auto"/>
        <w:right w:val="none" w:sz="0" w:space="0" w:color="auto"/>
      </w:divBdr>
    </w:div>
    <w:div w:id="1455440739">
      <w:bodyDiv w:val="1"/>
      <w:marLeft w:val="0"/>
      <w:marRight w:val="0"/>
      <w:marTop w:val="0"/>
      <w:marBottom w:val="0"/>
      <w:divBdr>
        <w:top w:val="none" w:sz="0" w:space="0" w:color="auto"/>
        <w:left w:val="none" w:sz="0" w:space="0" w:color="auto"/>
        <w:bottom w:val="none" w:sz="0" w:space="0" w:color="auto"/>
        <w:right w:val="none" w:sz="0" w:space="0" w:color="auto"/>
      </w:divBdr>
    </w:div>
    <w:div w:id="1456681896">
      <w:bodyDiv w:val="1"/>
      <w:marLeft w:val="0"/>
      <w:marRight w:val="0"/>
      <w:marTop w:val="0"/>
      <w:marBottom w:val="0"/>
      <w:divBdr>
        <w:top w:val="none" w:sz="0" w:space="0" w:color="auto"/>
        <w:left w:val="none" w:sz="0" w:space="0" w:color="auto"/>
        <w:bottom w:val="none" w:sz="0" w:space="0" w:color="auto"/>
        <w:right w:val="none" w:sz="0" w:space="0" w:color="auto"/>
      </w:divBdr>
    </w:div>
    <w:div w:id="1463693032">
      <w:bodyDiv w:val="1"/>
      <w:marLeft w:val="0"/>
      <w:marRight w:val="0"/>
      <w:marTop w:val="0"/>
      <w:marBottom w:val="0"/>
      <w:divBdr>
        <w:top w:val="none" w:sz="0" w:space="0" w:color="auto"/>
        <w:left w:val="none" w:sz="0" w:space="0" w:color="auto"/>
        <w:bottom w:val="none" w:sz="0" w:space="0" w:color="auto"/>
        <w:right w:val="none" w:sz="0" w:space="0" w:color="auto"/>
      </w:divBdr>
    </w:div>
    <w:div w:id="1464040005">
      <w:bodyDiv w:val="1"/>
      <w:marLeft w:val="0"/>
      <w:marRight w:val="0"/>
      <w:marTop w:val="0"/>
      <w:marBottom w:val="0"/>
      <w:divBdr>
        <w:top w:val="none" w:sz="0" w:space="0" w:color="auto"/>
        <w:left w:val="none" w:sz="0" w:space="0" w:color="auto"/>
        <w:bottom w:val="none" w:sz="0" w:space="0" w:color="auto"/>
        <w:right w:val="none" w:sz="0" w:space="0" w:color="auto"/>
      </w:divBdr>
    </w:div>
    <w:div w:id="1469661698">
      <w:bodyDiv w:val="1"/>
      <w:marLeft w:val="0"/>
      <w:marRight w:val="0"/>
      <w:marTop w:val="0"/>
      <w:marBottom w:val="0"/>
      <w:divBdr>
        <w:top w:val="none" w:sz="0" w:space="0" w:color="auto"/>
        <w:left w:val="none" w:sz="0" w:space="0" w:color="auto"/>
        <w:bottom w:val="none" w:sz="0" w:space="0" w:color="auto"/>
        <w:right w:val="none" w:sz="0" w:space="0" w:color="auto"/>
      </w:divBdr>
    </w:div>
    <w:div w:id="1472555955">
      <w:bodyDiv w:val="1"/>
      <w:marLeft w:val="0"/>
      <w:marRight w:val="0"/>
      <w:marTop w:val="0"/>
      <w:marBottom w:val="0"/>
      <w:divBdr>
        <w:top w:val="none" w:sz="0" w:space="0" w:color="auto"/>
        <w:left w:val="none" w:sz="0" w:space="0" w:color="auto"/>
        <w:bottom w:val="none" w:sz="0" w:space="0" w:color="auto"/>
        <w:right w:val="none" w:sz="0" w:space="0" w:color="auto"/>
      </w:divBdr>
    </w:div>
    <w:div w:id="1474445851">
      <w:bodyDiv w:val="1"/>
      <w:marLeft w:val="0"/>
      <w:marRight w:val="0"/>
      <w:marTop w:val="0"/>
      <w:marBottom w:val="0"/>
      <w:divBdr>
        <w:top w:val="none" w:sz="0" w:space="0" w:color="auto"/>
        <w:left w:val="none" w:sz="0" w:space="0" w:color="auto"/>
        <w:bottom w:val="none" w:sz="0" w:space="0" w:color="auto"/>
        <w:right w:val="none" w:sz="0" w:space="0" w:color="auto"/>
      </w:divBdr>
    </w:div>
    <w:div w:id="1495951544">
      <w:bodyDiv w:val="1"/>
      <w:marLeft w:val="0"/>
      <w:marRight w:val="0"/>
      <w:marTop w:val="0"/>
      <w:marBottom w:val="0"/>
      <w:divBdr>
        <w:top w:val="none" w:sz="0" w:space="0" w:color="auto"/>
        <w:left w:val="none" w:sz="0" w:space="0" w:color="auto"/>
        <w:bottom w:val="none" w:sz="0" w:space="0" w:color="auto"/>
        <w:right w:val="none" w:sz="0" w:space="0" w:color="auto"/>
      </w:divBdr>
    </w:div>
    <w:div w:id="1500268076">
      <w:bodyDiv w:val="1"/>
      <w:marLeft w:val="0"/>
      <w:marRight w:val="0"/>
      <w:marTop w:val="0"/>
      <w:marBottom w:val="0"/>
      <w:divBdr>
        <w:top w:val="none" w:sz="0" w:space="0" w:color="auto"/>
        <w:left w:val="none" w:sz="0" w:space="0" w:color="auto"/>
        <w:bottom w:val="none" w:sz="0" w:space="0" w:color="auto"/>
        <w:right w:val="none" w:sz="0" w:space="0" w:color="auto"/>
      </w:divBdr>
    </w:div>
    <w:div w:id="1501309696">
      <w:bodyDiv w:val="1"/>
      <w:marLeft w:val="0"/>
      <w:marRight w:val="0"/>
      <w:marTop w:val="0"/>
      <w:marBottom w:val="0"/>
      <w:divBdr>
        <w:top w:val="none" w:sz="0" w:space="0" w:color="auto"/>
        <w:left w:val="none" w:sz="0" w:space="0" w:color="auto"/>
        <w:bottom w:val="none" w:sz="0" w:space="0" w:color="auto"/>
        <w:right w:val="none" w:sz="0" w:space="0" w:color="auto"/>
      </w:divBdr>
    </w:div>
    <w:div w:id="1514954508">
      <w:bodyDiv w:val="1"/>
      <w:marLeft w:val="0"/>
      <w:marRight w:val="0"/>
      <w:marTop w:val="0"/>
      <w:marBottom w:val="0"/>
      <w:divBdr>
        <w:top w:val="none" w:sz="0" w:space="0" w:color="auto"/>
        <w:left w:val="none" w:sz="0" w:space="0" w:color="auto"/>
        <w:bottom w:val="none" w:sz="0" w:space="0" w:color="auto"/>
        <w:right w:val="none" w:sz="0" w:space="0" w:color="auto"/>
      </w:divBdr>
    </w:div>
    <w:div w:id="1516769983">
      <w:bodyDiv w:val="1"/>
      <w:marLeft w:val="0"/>
      <w:marRight w:val="0"/>
      <w:marTop w:val="0"/>
      <w:marBottom w:val="0"/>
      <w:divBdr>
        <w:top w:val="none" w:sz="0" w:space="0" w:color="auto"/>
        <w:left w:val="none" w:sz="0" w:space="0" w:color="auto"/>
        <w:bottom w:val="none" w:sz="0" w:space="0" w:color="auto"/>
        <w:right w:val="none" w:sz="0" w:space="0" w:color="auto"/>
      </w:divBdr>
    </w:div>
    <w:div w:id="1521697097">
      <w:bodyDiv w:val="1"/>
      <w:marLeft w:val="0"/>
      <w:marRight w:val="0"/>
      <w:marTop w:val="0"/>
      <w:marBottom w:val="0"/>
      <w:divBdr>
        <w:top w:val="none" w:sz="0" w:space="0" w:color="auto"/>
        <w:left w:val="none" w:sz="0" w:space="0" w:color="auto"/>
        <w:bottom w:val="none" w:sz="0" w:space="0" w:color="auto"/>
        <w:right w:val="none" w:sz="0" w:space="0" w:color="auto"/>
      </w:divBdr>
    </w:div>
    <w:div w:id="1532449316">
      <w:bodyDiv w:val="1"/>
      <w:marLeft w:val="0"/>
      <w:marRight w:val="0"/>
      <w:marTop w:val="0"/>
      <w:marBottom w:val="0"/>
      <w:divBdr>
        <w:top w:val="none" w:sz="0" w:space="0" w:color="auto"/>
        <w:left w:val="none" w:sz="0" w:space="0" w:color="auto"/>
        <w:bottom w:val="none" w:sz="0" w:space="0" w:color="auto"/>
        <w:right w:val="none" w:sz="0" w:space="0" w:color="auto"/>
      </w:divBdr>
    </w:div>
    <w:div w:id="1533297606">
      <w:bodyDiv w:val="1"/>
      <w:marLeft w:val="0"/>
      <w:marRight w:val="0"/>
      <w:marTop w:val="0"/>
      <w:marBottom w:val="0"/>
      <w:divBdr>
        <w:top w:val="none" w:sz="0" w:space="0" w:color="auto"/>
        <w:left w:val="none" w:sz="0" w:space="0" w:color="auto"/>
        <w:bottom w:val="none" w:sz="0" w:space="0" w:color="auto"/>
        <w:right w:val="none" w:sz="0" w:space="0" w:color="auto"/>
      </w:divBdr>
    </w:div>
    <w:div w:id="1538003040">
      <w:bodyDiv w:val="1"/>
      <w:marLeft w:val="0"/>
      <w:marRight w:val="0"/>
      <w:marTop w:val="0"/>
      <w:marBottom w:val="0"/>
      <w:divBdr>
        <w:top w:val="none" w:sz="0" w:space="0" w:color="auto"/>
        <w:left w:val="none" w:sz="0" w:space="0" w:color="auto"/>
        <w:bottom w:val="none" w:sz="0" w:space="0" w:color="auto"/>
        <w:right w:val="none" w:sz="0" w:space="0" w:color="auto"/>
      </w:divBdr>
    </w:div>
    <w:div w:id="1539657272">
      <w:bodyDiv w:val="1"/>
      <w:marLeft w:val="0"/>
      <w:marRight w:val="0"/>
      <w:marTop w:val="0"/>
      <w:marBottom w:val="0"/>
      <w:divBdr>
        <w:top w:val="none" w:sz="0" w:space="0" w:color="auto"/>
        <w:left w:val="none" w:sz="0" w:space="0" w:color="auto"/>
        <w:bottom w:val="none" w:sz="0" w:space="0" w:color="auto"/>
        <w:right w:val="none" w:sz="0" w:space="0" w:color="auto"/>
      </w:divBdr>
    </w:div>
    <w:div w:id="1548836793">
      <w:bodyDiv w:val="1"/>
      <w:marLeft w:val="0"/>
      <w:marRight w:val="0"/>
      <w:marTop w:val="0"/>
      <w:marBottom w:val="0"/>
      <w:divBdr>
        <w:top w:val="none" w:sz="0" w:space="0" w:color="auto"/>
        <w:left w:val="none" w:sz="0" w:space="0" w:color="auto"/>
        <w:bottom w:val="none" w:sz="0" w:space="0" w:color="auto"/>
        <w:right w:val="none" w:sz="0" w:space="0" w:color="auto"/>
      </w:divBdr>
    </w:div>
    <w:div w:id="1552881030">
      <w:bodyDiv w:val="1"/>
      <w:marLeft w:val="0"/>
      <w:marRight w:val="0"/>
      <w:marTop w:val="0"/>
      <w:marBottom w:val="0"/>
      <w:divBdr>
        <w:top w:val="none" w:sz="0" w:space="0" w:color="auto"/>
        <w:left w:val="none" w:sz="0" w:space="0" w:color="auto"/>
        <w:bottom w:val="none" w:sz="0" w:space="0" w:color="auto"/>
        <w:right w:val="none" w:sz="0" w:space="0" w:color="auto"/>
      </w:divBdr>
    </w:div>
    <w:div w:id="1569537671">
      <w:bodyDiv w:val="1"/>
      <w:marLeft w:val="0"/>
      <w:marRight w:val="0"/>
      <w:marTop w:val="0"/>
      <w:marBottom w:val="0"/>
      <w:divBdr>
        <w:top w:val="none" w:sz="0" w:space="0" w:color="auto"/>
        <w:left w:val="none" w:sz="0" w:space="0" w:color="auto"/>
        <w:bottom w:val="none" w:sz="0" w:space="0" w:color="auto"/>
        <w:right w:val="none" w:sz="0" w:space="0" w:color="auto"/>
      </w:divBdr>
    </w:div>
    <w:div w:id="1572882381">
      <w:bodyDiv w:val="1"/>
      <w:marLeft w:val="0"/>
      <w:marRight w:val="0"/>
      <w:marTop w:val="0"/>
      <w:marBottom w:val="0"/>
      <w:divBdr>
        <w:top w:val="none" w:sz="0" w:space="0" w:color="auto"/>
        <w:left w:val="none" w:sz="0" w:space="0" w:color="auto"/>
        <w:bottom w:val="none" w:sz="0" w:space="0" w:color="auto"/>
        <w:right w:val="none" w:sz="0" w:space="0" w:color="auto"/>
      </w:divBdr>
    </w:div>
    <w:div w:id="1577670542">
      <w:bodyDiv w:val="1"/>
      <w:marLeft w:val="0"/>
      <w:marRight w:val="0"/>
      <w:marTop w:val="0"/>
      <w:marBottom w:val="0"/>
      <w:divBdr>
        <w:top w:val="none" w:sz="0" w:space="0" w:color="auto"/>
        <w:left w:val="none" w:sz="0" w:space="0" w:color="auto"/>
        <w:bottom w:val="none" w:sz="0" w:space="0" w:color="auto"/>
        <w:right w:val="none" w:sz="0" w:space="0" w:color="auto"/>
      </w:divBdr>
    </w:div>
    <w:div w:id="1584685780">
      <w:bodyDiv w:val="1"/>
      <w:marLeft w:val="0"/>
      <w:marRight w:val="0"/>
      <w:marTop w:val="0"/>
      <w:marBottom w:val="0"/>
      <w:divBdr>
        <w:top w:val="none" w:sz="0" w:space="0" w:color="auto"/>
        <w:left w:val="none" w:sz="0" w:space="0" w:color="auto"/>
        <w:bottom w:val="none" w:sz="0" w:space="0" w:color="auto"/>
        <w:right w:val="none" w:sz="0" w:space="0" w:color="auto"/>
      </w:divBdr>
    </w:div>
    <w:div w:id="1587764102">
      <w:bodyDiv w:val="1"/>
      <w:marLeft w:val="0"/>
      <w:marRight w:val="0"/>
      <w:marTop w:val="0"/>
      <w:marBottom w:val="0"/>
      <w:divBdr>
        <w:top w:val="none" w:sz="0" w:space="0" w:color="auto"/>
        <w:left w:val="none" w:sz="0" w:space="0" w:color="auto"/>
        <w:bottom w:val="none" w:sz="0" w:space="0" w:color="auto"/>
        <w:right w:val="none" w:sz="0" w:space="0" w:color="auto"/>
      </w:divBdr>
    </w:div>
    <w:div w:id="1589264973">
      <w:bodyDiv w:val="1"/>
      <w:marLeft w:val="0"/>
      <w:marRight w:val="0"/>
      <w:marTop w:val="0"/>
      <w:marBottom w:val="0"/>
      <w:divBdr>
        <w:top w:val="none" w:sz="0" w:space="0" w:color="auto"/>
        <w:left w:val="none" w:sz="0" w:space="0" w:color="auto"/>
        <w:bottom w:val="none" w:sz="0" w:space="0" w:color="auto"/>
        <w:right w:val="none" w:sz="0" w:space="0" w:color="auto"/>
      </w:divBdr>
    </w:div>
    <w:div w:id="1598295449">
      <w:bodyDiv w:val="1"/>
      <w:marLeft w:val="0"/>
      <w:marRight w:val="0"/>
      <w:marTop w:val="0"/>
      <w:marBottom w:val="0"/>
      <w:divBdr>
        <w:top w:val="none" w:sz="0" w:space="0" w:color="auto"/>
        <w:left w:val="none" w:sz="0" w:space="0" w:color="auto"/>
        <w:bottom w:val="none" w:sz="0" w:space="0" w:color="auto"/>
        <w:right w:val="none" w:sz="0" w:space="0" w:color="auto"/>
      </w:divBdr>
    </w:div>
    <w:div w:id="1600872887">
      <w:bodyDiv w:val="1"/>
      <w:marLeft w:val="0"/>
      <w:marRight w:val="0"/>
      <w:marTop w:val="0"/>
      <w:marBottom w:val="0"/>
      <w:divBdr>
        <w:top w:val="none" w:sz="0" w:space="0" w:color="auto"/>
        <w:left w:val="none" w:sz="0" w:space="0" w:color="auto"/>
        <w:bottom w:val="none" w:sz="0" w:space="0" w:color="auto"/>
        <w:right w:val="none" w:sz="0" w:space="0" w:color="auto"/>
      </w:divBdr>
    </w:div>
    <w:div w:id="1604651268">
      <w:bodyDiv w:val="1"/>
      <w:marLeft w:val="0"/>
      <w:marRight w:val="0"/>
      <w:marTop w:val="0"/>
      <w:marBottom w:val="0"/>
      <w:divBdr>
        <w:top w:val="none" w:sz="0" w:space="0" w:color="auto"/>
        <w:left w:val="none" w:sz="0" w:space="0" w:color="auto"/>
        <w:bottom w:val="none" w:sz="0" w:space="0" w:color="auto"/>
        <w:right w:val="none" w:sz="0" w:space="0" w:color="auto"/>
      </w:divBdr>
    </w:div>
    <w:div w:id="1608077491">
      <w:bodyDiv w:val="1"/>
      <w:marLeft w:val="0"/>
      <w:marRight w:val="0"/>
      <w:marTop w:val="0"/>
      <w:marBottom w:val="0"/>
      <w:divBdr>
        <w:top w:val="none" w:sz="0" w:space="0" w:color="auto"/>
        <w:left w:val="none" w:sz="0" w:space="0" w:color="auto"/>
        <w:bottom w:val="none" w:sz="0" w:space="0" w:color="auto"/>
        <w:right w:val="none" w:sz="0" w:space="0" w:color="auto"/>
      </w:divBdr>
    </w:div>
    <w:div w:id="1620647959">
      <w:bodyDiv w:val="1"/>
      <w:marLeft w:val="0"/>
      <w:marRight w:val="0"/>
      <w:marTop w:val="0"/>
      <w:marBottom w:val="0"/>
      <w:divBdr>
        <w:top w:val="none" w:sz="0" w:space="0" w:color="auto"/>
        <w:left w:val="none" w:sz="0" w:space="0" w:color="auto"/>
        <w:bottom w:val="none" w:sz="0" w:space="0" w:color="auto"/>
        <w:right w:val="none" w:sz="0" w:space="0" w:color="auto"/>
      </w:divBdr>
    </w:div>
    <w:div w:id="1624187408">
      <w:bodyDiv w:val="1"/>
      <w:marLeft w:val="0"/>
      <w:marRight w:val="0"/>
      <w:marTop w:val="0"/>
      <w:marBottom w:val="0"/>
      <w:divBdr>
        <w:top w:val="none" w:sz="0" w:space="0" w:color="auto"/>
        <w:left w:val="none" w:sz="0" w:space="0" w:color="auto"/>
        <w:bottom w:val="none" w:sz="0" w:space="0" w:color="auto"/>
        <w:right w:val="none" w:sz="0" w:space="0" w:color="auto"/>
      </w:divBdr>
    </w:div>
    <w:div w:id="1625699839">
      <w:bodyDiv w:val="1"/>
      <w:marLeft w:val="0"/>
      <w:marRight w:val="0"/>
      <w:marTop w:val="0"/>
      <w:marBottom w:val="0"/>
      <w:divBdr>
        <w:top w:val="none" w:sz="0" w:space="0" w:color="auto"/>
        <w:left w:val="none" w:sz="0" w:space="0" w:color="auto"/>
        <w:bottom w:val="none" w:sz="0" w:space="0" w:color="auto"/>
        <w:right w:val="none" w:sz="0" w:space="0" w:color="auto"/>
      </w:divBdr>
    </w:div>
    <w:div w:id="1632051198">
      <w:bodyDiv w:val="1"/>
      <w:marLeft w:val="0"/>
      <w:marRight w:val="0"/>
      <w:marTop w:val="0"/>
      <w:marBottom w:val="0"/>
      <w:divBdr>
        <w:top w:val="none" w:sz="0" w:space="0" w:color="auto"/>
        <w:left w:val="none" w:sz="0" w:space="0" w:color="auto"/>
        <w:bottom w:val="none" w:sz="0" w:space="0" w:color="auto"/>
        <w:right w:val="none" w:sz="0" w:space="0" w:color="auto"/>
      </w:divBdr>
    </w:div>
    <w:div w:id="1644694619">
      <w:bodyDiv w:val="1"/>
      <w:marLeft w:val="0"/>
      <w:marRight w:val="0"/>
      <w:marTop w:val="0"/>
      <w:marBottom w:val="0"/>
      <w:divBdr>
        <w:top w:val="none" w:sz="0" w:space="0" w:color="auto"/>
        <w:left w:val="none" w:sz="0" w:space="0" w:color="auto"/>
        <w:bottom w:val="none" w:sz="0" w:space="0" w:color="auto"/>
        <w:right w:val="none" w:sz="0" w:space="0" w:color="auto"/>
      </w:divBdr>
    </w:div>
    <w:div w:id="1647583634">
      <w:bodyDiv w:val="1"/>
      <w:marLeft w:val="0"/>
      <w:marRight w:val="0"/>
      <w:marTop w:val="0"/>
      <w:marBottom w:val="0"/>
      <w:divBdr>
        <w:top w:val="none" w:sz="0" w:space="0" w:color="auto"/>
        <w:left w:val="none" w:sz="0" w:space="0" w:color="auto"/>
        <w:bottom w:val="none" w:sz="0" w:space="0" w:color="auto"/>
        <w:right w:val="none" w:sz="0" w:space="0" w:color="auto"/>
      </w:divBdr>
    </w:div>
    <w:div w:id="1647856485">
      <w:bodyDiv w:val="1"/>
      <w:marLeft w:val="0"/>
      <w:marRight w:val="0"/>
      <w:marTop w:val="0"/>
      <w:marBottom w:val="0"/>
      <w:divBdr>
        <w:top w:val="none" w:sz="0" w:space="0" w:color="auto"/>
        <w:left w:val="none" w:sz="0" w:space="0" w:color="auto"/>
        <w:bottom w:val="none" w:sz="0" w:space="0" w:color="auto"/>
        <w:right w:val="none" w:sz="0" w:space="0" w:color="auto"/>
      </w:divBdr>
    </w:div>
    <w:div w:id="1648510665">
      <w:bodyDiv w:val="1"/>
      <w:marLeft w:val="0"/>
      <w:marRight w:val="0"/>
      <w:marTop w:val="0"/>
      <w:marBottom w:val="0"/>
      <w:divBdr>
        <w:top w:val="none" w:sz="0" w:space="0" w:color="auto"/>
        <w:left w:val="none" w:sz="0" w:space="0" w:color="auto"/>
        <w:bottom w:val="none" w:sz="0" w:space="0" w:color="auto"/>
        <w:right w:val="none" w:sz="0" w:space="0" w:color="auto"/>
      </w:divBdr>
    </w:div>
    <w:div w:id="1675954712">
      <w:bodyDiv w:val="1"/>
      <w:marLeft w:val="0"/>
      <w:marRight w:val="0"/>
      <w:marTop w:val="0"/>
      <w:marBottom w:val="0"/>
      <w:divBdr>
        <w:top w:val="none" w:sz="0" w:space="0" w:color="auto"/>
        <w:left w:val="none" w:sz="0" w:space="0" w:color="auto"/>
        <w:bottom w:val="none" w:sz="0" w:space="0" w:color="auto"/>
        <w:right w:val="none" w:sz="0" w:space="0" w:color="auto"/>
      </w:divBdr>
    </w:div>
    <w:div w:id="1686786628">
      <w:bodyDiv w:val="1"/>
      <w:marLeft w:val="0"/>
      <w:marRight w:val="0"/>
      <w:marTop w:val="0"/>
      <w:marBottom w:val="0"/>
      <w:divBdr>
        <w:top w:val="none" w:sz="0" w:space="0" w:color="auto"/>
        <w:left w:val="none" w:sz="0" w:space="0" w:color="auto"/>
        <w:bottom w:val="none" w:sz="0" w:space="0" w:color="auto"/>
        <w:right w:val="none" w:sz="0" w:space="0" w:color="auto"/>
      </w:divBdr>
    </w:div>
    <w:div w:id="1698000083">
      <w:bodyDiv w:val="1"/>
      <w:marLeft w:val="0"/>
      <w:marRight w:val="0"/>
      <w:marTop w:val="0"/>
      <w:marBottom w:val="0"/>
      <w:divBdr>
        <w:top w:val="none" w:sz="0" w:space="0" w:color="auto"/>
        <w:left w:val="none" w:sz="0" w:space="0" w:color="auto"/>
        <w:bottom w:val="none" w:sz="0" w:space="0" w:color="auto"/>
        <w:right w:val="none" w:sz="0" w:space="0" w:color="auto"/>
      </w:divBdr>
    </w:div>
    <w:div w:id="1710109736">
      <w:bodyDiv w:val="1"/>
      <w:marLeft w:val="0"/>
      <w:marRight w:val="0"/>
      <w:marTop w:val="0"/>
      <w:marBottom w:val="0"/>
      <w:divBdr>
        <w:top w:val="none" w:sz="0" w:space="0" w:color="auto"/>
        <w:left w:val="none" w:sz="0" w:space="0" w:color="auto"/>
        <w:bottom w:val="none" w:sz="0" w:space="0" w:color="auto"/>
        <w:right w:val="none" w:sz="0" w:space="0" w:color="auto"/>
      </w:divBdr>
    </w:div>
    <w:div w:id="1714577051">
      <w:bodyDiv w:val="1"/>
      <w:marLeft w:val="0"/>
      <w:marRight w:val="0"/>
      <w:marTop w:val="0"/>
      <w:marBottom w:val="0"/>
      <w:divBdr>
        <w:top w:val="none" w:sz="0" w:space="0" w:color="auto"/>
        <w:left w:val="none" w:sz="0" w:space="0" w:color="auto"/>
        <w:bottom w:val="none" w:sz="0" w:space="0" w:color="auto"/>
        <w:right w:val="none" w:sz="0" w:space="0" w:color="auto"/>
      </w:divBdr>
    </w:div>
    <w:div w:id="1725567892">
      <w:bodyDiv w:val="1"/>
      <w:marLeft w:val="0"/>
      <w:marRight w:val="0"/>
      <w:marTop w:val="0"/>
      <w:marBottom w:val="0"/>
      <w:divBdr>
        <w:top w:val="none" w:sz="0" w:space="0" w:color="auto"/>
        <w:left w:val="none" w:sz="0" w:space="0" w:color="auto"/>
        <w:bottom w:val="none" w:sz="0" w:space="0" w:color="auto"/>
        <w:right w:val="none" w:sz="0" w:space="0" w:color="auto"/>
      </w:divBdr>
    </w:div>
    <w:div w:id="1731728976">
      <w:bodyDiv w:val="1"/>
      <w:marLeft w:val="0"/>
      <w:marRight w:val="0"/>
      <w:marTop w:val="0"/>
      <w:marBottom w:val="0"/>
      <w:divBdr>
        <w:top w:val="none" w:sz="0" w:space="0" w:color="auto"/>
        <w:left w:val="none" w:sz="0" w:space="0" w:color="auto"/>
        <w:bottom w:val="none" w:sz="0" w:space="0" w:color="auto"/>
        <w:right w:val="none" w:sz="0" w:space="0" w:color="auto"/>
      </w:divBdr>
    </w:div>
    <w:div w:id="1749115756">
      <w:bodyDiv w:val="1"/>
      <w:marLeft w:val="0"/>
      <w:marRight w:val="0"/>
      <w:marTop w:val="0"/>
      <w:marBottom w:val="0"/>
      <w:divBdr>
        <w:top w:val="none" w:sz="0" w:space="0" w:color="auto"/>
        <w:left w:val="none" w:sz="0" w:space="0" w:color="auto"/>
        <w:bottom w:val="none" w:sz="0" w:space="0" w:color="auto"/>
        <w:right w:val="none" w:sz="0" w:space="0" w:color="auto"/>
      </w:divBdr>
    </w:div>
    <w:div w:id="1753816398">
      <w:bodyDiv w:val="1"/>
      <w:marLeft w:val="0"/>
      <w:marRight w:val="0"/>
      <w:marTop w:val="0"/>
      <w:marBottom w:val="0"/>
      <w:divBdr>
        <w:top w:val="none" w:sz="0" w:space="0" w:color="auto"/>
        <w:left w:val="none" w:sz="0" w:space="0" w:color="auto"/>
        <w:bottom w:val="none" w:sz="0" w:space="0" w:color="auto"/>
        <w:right w:val="none" w:sz="0" w:space="0" w:color="auto"/>
      </w:divBdr>
    </w:div>
    <w:div w:id="1755004665">
      <w:bodyDiv w:val="1"/>
      <w:marLeft w:val="0"/>
      <w:marRight w:val="0"/>
      <w:marTop w:val="0"/>
      <w:marBottom w:val="0"/>
      <w:divBdr>
        <w:top w:val="none" w:sz="0" w:space="0" w:color="auto"/>
        <w:left w:val="none" w:sz="0" w:space="0" w:color="auto"/>
        <w:bottom w:val="none" w:sz="0" w:space="0" w:color="auto"/>
        <w:right w:val="none" w:sz="0" w:space="0" w:color="auto"/>
      </w:divBdr>
    </w:div>
    <w:div w:id="1757239084">
      <w:bodyDiv w:val="1"/>
      <w:marLeft w:val="0"/>
      <w:marRight w:val="0"/>
      <w:marTop w:val="0"/>
      <w:marBottom w:val="0"/>
      <w:divBdr>
        <w:top w:val="none" w:sz="0" w:space="0" w:color="auto"/>
        <w:left w:val="none" w:sz="0" w:space="0" w:color="auto"/>
        <w:bottom w:val="none" w:sz="0" w:space="0" w:color="auto"/>
        <w:right w:val="none" w:sz="0" w:space="0" w:color="auto"/>
      </w:divBdr>
    </w:div>
    <w:div w:id="1764186187">
      <w:bodyDiv w:val="1"/>
      <w:marLeft w:val="0"/>
      <w:marRight w:val="0"/>
      <w:marTop w:val="0"/>
      <w:marBottom w:val="0"/>
      <w:divBdr>
        <w:top w:val="none" w:sz="0" w:space="0" w:color="auto"/>
        <w:left w:val="none" w:sz="0" w:space="0" w:color="auto"/>
        <w:bottom w:val="none" w:sz="0" w:space="0" w:color="auto"/>
        <w:right w:val="none" w:sz="0" w:space="0" w:color="auto"/>
      </w:divBdr>
    </w:div>
    <w:div w:id="1768113909">
      <w:bodyDiv w:val="1"/>
      <w:marLeft w:val="0"/>
      <w:marRight w:val="0"/>
      <w:marTop w:val="0"/>
      <w:marBottom w:val="0"/>
      <w:divBdr>
        <w:top w:val="none" w:sz="0" w:space="0" w:color="auto"/>
        <w:left w:val="none" w:sz="0" w:space="0" w:color="auto"/>
        <w:bottom w:val="none" w:sz="0" w:space="0" w:color="auto"/>
        <w:right w:val="none" w:sz="0" w:space="0" w:color="auto"/>
      </w:divBdr>
    </w:div>
    <w:div w:id="1772821736">
      <w:bodyDiv w:val="1"/>
      <w:marLeft w:val="0"/>
      <w:marRight w:val="0"/>
      <w:marTop w:val="0"/>
      <w:marBottom w:val="0"/>
      <w:divBdr>
        <w:top w:val="none" w:sz="0" w:space="0" w:color="auto"/>
        <w:left w:val="none" w:sz="0" w:space="0" w:color="auto"/>
        <w:bottom w:val="none" w:sz="0" w:space="0" w:color="auto"/>
        <w:right w:val="none" w:sz="0" w:space="0" w:color="auto"/>
      </w:divBdr>
    </w:div>
    <w:div w:id="1777018606">
      <w:bodyDiv w:val="1"/>
      <w:marLeft w:val="0"/>
      <w:marRight w:val="0"/>
      <w:marTop w:val="0"/>
      <w:marBottom w:val="0"/>
      <w:divBdr>
        <w:top w:val="none" w:sz="0" w:space="0" w:color="auto"/>
        <w:left w:val="none" w:sz="0" w:space="0" w:color="auto"/>
        <w:bottom w:val="none" w:sz="0" w:space="0" w:color="auto"/>
        <w:right w:val="none" w:sz="0" w:space="0" w:color="auto"/>
      </w:divBdr>
    </w:div>
    <w:div w:id="1786459671">
      <w:bodyDiv w:val="1"/>
      <w:marLeft w:val="0"/>
      <w:marRight w:val="0"/>
      <w:marTop w:val="0"/>
      <w:marBottom w:val="0"/>
      <w:divBdr>
        <w:top w:val="none" w:sz="0" w:space="0" w:color="auto"/>
        <w:left w:val="none" w:sz="0" w:space="0" w:color="auto"/>
        <w:bottom w:val="none" w:sz="0" w:space="0" w:color="auto"/>
        <w:right w:val="none" w:sz="0" w:space="0" w:color="auto"/>
      </w:divBdr>
    </w:div>
    <w:div w:id="1791707456">
      <w:bodyDiv w:val="1"/>
      <w:marLeft w:val="0"/>
      <w:marRight w:val="0"/>
      <w:marTop w:val="0"/>
      <w:marBottom w:val="0"/>
      <w:divBdr>
        <w:top w:val="none" w:sz="0" w:space="0" w:color="auto"/>
        <w:left w:val="none" w:sz="0" w:space="0" w:color="auto"/>
        <w:bottom w:val="none" w:sz="0" w:space="0" w:color="auto"/>
        <w:right w:val="none" w:sz="0" w:space="0" w:color="auto"/>
      </w:divBdr>
    </w:div>
    <w:div w:id="1796214576">
      <w:bodyDiv w:val="1"/>
      <w:marLeft w:val="0"/>
      <w:marRight w:val="0"/>
      <w:marTop w:val="0"/>
      <w:marBottom w:val="0"/>
      <w:divBdr>
        <w:top w:val="none" w:sz="0" w:space="0" w:color="auto"/>
        <w:left w:val="none" w:sz="0" w:space="0" w:color="auto"/>
        <w:bottom w:val="none" w:sz="0" w:space="0" w:color="auto"/>
        <w:right w:val="none" w:sz="0" w:space="0" w:color="auto"/>
      </w:divBdr>
    </w:div>
    <w:div w:id="1803616797">
      <w:bodyDiv w:val="1"/>
      <w:marLeft w:val="0"/>
      <w:marRight w:val="0"/>
      <w:marTop w:val="0"/>
      <w:marBottom w:val="0"/>
      <w:divBdr>
        <w:top w:val="none" w:sz="0" w:space="0" w:color="auto"/>
        <w:left w:val="none" w:sz="0" w:space="0" w:color="auto"/>
        <w:bottom w:val="none" w:sz="0" w:space="0" w:color="auto"/>
        <w:right w:val="none" w:sz="0" w:space="0" w:color="auto"/>
      </w:divBdr>
    </w:div>
    <w:div w:id="1809125434">
      <w:bodyDiv w:val="1"/>
      <w:marLeft w:val="0"/>
      <w:marRight w:val="0"/>
      <w:marTop w:val="0"/>
      <w:marBottom w:val="0"/>
      <w:divBdr>
        <w:top w:val="none" w:sz="0" w:space="0" w:color="auto"/>
        <w:left w:val="none" w:sz="0" w:space="0" w:color="auto"/>
        <w:bottom w:val="none" w:sz="0" w:space="0" w:color="auto"/>
        <w:right w:val="none" w:sz="0" w:space="0" w:color="auto"/>
      </w:divBdr>
    </w:div>
    <w:div w:id="1816485546">
      <w:bodyDiv w:val="1"/>
      <w:marLeft w:val="0"/>
      <w:marRight w:val="0"/>
      <w:marTop w:val="0"/>
      <w:marBottom w:val="0"/>
      <w:divBdr>
        <w:top w:val="none" w:sz="0" w:space="0" w:color="auto"/>
        <w:left w:val="none" w:sz="0" w:space="0" w:color="auto"/>
        <w:bottom w:val="none" w:sz="0" w:space="0" w:color="auto"/>
        <w:right w:val="none" w:sz="0" w:space="0" w:color="auto"/>
      </w:divBdr>
    </w:div>
    <w:div w:id="1817187538">
      <w:bodyDiv w:val="1"/>
      <w:marLeft w:val="0"/>
      <w:marRight w:val="0"/>
      <w:marTop w:val="0"/>
      <w:marBottom w:val="0"/>
      <w:divBdr>
        <w:top w:val="none" w:sz="0" w:space="0" w:color="auto"/>
        <w:left w:val="none" w:sz="0" w:space="0" w:color="auto"/>
        <w:bottom w:val="none" w:sz="0" w:space="0" w:color="auto"/>
        <w:right w:val="none" w:sz="0" w:space="0" w:color="auto"/>
      </w:divBdr>
    </w:div>
    <w:div w:id="1826968378">
      <w:bodyDiv w:val="1"/>
      <w:marLeft w:val="0"/>
      <w:marRight w:val="0"/>
      <w:marTop w:val="0"/>
      <w:marBottom w:val="0"/>
      <w:divBdr>
        <w:top w:val="none" w:sz="0" w:space="0" w:color="auto"/>
        <w:left w:val="none" w:sz="0" w:space="0" w:color="auto"/>
        <w:bottom w:val="none" w:sz="0" w:space="0" w:color="auto"/>
        <w:right w:val="none" w:sz="0" w:space="0" w:color="auto"/>
      </w:divBdr>
    </w:div>
    <w:div w:id="1834637135">
      <w:bodyDiv w:val="1"/>
      <w:marLeft w:val="0"/>
      <w:marRight w:val="0"/>
      <w:marTop w:val="0"/>
      <w:marBottom w:val="0"/>
      <w:divBdr>
        <w:top w:val="none" w:sz="0" w:space="0" w:color="auto"/>
        <w:left w:val="none" w:sz="0" w:space="0" w:color="auto"/>
        <w:bottom w:val="none" w:sz="0" w:space="0" w:color="auto"/>
        <w:right w:val="none" w:sz="0" w:space="0" w:color="auto"/>
      </w:divBdr>
    </w:div>
    <w:div w:id="1836535653">
      <w:bodyDiv w:val="1"/>
      <w:marLeft w:val="0"/>
      <w:marRight w:val="0"/>
      <w:marTop w:val="0"/>
      <w:marBottom w:val="0"/>
      <w:divBdr>
        <w:top w:val="none" w:sz="0" w:space="0" w:color="auto"/>
        <w:left w:val="none" w:sz="0" w:space="0" w:color="auto"/>
        <w:bottom w:val="none" w:sz="0" w:space="0" w:color="auto"/>
        <w:right w:val="none" w:sz="0" w:space="0" w:color="auto"/>
      </w:divBdr>
    </w:div>
    <w:div w:id="1844586034">
      <w:bodyDiv w:val="1"/>
      <w:marLeft w:val="0"/>
      <w:marRight w:val="0"/>
      <w:marTop w:val="0"/>
      <w:marBottom w:val="0"/>
      <w:divBdr>
        <w:top w:val="none" w:sz="0" w:space="0" w:color="auto"/>
        <w:left w:val="none" w:sz="0" w:space="0" w:color="auto"/>
        <w:bottom w:val="none" w:sz="0" w:space="0" w:color="auto"/>
        <w:right w:val="none" w:sz="0" w:space="0" w:color="auto"/>
      </w:divBdr>
    </w:div>
    <w:div w:id="1857234247">
      <w:bodyDiv w:val="1"/>
      <w:marLeft w:val="0"/>
      <w:marRight w:val="0"/>
      <w:marTop w:val="0"/>
      <w:marBottom w:val="0"/>
      <w:divBdr>
        <w:top w:val="none" w:sz="0" w:space="0" w:color="auto"/>
        <w:left w:val="none" w:sz="0" w:space="0" w:color="auto"/>
        <w:bottom w:val="none" w:sz="0" w:space="0" w:color="auto"/>
        <w:right w:val="none" w:sz="0" w:space="0" w:color="auto"/>
      </w:divBdr>
    </w:div>
    <w:div w:id="1860393590">
      <w:bodyDiv w:val="1"/>
      <w:marLeft w:val="0"/>
      <w:marRight w:val="0"/>
      <w:marTop w:val="0"/>
      <w:marBottom w:val="0"/>
      <w:divBdr>
        <w:top w:val="none" w:sz="0" w:space="0" w:color="auto"/>
        <w:left w:val="none" w:sz="0" w:space="0" w:color="auto"/>
        <w:bottom w:val="none" w:sz="0" w:space="0" w:color="auto"/>
        <w:right w:val="none" w:sz="0" w:space="0" w:color="auto"/>
      </w:divBdr>
    </w:div>
    <w:div w:id="1873809311">
      <w:bodyDiv w:val="1"/>
      <w:marLeft w:val="0"/>
      <w:marRight w:val="0"/>
      <w:marTop w:val="0"/>
      <w:marBottom w:val="0"/>
      <w:divBdr>
        <w:top w:val="none" w:sz="0" w:space="0" w:color="auto"/>
        <w:left w:val="none" w:sz="0" w:space="0" w:color="auto"/>
        <w:bottom w:val="none" w:sz="0" w:space="0" w:color="auto"/>
        <w:right w:val="none" w:sz="0" w:space="0" w:color="auto"/>
      </w:divBdr>
    </w:div>
    <w:div w:id="1874535902">
      <w:bodyDiv w:val="1"/>
      <w:marLeft w:val="0"/>
      <w:marRight w:val="0"/>
      <w:marTop w:val="0"/>
      <w:marBottom w:val="0"/>
      <w:divBdr>
        <w:top w:val="none" w:sz="0" w:space="0" w:color="auto"/>
        <w:left w:val="none" w:sz="0" w:space="0" w:color="auto"/>
        <w:bottom w:val="none" w:sz="0" w:space="0" w:color="auto"/>
        <w:right w:val="none" w:sz="0" w:space="0" w:color="auto"/>
      </w:divBdr>
    </w:div>
    <w:div w:id="1879511940">
      <w:bodyDiv w:val="1"/>
      <w:marLeft w:val="0"/>
      <w:marRight w:val="0"/>
      <w:marTop w:val="0"/>
      <w:marBottom w:val="0"/>
      <w:divBdr>
        <w:top w:val="none" w:sz="0" w:space="0" w:color="auto"/>
        <w:left w:val="none" w:sz="0" w:space="0" w:color="auto"/>
        <w:bottom w:val="none" w:sz="0" w:space="0" w:color="auto"/>
        <w:right w:val="none" w:sz="0" w:space="0" w:color="auto"/>
      </w:divBdr>
    </w:div>
    <w:div w:id="1884826766">
      <w:bodyDiv w:val="1"/>
      <w:marLeft w:val="0"/>
      <w:marRight w:val="0"/>
      <w:marTop w:val="0"/>
      <w:marBottom w:val="0"/>
      <w:divBdr>
        <w:top w:val="none" w:sz="0" w:space="0" w:color="auto"/>
        <w:left w:val="none" w:sz="0" w:space="0" w:color="auto"/>
        <w:bottom w:val="none" w:sz="0" w:space="0" w:color="auto"/>
        <w:right w:val="none" w:sz="0" w:space="0" w:color="auto"/>
      </w:divBdr>
    </w:div>
    <w:div w:id="1886333821">
      <w:bodyDiv w:val="1"/>
      <w:marLeft w:val="0"/>
      <w:marRight w:val="0"/>
      <w:marTop w:val="0"/>
      <w:marBottom w:val="0"/>
      <w:divBdr>
        <w:top w:val="none" w:sz="0" w:space="0" w:color="auto"/>
        <w:left w:val="none" w:sz="0" w:space="0" w:color="auto"/>
        <w:bottom w:val="none" w:sz="0" w:space="0" w:color="auto"/>
        <w:right w:val="none" w:sz="0" w:space="0" w:color="auto"/>
      </w:divBdr>
    </w:div>
    <w:div w:id="1895585368">
      <w:bodyDiv w:val="1"/>
      <w:marLeft w:val="0"/>
      <w:marRight w:val="0"/>
      <w:marTop w:val="0"/>
      <w:marBottom w:val="0"/>
      <w:divBdr>
        <w:top w:val="none" w:sz="0" w:space="0" w:color="auto"/>
        <w:left w:val="none" w:sz="0" w:space="0" w:color="auto"/>
        <w:bottom w:val="none" w:sz="0" w:space="0" w:color="auto"/>
        <w:right w:val="none" w:sz="0" w:space="0" w:color="auto"/>
      </w:divBdr>
    </w:div>
    <w:div w:id="1901280849">
      <w:bodyDiv w:val="1"/>
      <w:marLeft w:val="0"/>
      <w:marRight w:val="0"/>
      <w:marTop w:val="0"/>
      <w:marBottom w:val="0"/>
      <w:divBdr>
        <w:top w:val="none" w:sz="0" w:space="0" w:color="auto"/>
        <w:left w:val="none" w:sz="0" w:space="0" w:color="auto"/>
        <w:bottom w:val="none" w:sz="0" w:space="0" w:color="auto"/>
        <w:right w:val="none" w:sz="0" w:space="0" w:color="auto"/>
      </w:divBdr>
    </w:div>
    <w:div w:id="1904097272">
      <w:bodyDiv w:val="1"/>
      <w:marLeft w:val="0"/>
      <w:marRight w:val="0"/>
      <w:marTop w:val="0"/>
      <w:marBottom w:val="0"/>
      <w:divBdr>
        <w:top w:val="none" w:sz="0" w:space="0" w:color="auto"/>
        <w:left w:val="none" w:sz="0" w:space="0" w:color="auto"/>
        <w:bottom w:val="none" w:sz="0" w:space="0" w:color="auto"/>
        <w:right w:val="none" w:sz="0" w:space="0" w:color="auto"/>
      </w:divBdr>
    </w:div>
    <w:div w:id="1914701040">
      <w:bodyDiv w:val="1"/>
      <w:marLeft w:val="0"/>
      <w:marRight w:val="0"/>
      <w:marTop w:val="0"/>
      <w:marBottom w:val="0"/>
      <w:divBdr>
        <w:top w:val="none" w:sz="0" w:space="0" w:color="auto"/>
        <w:left w:val="none" w:sz="0" w:space="0" w:color="auto"/>
        <w:bottom w:val="none" w:sz="0" w:space="0" w:color="auto"/>
        <w:right w:val="none" w:sz="0" w:space="0" w:color="auto"/>
      </w:divBdr>
    </w:div>
    <w:div w:id="1922713857">
      <w:bodyDiv w:val="1"/>
      <w:marLeft w:val="0"/>
      <w:marRight w:val="0"/>
      <w:marTop w:val="0"/>
      <w:marBottom w:val="0"/>
      <w:divBdr>
        <w:top w:val="none" w:sz="0" w:space="0" w:color="auto"/>
        <w:left w:val="none" w:sz="0" w:space="0" w:color="auto"/>
        <w:bottom w:val="none" w:sz="0" w:space="0" w:color="auto"/>
        <w:right w:val="none" w:sz="0" w:space="0" w:color="auto"/>
      </w:divBdr>
    </w:div>
    <w:div w:id="1924409039">
      <w:bodyDiv w:val="1"/>
      <w:marLeft w:val="0"/>
      <w:marRight w:val="0"/>
      <w:marTop w:val="0"/>
      <w:marBottom w:val="0"/>
      <w:divBdr>
        <w:top w:val="none" w:sz="0" w:space="0" w:color="auto"/>
        <w:left w:val="none" w:sz="0" w:space="0" w:color="auto"/>
        <w:bottom w:val="none" w:sz="0" w:space="0" w:color="auto"/>
        <w:right w:val="none" w:sz="0" w:space="0" w:color="auto"/>
      </w:divBdr>
    </w:div>
    <w:div w:id="1932355028">
      <w:bodyDiv w:val="1"/>
      <w:marLeft w:val="0"/>
      <w:marRight w:val="0"/>
      <w:marTop w:val="0"/>
      <w:marBottom w:val="0"/>
      <w:divBdr>
        <w:top w:val="none" w:sz="0" w:space="0" w:color="auto"/>
        <w:left w:val="none" w:sz="0" w:space="0" w:color="auto"/>
        <w:bottom w:val="none" w:sz="0" w:space="0" w:color="auto"/>
        <w:right w:val="none" w:sz="0" w:space="0" w:color="auto"/>
      </w:divBdr>
    </w:div>
    <w:div w:id="1935700249">
      <w:bodyDiv w:val="1"/>
      <w:marLeft w:val="0"/>
      <w:marRight w:val="0"/>
      <w:marTop w:val="0"/>
      <w:marBottom w:val="0"/>
      <w:divBdr>
        <w:top w:val="none" w:sz="0" w:space="0" w:color="auto"/>
        <w:left w:val="none" w:sz="0" w:space="0" w:color="auto"/>
        <w:bottom w:val="none" w:sz="0" w:space="0" w:color="auto"/>
        <w:right w:val="none" w:sz="0" w:space="0" w:color="auto"/>
      </w:divBdr>
    </w:div>
    <w:div w:id="1940599891">
      <w:bodyDiv w:val="1"/>
      <w:marLeft w:val="0"/>
      <w:marRight w:val="0"/>
      <w:marTop w:val="0"/>
      <w:marBottom w:val="0"/>
      <w:divBdr>
        <w:top w:val="none" w:sz="0" w:space="0" w:color="auto"/>
        <w:left w:val="none" w:sz="0" w:space="0" w:color="auto"/>
        <w:bottom w:val="none" w:sz="0" w:space="0" w:color="auto"/>
        <w:right w:val="none" w:sz="0" w:space="0" w:color="auto"/>
      </w:divBdr>
    </w:div>
    <w:div w:id="1949265821">
      <w:bodyDiv w:val="1"/>
      <w:marLeft w:val="0"/>
      <w:marRight w:val="0"/>
      <w:marTop w:val="0"/>
      <w:marBottom w:val="0"/>
      <w:divBdr>
        <w:top w:val="none" w:sz="0" w:space="0" w:color="auto"/>
        <w:left w:val="none" w:sz="0" w:space="0" w:color="auto"/>
        <w:bottom w:val="none" w:sz="0" w:space="0" w:color="auto"/>
        <w:right w:val="none" w:sz="0" w:space="0" w:color="auto"/>
      </w:divBdr>
    </w:div>
    <w:div w:id="1952129104">
      <w:bodyDiv w:val="1"/>
      <w:marLeft w:val="0"/>
      <w:marRight w:val="0"/>
      <w:marTop w:val="0"/>
      <w:marBottom w:val="0"/>
      <w:divBdr>
        <w:top w:val="none" w:sz="0" w:space="0" w:color="auto"/>
        <w:left w:val="none" w:sz="0" w:space="0" w:color="auto"/>
        <w:bottom w:val="none" w:sz="0" w:space="0" w:color="auto"/>
        <w:right w:val="none" w:sz="0" w:space="0" w:color="auto"/>
      </w:divBdr>
    </w:div>
    <w:div w:id="1976174643">
      <w:bodyDiv w:val="1"/>
      <w:marLeft w:val="0"/>
      <w:marRight w:val="0"/>
      <w:marTop w:val="0"/>
      <w:marBottom w:val="0"/>
      <w:divBdr>
        <w:top w:val="none" w:sz="0" w:space="0" w:color="auto"/>
        <w:left w:val="none" w:sz="0" w:space="0" w:color="auto"/>
        <w:bottom w:val="none" w:sz="0" w:space="0" w:color="auto"/>
        <w:right w:val="none" w:sz="0" w:space="0" w:color="auto"/>
      </w:divBdr>
    </w:div>
    <w:div w:id="1986473137">
      <w:bodyDiv w:val="1"/>
      <w:marLeft w:val="0"/>
      <w:marRight w:val="0"/>
      <w:marTop w:val="0"/>
      <w:marBottom w:val="0"/>
      <w:divBdr>
        <w:top w:val="none" w:sz="0" w:space="0" w:color="auto"/>
        <w:left w:val="none" w:sz="0" w:space="0" w:color="auto"/>
        <w:bottom w:val="none" w:sz="0" w:space="0" w:color="auto"/>
        <w:right w:val="none" w:sz="0" w:space="0" w:color="auto"/>
      </w:divBdr>
    </w:div>
    <w:div w:id="1989358843">
      <w:bodyDiv w:val="1"/>
      <w:marLeft w:val="0"/>
      <w:marRight w:val="0"/>
      <w:marTop w:val="0"/>
      <w:marBottom w:val="0"/>
      <w:divBdr>
        <w:top w:val="none" w:sz="0" w:space="0" w:color="auto"/>
        <w:left w:val="none" w:sz="0" w:space="0" w:color="auto"/>
        <w:bottom w:val="none" w:sz="0" w:space="0" w:color="auto"/>
        <w:right w:val="none" w:sz="0" w:space="0" w:color="auto"/>
      </w:divBdr>
    </w:div>
    <w:div w:id="1989823231">
      <w:bodyDiv w:val="1"/>
      <w:marLeft w:val="0"/>
      <w:marRight w:val="0"/>
      <w:marTop w:val="0"/>
      <w:marBottom w:val="0"/>
      <w:divBdr>
        <w:top w:val="none" w:sz="0" w:space="0" w:color="auto"/>
        <w:left w:val="none" w:sz="0" w:space="0" w:color="auto"/>
        <w:bottom w:val="none" w:sz="0" w:space="0" w:color="auto"/>
        <w:right w:val="none" w:sz="0" w:space="0" w:color="auto"/>
      </w:divBdr>
    </w:div>
    <w:div w:id="1990818599">
      <w:bodyDiv w:val="1"/>
      <w:marLeft w:val="0"/>
      <w:marRight w:val="0"/>
      <w:marTop w:val="0"/>
      <w:marBottom w:val="0"/>
      <w:divBdr>
        <w:top w:val="none" w:sz="0" w:space="0" w:color="auto"/>
        <w:left w:val="none" w:sz="0" w:space="0" w:color="auto"/>
        <w:bottom w:val="none" w:sz="0" w:space="0" w:color="auto"/>
        <w:right w:val="none" w:sz="0" w:space="0" w:color="auto"/>
      </w:divBdr>
    </w:div>
    <w:div w:id="2012565042">
      <w:bodyDiv w:val="1"/>
      <w:marLeft w:val="0"/>
      <w:marRight w:val="0"/>
      <w:marTop w:val="0"/>
      <w:marBottom w:val="0"/>
      <w:divBdr>
        <w:top w:val="none" w:sz="0" w:space="0" w:color="auto"/>
        <w:left w:val="none" w:sz="0" w:space="0" w:color="auto"/>
        <w:bottom w:val="none" w:sz="0" w:space="0" w:color="auto"/>
        <w:right w:val="none" w:sz="0" w:space="0" w:color="auto"/>
      </w:divBdr>
    </w:div>
    <w:div w:id="2015449351">
      <w:bodyDiv w:val="1"/>
      <w:marLeft w:val="0"/>
      <w:marRight w:val="0"/>
      <w:marTop w:val="0"/>
      <w:marBottom w:val="0"/>
      <w:divBdr>
        <w:top w:val="none" w:sz="0" w:space="0" w:color="auto"/>
        <w:left w:val="none" w:sz="0" w:space="0" w:color="auto"/>
        <w:bottom w:val="none" w:sz="0" w:space="0" w:color="auto"/>
        <w:right w:val="none" w:sz="0" w:space="0" w:color="auto"/>
      </w:divBdr>
    </w:div>
    <w:div w:id="2017341990">
      <w:bodyDiv w:val="1"/>
      <w:marLeft w:val="0"/>
      <w:marRight w:val="0"/>
      <w:marTop w:val="0"/>
      <w:marBottom w:val="0"/>
      <w:divBdr>
        <w:top w:val="none" w:sz="0" w:space="0" w:color="auto"/>
        <w:left w:val="none" w:sz="0" w:space="0" w:color="auto"/>
        <w:bottom w:val="none" w:sz="0" w:space="0" w:color="auto"/>
        <w:right w:val="none" w:sz="0" w:space="0" w:color="auto"/>
      </w:divBdr>
    </w:div>
    <w:div w:id="2028435829">
      <w:bodyDiv w:val="1"/>
      <w:marLeft w:val="0"/>
      <w:marRight w:val="0"/>
      <w:marTop w:val="0"/>
      <w:marBottom w:val="0"/>
      <w:divBdr>
        <w:top w:val="none" w:sz="0" w:space="0" w:color="auto"/>
        <w:left w:val="none" w:sz="0" w:space="0" w:color="auto"/>
        <w:bottom w:val="none" w:sz="0" w:space="0" w:color="auto"/>
        <w:right w:val="none" w:sz="0" w:space="0" w:color="auto"/>
      </w:divBdr>
    </w:div>
    <w:div w:id="2031373215">
      <w:bodyDiv w:val="1"/>
      <w:marLeft w:val="0"/>
      <w:marRight w:val="0"/>
      <w:marTop w:val="0"/>
      <w:marBottom w:val="0"/>
      <w:divBdr>
        <w:top w:val="none" w:sz="0" w:space="0" w:color="auto"/>
        <w:left w:val="none" w:sz="0" w:space="0" w:color="auto"/>
        <w:bottom w:val="none" w:sz="0" w:space="0" w:color="auto"/>
        <w:right w:val="none" w:sz="0" w:space="0" w:color="auto"/>
      </w:divBdr>
    </w:div>
    <w:div w:id="2033218133">
      <w:bodyDiv w:val="1"/>
      <w:marLeft w:val="0"/>
      <w:marRight w:val="0"/>
      <w:marTop w:val="0"/>
      <w:marBottom w:val="0"/>
      <w:divBdr>
        <w:top w:val="none" w:sz="0" w:space="0" w:color="auto"/>
        <w:left w:val="none" w:sz="0" w:space="0" w:color="auto"/>
        <w:bottom w:val="none" w:sz="0" w:space="0" w:color="auto"/>
        <w:right w:val="none" w:sz="0" w:space="0" w:color="auto"/>
      </w:divBdr>
    </w:div>
    <w:div w:id="2033262010">
      <w:bodyDiv w:val="1"/>
      <w:marLeft w:val="0"/>
      <w:marRight w:val="0"/>
      <w:marTop w:val="0"/>
      <w:marBottom w:val="0"/>
      <w:divBdr>
        <w:top w:val="none" w:sz="0" w:space="0" w:color="auto"/>
        <w:left w:val="none" w:sz="0" w:space="0" w:color="auto"/>
        <w:bottom w:val="none" w:sz="0" w:space="0" w:color="auto"/>
        <w:right w:val="none" w:sz="0" w:space="0" w:color="auto"/>
      </w:divBdr>
    </w:div>
    <w:div w:id="2037803493">
      <w:bodyDiv w:val="1"/>
      <w:marLeft w:val="0"/>
      <w:marRight w:val="0"/>
      <w:marTop w:val="0"/>
      <w:marBottom w:val="0"/>
      <w:divBdr>
        <w:top w:val="none" w:sz="0" w:space="0" w:color="auto"/>
        <w:left w:val="none" w:sz="0" w:space="0" w:color="auto"/>
        <w:bottom w:val="none" w:sz="0" w:space="0" w:color="auto"/>
        <w:right w:val="none" w:sz="0" w:space="0" w:color="auto"/>
      </w:divBdr>
    </w:div>
    <w:div w:id="2041317642">
      <w:bodyDiv w:val="1"/>
      <w:marLeft w:val="0"/>
      <w:marRight w:val="0"/>
      <w:marTop w:val="0"/>
      <w:marBottom w:val="0"/>
      <w:divBdr>
        <w:top w:val="none" w:sz="0" w:space="0" w:color="auto"/>
        <w:left w:val="none" w:sz="0" w:space="0" w:color="auto"/>
        <w:bottom w:val="none" w:sz="0" w:space="0" w:color="auto"/>
        <w:right w:val="none" w:sz="0" w:space="0" w:color="auto"/>
      </w:divBdr>
    </w:div>
    <w:div w:id="2044017402">
      <w:bodyDiv w:val="1"/>
      <w:marLeft w:val="0"/>
      <w:marRight w:val="0"/>
      <w:marTop w:val="0"/>
      <w:marBottom w:val="0"/>
      <w:divBdr>
        <w:top w:val="none" w:sz="0" w:space="0" w:color="auto"/>
        <w:left w:val="none" w:sz="0" w:space="0" w:color="auto"/>
        <w:bottom w:val="none" w:sz="0" w:space="0" w:color="auto"/>
        <w:right w:val="none" w:sz="0" w:space="0" w:color="auto"/>
      </w:divBdr>
    </w:div>
    <w:div w:id="2055230234">
      <w:bodyDiv w:val="1"/>
      <w:marLeft w:val="0"/>
      <w:marRight w:val="0"/>
      <w:marTop w:val="0"/>
      <w:marBottom w:val="0"/>
      <w:divBdr>
        <w:top w:val="none" w:sz="0" w:space="0" w:color="auto"/>
        <w:left w:val="none" w:sz="0" w:space="0" w:color="auto"/>
        <w:bottom w:val="none" w:sz="0" w:space="0" w:color="auto"/>
        <w:right w:val="none" w:sz="0" w:space="0" w:color="auto"/>
      </w:divBdr>
    </w:div>
    <w:div w:id="2058238994">
      <w:bodyDiv w:val="1"/>
      <w:marLeft w:val="0"/>
      <w:marRight w:val="0"/>
      <w:marTop w:val="0"/>
      <w:marBottom w:val="0"/>
      <w:divBdr>
        <w:top w:val="none" w:sz="0" w:space="0" w:color="auto"/>
        <w:left w:val="none" w:sz="0" w:space="0" w:color="auto"/>
        <w:bottom w:val="none" w:sz="0" w:space="0" w:color="auto"/>
        <w:right w:val="none" w:sz="0" w:space="0" w:color="auto"/>
      </w:divBdr>
    </w:div>
    <w:div w:id="2060208673">
      <w:bodyDiv w:val="1"/>
      <w:marLeft w:val="0"/>
      <w:marRight w:val="0"/>
      <w:marTop w:val="0"/>
      <w:marBottom w:val="0"/>
      <w:divBdr>
        <w:top w:val="none" w:sz="0" w:space="0" w:color="auto"/>
        <w:left w:val="none" w:sz="0" w:space="0" w:color="auto"/>
        <w:bottom w:val="none" w:sz="0" w:space="0" w:color="auto"/>
        <w:right w:val="none" w:sz="0" w:space="0" w:color="auto"/>
      </w:divBdr>
    </w:div>
    <w:div w:id="2074813264">
      <w:bodyDiv w:val="1"/>
      <w:marLeft w:val="0"/>
      <w:marRight w:val="0"/>
      <w:marTop w:val="0"/>
      <w:marBottom w:val="0"/>
      <w:divBdr>
        <w:top w:val="none" w:sz="0" w:space="0" w:color="auto"/>
        <w:left w:val="none" w:sz="0" w:space="0" w:color="auto"/>
        <w:bottom w:val="none" w:sz="0" w:space="0" w:color="auto"/>
        <w:right w:val="none" w:sz="0" w:space="0" w:color="auto"/>
      </w:divBdr>
    </w:div>
    <w:div w:id="2085104490">
      <w:bodyDiv w:val="1"/>
      <w:marLeft w:val="0"/>
      <w:marRight w:val="0"/>
      <w:marTop w:val="0"/>
      <w:marBottom w:val="0"/>
      <w:divBdr>
        <w:top w:val="none" w:sz="0" w:space="0" w:color="auto"/>
        <w:left w:val="none" w:sz="0" w:space="0" w:color="auto"/>
        <w:bottom w:val="none" w:sz="0" w:space="0" w:color="auto"/>
        <w:right w:val="none" w:sz="0" w:space="0" w:color="auto"/>
      </w:divBdr>
    </w:div>
    <w:div w:id="2089883111">
      <w:bodyDiv w:val="1"/>
      <w:marLeft w:val="0"/>
      <w:marRight w:val="0"/>
      <w:marTop w:val="0"/>
      <w:marBottom w:val="0"/>
      <w:divBdr>
        <w:top w:val="none" w:sz="0" w:space="0" w:color="auto"/>
        <w:left w:val="none" w:sz="0" w:space="0" w:color="auto"/>
        <w:bottom w:val="none" w:sz="0" w:space="0" w:color="auto"/>
        <w:right w:val="none" w:sz="0" w:space="0" w:color="auto"/>
      </w:divBdr>
    </w:div>
    <w:div w:id="2101100125">
      <w:bodyDiv w:val="1"/>
      <w:marLeft w:val="0"/>
      <w:marRight w:val="0"/>
      <w:marTop w:val="0"/>
      <w:marBottom w:val="0"/>
      <w:divBdr>
        <w:top w:val="none" w:sz="0" w:space="0" w:color="auto"/>
        <w:left w:val="none" w:sz="0" w:space="0" w:color="auto"/>
        <w:bottom w:val="none" w:sz="0" w:space="0" w:color="auto"/>
        <w:right w:val="none" w:sz="0" w:space="0" w:color="auto"/>
      </w:divBdr>
    </w:div>
    <w:div w:id="2111386748">
      <w:bodyDiv w:val="1"/>
      <w:marLeft w:val="0"/>
      <w:marRight w:val="0"/>
      <w:marTop w:val="0"/>
      <w:marBottom w:val="0"/>
      <w:divBdr>
        <w:top w:val="none" w:sz="0" w:space="0" w:color="auto"/>
        <w:left w:val="none" w:sz="0" w:space="0" w:color="auto"/>
        <w:bottom w:val="none" w:sz="0" w:space="0" w:color="auto"/>
        <w:right w:val="none" w:sz="0" w:space="0" w:color="auto"/>
      </w:divBdr>
    </w:div>
    <w:div w:id="2128117641">
      <w:bodyDiv w:val="1"/>
      <w:marLeft w:val="0"/>
      <w:marRight w:val="0"/>
      <w:marTop w:val="0"/>
      <w:marBottom w:val="0"/>
      <w:divBdr>
        <w:top w:val="none" w:sz="0" w:space="0" w:color="auto"/>
        <w:left w:val="none" w:sz="0" w:space="0" w:color="auto"/>
        <w:bottom w:val="none" w:sz="0" w:space="0" w:color="auto"/>
        <w:right w:val="none" w:sz="0" w:space="0" w:color="auto"/>
      </w:divBdr>
    </w:div>
    <w:div w:id="2129465112">
      <w:bodyDiv w:val="1"/>
      <w:marLeft w:val="0"/>
      <w:marRight w:val="0"/>
      <w:marTop w:val="0"/>
      <w:marBottom w:val="0"/>
      <w:divBdr>
        <w:top w:val="none" w:sz="0" w:space="0" w:color="auto"/>
        <w:left w:val="none" w:sz="0" w:space="0" w:color="auto"/>
        <w:bottom w:val="none" w:sz="0" w:space="0" w:color="auto"/>
        <w:right w:val="none" w:sz="0" w:space="0" w:color="auto"/>
      </w:divBdr>
    </w:div>
    <w:div w:id="2134397644">
      <w:bodyDiv w:val="1"/>
      <w:marLeft w:val="0"/>
      <w:marRight w:val="0"/>
      <w:marTop w:val="0"/>
      <w:marBottom w:val="0"/>
      <w:divBdr>
        <w:top w:val="none" w:sz="0" w:space="0" w:color="auto"/>
        <w:left w:val="none" w:sz="0" w:space="0" w:color="auto"/>
        <w:bottom w:val="none" w:sz="0" w:space="0" w:color="auto"/>
        <w:right w:val="none" w:sz="0" w:space="0" w:color="auto"/>
      </w:divBdr>
    </w:div>
    <w:div w:id="2138721666">
      <w:bodyDiv w:val="1"/>
      <w:marLeft w:val="0"/>
      <w:marRight w:val="0"/>
      <w:marTop w:val="0"/>
      <w:marBottom w:val="0"/>
      <w:divBdr>
        <w:top w:val="none" w:sz="0" w:space="0" w:color="auto"/>
        <w:left w:val="none" w:sz="0" w:space="0" w:color="auto"/>
        <w:bottom w:val="none" w:sz="0" w:space="0" w:color="auto"/>
        <w:right w:val="none" w:sz="0" w:space="0" w:color="auto"/>
      </w:divBdr>
    </w:div>
    <w:div w:id="2139251198">
      <w:bodyDiv w:val="1"/>
      <w:marLeft w:val="0"/>
      <w:marRight w:val="0"/>
      <w:marTop w:val="0"/>
      <w:marBottom w:val="0"/>
      <w:divBdr>
        <w:top w:val="none" w:sz="0" w:space="0" w:color="auto"/>
        <w:left w:val="none" w:sz="0" w:space="0" w:color="auto"/>
        <w:bottom w:val="none" w:sz="0" w:space="0" w:color="auto"/>
        <w:right w:val="none" w:sz="0" w:space="0" w:color="auto"/>
      </w:divBdr>
    </w:div>
    <w:div w:id="2142459602">
      <w:bodyDiv w:val="1"/>
      <w:marLeft w:val="0"/>
      <w:marRight w:val="0"/>
      <w:marTop w:val="0"/>
      <w:marBottom w:val="0"/>
      <w:divBdr>
        <w:top w:val="none" w:sz="0" w:space="0" w:color="auto"/>
        <w:left w:val="none" w:sz="0" w:space="0" w:color="auto"/>
        <w:bottom w:val="none" w:sz="0" w:space="0" w:color="auto"/>
        <w:right w:val="none" w:sz="0" w:space="0" w:color="auto"/>
      </w:divBdr>
    </w:div>
    <w:div w:id="21429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diagramData" Target="diagrams/data1.xm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5.xml"/><Relationship Id="rId38"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7.xml"/><Relationship Id="rId29" Type="http://schemas.openxmlformats.org/officeDocument/2006/relationships/diagramColors" Target="diagrams/colors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4.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diagramQuickStyle" Target="diagrams/quickStyle1.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loitte.com"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5.gif"/></Relationships>
</file>

<file path=word/_rels/header17.xml.rels><?xml version="1.0" encoding="UTF-8" standalone="yes"?>
<Relationships xmlns="http://schemas.openxmlformats.org/package/2006/relationships"><Relationship Id="rId1" Type="http://schemas.openxmlformats.org/officeDocument/2006/relationships/image" Target="media/image5.gif"/></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pt-BR"/>
        </a:p>
      </dgm:t>
    </dgm:pt>
    <dgm:pt modelId="{7C492F01-2F73-4AA1-ACA2-998B7FC7C5EB}">
      <dgm:prSet phldrT="[Texto]" custT="1"/>
      <dgm:spPr>
        <a:solidFill>
          <a:schemeClr val="accent1"/>
        </a:solidFill>
      </dgm:spPr>
      <dgm:t>
        <a:bodyPr/>
        <a:lstStyle/>
        <a:p>
          <a:pPr algn="l"/>
          <a:r>
            <a:rPr lang="pt-BR" sz="700" b="1">
              <a:latin typeface="Arial" panose="020B0604020202020204" pitchFamily="34" charset="0"/>
              <a:cs typeface="Arial" panose="020B0604020202020204" pitchFamily="34" charset="0"/>
            </a:rPr>
            <a:t>Canais e Backoffice</a:t>
          </a:r>
        </a:p>
      </dgm:t>
    </dgm:pt>
    <dgm:pt modelId="{FB1A45C5-BFE3-404D-9567-69D655ACDA28}" type="par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807CEF91-38FC-496F-90F2-37FC6A7252BA}" type="sib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0AFBD846-AA2F-4905-BB4D-B0DEB488901F}">
      <dgm:prSet phldrT="[Texto]"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gm:t>
    </dgm:pt>
    <dgm:pt modelId="{7AFDA245-7C4C-4585-9D5B-E792B3664EDB}" type="par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8B4DC9C0-EB25-4458-92F8-D5A5836AD50E}" type="sib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95D0948B-90CB-4BA5-8ECD-E3424FEDA51C}">
      <dgm:prSet custT="1"/>
      <dgm:spPr/>
      <dgm:t>
        <a:bodyPr/>
        <a:lstStyle/>
        <a:p>
          <a:pPr algn="l"/>
          <a:r>
            <a:rPr lang="pt-BR" sz="700">
              <a:latin typeface="Arial" panose="020B0604020202020204" pitchFamily="34" charset="0"/>
              <a:cs typeface="Arial" panose="020B0604020202020204" pitchFamily="34" charset="0"/>
            </a:rPr>
            <a:t>Centrais de Relacionamento e Telecobrança</a:t>
          </a:r>
        </a:p>
      </dgm:t>
    </dgm:pt>
    <dgm:pt modelId="{36C9038B-147F-4988-9E2E-DEE5D09D7C17}" type="par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49FD00AE-7E49-49E4-B043-1A2638A98387}" type="sib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EB209D5C-D8CD-4A92-897D-5F1900168EDE}">
      <dgm:prSet custT="1"/>
      <dgm:spPr/>
      <dgm:t>
        <a:bodyPr/>
        <a:lstStyle/>
        <a:p>
          <a:pPr algn="l"/>
          <a:r>
            <a:rPr lang="pt-BR" sz="700">
              <a:latin typeface="Arial" panose="020B0604020202020204" pitchFamily="34" charset="0"/>
              <a:cs typeface="Arial" panose="020B0604020202020204" pitchFamily="34" charset="0"/>
            </a:rPr>
            <a:t>Cobrança Extrajudicial de Dívidas</a:t>
          </a:r>
        </a:p>
      </dgm:t>
    </dgm:pt>
    <dgm:pt modelId="{28BEBC68-BA30-412C-ACB8-17E5593D584C}" type="par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A5E39FDC-80F5-4FC7-996C-D088C03CADBD}" type="sib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FBE9432F-FD01-4368-B989-75028769483A}">
      <dgm:prSet custT="1"/>
      <dgm:spPr/>
      <dgm:t>
        <a:bodyPr/>
        <a:lstStyle/>
        <a:p>
          <a:pPr algn="l"/>
          <a:r>
            <a:rPr lang="pt-BR" sz="700">
              <a:latin typeface="Arial" panose="020B0604020202020204" pitchFamily="34" charset="0"/>
              <a:cs typeface="Arial" panose="020B0604020202020204" pitchFamily="34" charset="0"/>
            </a:rPr>
            <a:t>Esteira Operacional de Preparação para Ajuizamento de Operações </a:t>
          </a:r>
        </a:p>
      </dgm:t>
    </dgm:pt>
    <dgm:pt modelId="{B5AE1ADA-7322-4A48-8A8E-2A5AB5813FB8}" type="par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035EEFFE-E152-47FA-87E2-625DC1987002}" type="sib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B932D938-D458-4B7F-B6BE-03C6B4D998ED}">
      <dgm:prSet custT="1"/>
      <dgm:spPr/>
      <dgm:t>
        <a:bodyPr/>
        <a:lstStyle/>
        <a:p>
          <a:pPr algn="l"/>
          <a:r>
            <a:rPr lang="pt-BR" sz="700">
              <a:latin typeface="Arial" panose="020B0604020202020204" pitchFamily="34" charset="0"/>
              <a:cs typeface="Arial" panose="020B0604020202020204" pitchFamily="34" charset="0"/>
            </a:rPr>
            <a:t>Fábrica de Software </a:t>
          </a:r>
        </a:p>
      </dgm:t>
    </dgm:pt>
    <dgm:pt modelId="{DB8C4E79-49FA-4A5E-A5B0-23C1F9523258}" type="par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2206B29D-6C9E-47A3-9C8C-A51CE8F1B2AB}" type="sib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7F2FF590-AAB3-4BB0-BC80-AE99205CD79B}">
      <dgm:prSet custT="1"/>
      <dgm:spPr/>
      <dgm:t>
        <a:bodyPr/>
        <a:lstStyle/>
        <a:p>
          <a:pPr algn="l"/>
          <a:r>
            <a:rPr lang="pt-BR" sz="700">
              <a:latin typeface="Arial" panose="020B0604020202020204" pitchFamily="34" charset="0"/>
              <a:cs typeface="Arial" panose="020B0604020202020204" pitchFamily="34" charset="0"/>
            </a:rPr>
            <a:t>Licenter - Revenda Especializada ( Oracle, Cisco, Qlik, VMWare, AWS, SUSE)</a:t>
          </a:r>
        </a:p>
      </dgm:t>
    </dgm:pt>
    <dgm:pt modelId="{10FBE371-C667-4383-82EB-A786DC13BA05}" type="par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763007C4-1981-4216-BBA3-42BDB1B6B3E3}" type="sib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11E97EFA-75FF-46DE-9F3F-DC16280EBC7A}">
      <dgm:prSet custT="1"/>
      <dgm:spPr/>
      <dgm:t>
        <a:bodyPr/>
        <a:lstStyle/>
        <a:p>
          <a:pPr algn="l"/>
          <a:r>
            <a:rPr lang="pt-BR" sz="700">
              <a:latin typeface="Arial" panose="020B0604020202020204" pitchFamily="34" charset="0"/>
              <a:cs typeface="Arial" panose="020B0604020202020204" pitchFamily="34" charset="0"/>
            </a:rPr>
            <a:t>Hosting de Data Center </a:t>
          </a:r>
        </a:p>
      </dgm:t>
    </dgm:pt>
    <dgm:pt modelId="{6D4FC044-E3C0-4482-862A-C68006AADDE4}" type="par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4460A407-0EF2-4F07-982D-091636081271}" type="sib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E296C242-86BC-4584-AF33-2E9482E8A7C7}">
      <dgm:prSet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gm:t>
    </dgm:pt>
    <dgm:pt modelId="{F0A7EE6E-70B9-4D2C-98BA-2884D36B1D62}" type="par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82DE0E00-24F3-45D5-988D-585FDC0181EC}" type="sib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B5860AD5-66FB-4DE0-9711-8F0B945B5B02}">
      <dgm:prSet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gm:t>
    </dgm:pt>
    <dgm:pt modelId="{CDCA8205-C411-41C8-A8EA-A63F94107170}" type="sib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13C66BF9-48F1-4086-8C54-2D20F6AC8531}" type="par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95525A9C-7D75-482B-8450-EA4AB6C00DD0}">
      <dgm:prSet custT="1"/>
      <dgm:spPr/>
      <dgm:t>
        <a:bodyPr vert="horz"/>
        <a:lstStyle/>
        <a:p>
          <a:pPr algn="l"/>
          <a:r>
            <a:rPr lang="pt-BR" sz="700">
              <a:latin typeface="Arial" panose="020B0604020202020204" pitchFamily="34" charset="0"/>
              <a:cs typeface="Arial" panose="020B0604020202020204" pitchFamily="34" charset="0"/>
            </a:rPr>
            <a:t>Disponibilidade Operacional de TAA </a:t>
          </a:r>
        </a:p>
      </dgm:t>
    </dgm:pt>
    <dgm:pt modelId="{FDD13D70-3332-4A0E-ACF1-69EE5FE742D6}" type="par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D96FA21D-F3BF-43A1-A044-D236696656A5}" type="sib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1AEE01EE-91DA-4E15-BC8D-C51D2D785C1F}">
      <dgm:prSet custT="1"/>
      <dgm:spPr/>
      <dgm:t>
        <a:bodyPr vert="horz"/>
        <a:lstStyle/>
        <a:p>
          <a:pPr algn="l"/>
          <a:r>
            <a:rPr lang="pt-BR" sz="700">
              <a:latin typeface="Arial" panose="020B0604020202020204" pitchFamily="34" charset="0"/>
              <a:cs typeface="Arial" panose="020B0604020202020204" pitchFamily="34" charset="0"/>
            </a:rPr>
            <a:t>Disponibilidade Operacional de Bens de Automação Bancária </a:t>
          </a:r>
        </a:p>
      </dgm:t>
    </dgm:pt>
    <dgm:pt modelId="{60152EB3-05DF-4944-8AA0-C28B4D222437}" type="par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41B63CBE-E381-4AF3-8458-1F05495DAADE}" type="sib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83FBDA51-6793-4E5A-B773-0254DDDDFA26}">
      <dgm:prSet custT="1"/>
      <dgm:spPr/>
      <dgm:t>
        <a:bodyPr vert="horz"/>
        <a:lstStyle/>
        <a:p>
          <a:pPr algn="l"/>
          <a:r>
            <a:rPr lang="pt-BR" sz="700">
              <a:latin typeface="Arial" panose="020B0604020202020204" pitchFamily="34" charset="0"/>
              <a:cs typeface="Arial" panose="020B0604020202020204" pitchFamily="34" charset="0"/>
            </a:rPr>
            <a:t>Monitoração de Ambientes</a:t>
          </a:r>
        </a:p>
      </dgm:t>
    </dgm:pt>
    <dgm:pt modelId="{31E98D52-E9E8-4CA3-A21F-1ABDE224CBFA}" type="par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495A3C90-BC25-47CB-91C7-00F4B1FEB1D6}" type="sib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7AE4FAEB-157E-4A7D-8854-A8800570D8AF}">
      <dgm:prSet custT="1"/>
      <dgm:spPr/>
      <dgm:t>
        <a:bodyPr vert="horz"/>
        <a:lstStyle/>
        <a:p>
          <a:pPr algn="l"/>
          <a:r>
            <a:rPr lang="pt-BR" sz="700">
              <a:latin typeface="Arial" panose="020B0604020202020204" pitchFamily="34" charset="0"/>
              <a:cs typeface="Arial" panose="020B0604020202020204" pitchFamily="34" charset="0"/>
            </a:rPr>
            <a:t>Rede Man Infraestrutura de Data Center</a:t>
          </a:r>
        </a:p>
      </dgm:t>
    </dgm:pt>
    <dgm:pt modelId="{618FFC4E-80F6-4BC9-BE80-B2D7E51DB194}" type="par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4A44BCC5-276C-42D3-9947-83BE7972418E}" type="sib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0190BBE8-FA78-4D55-9C94-41D55714FF0D}">
      <dgm:prSet custT="1"/>
      <dgm:spPr/>
      <dgm:t>
        <a:bodyPr vert="horz"/>
        <a:lstStyle/>
        <a:p>
          <a:pPr algn="l"/>
          <a:r>
            <a:rPr lang="pt-BR" sz="700">
              <a:latin typeface="Arial" panose="020B0604020202020204" pitchFamily="34" charset="0"/>
              <a:cs typeface="Arial" panose="020B0604020202020204" pitchFamily="34" charset="0"/>
            </a:rPr>
            <a:t>DOSA - Disponibilidade Operacional Sistema de Alarme, Gerador de Neblina, Rastreadores, Luz Estroboscópica</a:t>
          </a:r>
        </a:p>
      </dgm:t>
    </dgm:pt>
    <dgm:pt modelId="{16113D0F-D20B-479B-A8AC-8B6CF87B7FA3}" type="par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56612E5A-DF27-49FB-A4E1-59F410F6A9B9}" type="sib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8CCBD56F-E7B1-44F5-AF5B-6E1AA8971CA9}">
      <dgm:prSet custT="1"/>
      <dgm:spPr/>
      <dgm:t>
        <a:bodyPr vert="horz"/>
        <a:lstStyle/>
        <a:p>
          <a:pPr algn="l"/>
          <a:r>
            <a:rPr lang="pt-BR" sz="700">
              <a:latin typeface="Arial" panose="020B0604020202020204" pitchFamily="34" charset="0"/>
              <a:cs typeface="Arial" panose="020B0604020202020204" pitchFamily="34" charset="0"/>
            </a:rPr>
            <a:t>DOCA - Disponibilidade Operacional de Controle de Acesso</a:t>
          </a:r>
        </a:p>
      </dgm:t>
    </dgm:pt>
    <dgm:pt modelId="{E4F2A204-46F4-466B-82E4-787EDA6D5D14}" type="par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63A2DBA-6D7B-4A6F-8168-13177E60BA65}" type="sib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B828372-9666-417F-9392-6BD52334131B}">
      <dgm:prSet custT="1"/>
      <dgm:spPr/>
      <dgm:t>
        <a:bodyPr vert="horz"/>
        <a:lstStyle/>
        <a:p>
          <a:pPr algn="l"/>
          <a:r>
            <a:rPr lang="pt-BR" sz="700">
              <a:latin typeface="Arial" panose="020B0604020202020204" pitchFamily="34" charset="0"/>
              <a:cs typeface="Arial" panose="020B0604020202020204" pitchFamily="34" charset="0"/>
            </a:rPr>
            <a:t>PSIM - Plataforma de Integração e Gerenciamento de informações de segurança física</a:t>
          </a:r>
        </a:p>
      </dgm:t>
    </dgm:pt>
    <dgm:pt modelId="{68C66635-999C-43F5-8219-282DEC1E5C21}" type="par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43ED347C-5F65-492B-B9F6-3D284FABFC8B}" type="sib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EAEF912C-03A3-4053-9B93-5EC4459A0C4A}">
      <dgm:prSet custT="1"/>
      <dgm:spPr/>
      <dgm:t>
        <a:bodyPr vert="horz"/>
        <a:lstStyle/>
        <a:p>
          <a:pPr algn="l"/>
          <a:r>
            <a:rPr lang="pt-BR" sz="700">
              <a:latin typeface="Arial" panose="020B0604020202020204" pitchFamily="34" charset="0"/>
              <a:cs typeface="Arial" panose="020B0604020202020204" pitchFamily="34" charset="0"/>
            </a:rPr>
            <a:t>DOSI - Disponibilidade Operacional de Sistema de Imagens</a:t>
          </a:r>
        </a:p>
      </dgm:t>
    </dgm:pt>
    <dgm:pt modelId="{8B4E690C-FA7D-412E-B024-A35B421FB886}" type="par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54663B9C-AF92-43FA-B04B-2566D5C92A5D}" type="sib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4DFB435C-2B0C-4BE5-8124-683A5A9A79AE}">
      <dgm:prSet custT="1"/>
      <dgm:spPr/>
      <dgm:t>
        <a:bodyPr/>
        <a:lstStyle/>
        <a:p>
          <a:pPr algn="l"/>
          <a:r>
            <a:rPr lang="pt-BR" sz="700">
              <a:latin typeface="Arial" panose="020B0604020202020204" pitchFamily="34" charset="0"/>
              <a:cs typeface="Arial" panose="020B0604020202020204" pitchFamily="34" charset="0"/>
            </a:rPr>
            <a:t>Intevia - Mensageria SMS </a:t>
          </a:r>
        </a:p>
      </dgm:t>
    </dgm:pt>
    <dgm:pt modelId="{BB72AA60-7B53-49D7-9C41-AB94CCD8BD22}" type="par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7D130197-C5C7-4221-970C-129132DB9238}" type="sib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3F3A942B-6EBF-4FF4-8875-371B9C3BA6AA}">
      <dgm:prSet custT="1"/>
      <dgm:spPr/>
      <dgm:t>
        <a:bodyPr/>
        <a:lstStyle/>
        <a:p>
          <a:pPr algn="l"/>
          <a:r>
            <a:rPr lang="pt-BR" sz="700">
              <a:latin typeface="Arial" panose="020B0604020202020204" pitchFamily="34" charset="0"/>
              <a:cs typeface="Arial" panose="020B0604020202020204" pitchFamily="34" charset="0"/>
            </a:rPr>
            <a:t>Intevia - Mensageria Email-Marketing </a:t>
          </a:r>
        </a:p>
      </dgm:t>
    </dgm:pt>
    <dgm:pt modelId="{148B8A56-963E-4A1F-A82E-0935C9D644E6}" type="par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CC396954-5391-4285-8361-F00305AD92D6}" type="sib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FD54C7CB-4DA5-4E62-A9C4-05CE9A3D32C1}">
      <dgm:prSet custT="1"/>
      <dgm:spPr/>
      <dgm:t>
        <a:bodyPr/>
        <a:lstStyle/>
        <a:p>
          <a:pPr algn="l"/>
          <a:r>
            <a:rPr lang="pt-BR" sz="700">
              <a:latin typeface="Arial" panose="020B0604020202020204" pitchFamily="34" charset="0"/>
              <a:cs typeface="Arial" panose="020B0604020202020204" pitchFamily="34" charset="0"/>
            </a:rPr>
            <a:t>Teya/PVV - Outsourcing de Telefonia</a:t>
          </a:r>
        </a:p>
      </dgm:t>
    </dgm:pt>
    <dgm:pt modelId="{348D6AF3-1123-40A2-9CF7-09B4A5AE2032}" type="par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41BF6A3F-9EE6-47B6-87DC-403558D4377A}" type="sib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B2B54227-9823-4728-B6FD-4C092C14A783}">
      <dgm:prSet phldrT="[Texto]"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gm:t>
    </dgm:pt>
    <dgm:pt modelId="{6CF491A8-2BAC-4C82-97A2-72B1F981C666}" type="sib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A4A6FEB1-4C61-405D-93BB-6F2555C13633}" type="par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EDA088C3-1FED-4EB9-9882-501C51FCB535}">
      <dgm:prSet custT="1"/>
      <dgm:spPr/>
      <dgm:t>
        <a:bodyPr/>
        <a:lstStyle/>
        <a:p>
          <a:pPr algn="l"/>
          <a:r>
            <a:rPr lang="pt-BR" sz="700">
              <a:latin typeface="Arial" panose="020B0604020202020204" pitchFamily="34" charset="0"/>
              <a:cs typeface="Arial" panose="020B0604020202020204" pitchFamily="34" charset="0"/>
            </a:rPr>
            <a:t>Aprovve Service</a:t>
          </a:r>
        </a:p>
      </dgm:t>
    </dgm:pt>
    <dgm:pt modelId="{4EA68364-387C-4858-8882-78373EDC0549}" type="par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B858B0E2-DF79-49CB-B3D0-027B7B7F1CE0}" type="sib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536DA8B5-78BB-4A03-92B3-41A4CA31D53A}">
      <dgm:prSet custT="1"/>
      <dgm:spPr/>
      <dgm:t>
        <a:bodyPr/>
        <a:lstStyle/>
        <a:p>
          <a:pPr algn="l"/>
          <a:r>
            <a:rPr lang="pt-BR" sz="700">
              <a:latin typeface="Arial" panose="020B0604020202020204" pitchFamily="34" charset="0"/>
              <a:cs typeface="Arial" panose="020B0604020202020204" pitchFamily="34" charset="0"/>
            </a:rPr>
            <a:t>Microfilmagem</a:t>
          </a:r>
        </a:p>
      </dgm:t>
    </dgm:pt>
    <dgm:pt modelId="{6729AFF4-B2D3-4E08-85CA-8093CD2C009C}" type="par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BBBB9EF-72FF-416B-9CD6-C1822A9D4265}" type="sib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126ABC6-5726-4D13-A0A9-18CD3F7538CF}">
      <dgm:prSet custT="1"/>
      <dgm:spPr/>
      <dgm:t>
        <a:bodyPr/>
        <a:lstStyle/>
        <a:p>
          <a:pPr algn="l"/>
          <a:r>
            <a:rPr lang="pt-BR" sz="700">
              <a:latin typeface="Arial" panose="020B0604020202020204" pitchFamily="34" charset="0"/>
              <a:cs typeface="Arial" panose="020B0604020202020204" pitchFamily="34" charset="0"/>
            </a:rPr>
            <a:t>HIVEPlace </a:t>
          </a:r>
        </a:p>
      </dgm:t>
    </dgm:pt>
    <dgm:pt modelId="{8553AE84-4458-4D18-917B-C48617261F48}" type="par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A5ADCCAA-675B-41BF-B586-E490094D3362}" type="sib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3F842843-ACC7-48BC-A5CC-C04E0CEC89AC}">
      <dgm:prSet custT="1"/>
      <dgm:spPr/>
      <dgm:t>
        <a:bodyPr vert="horz"/>
        <a:lstStyle/>
        <a:p>
          <a:pPr algn="l"/>
          <a:r>
            <a:rPr lang="pt-BR" sz="700">
              <a:latin typeface="Arial" panose="020B0604020202020204" pitchFamily="34" charset="0"/>
              <a:cs typeface="Arial" panose="020B0604020202020204" pitchFamily="34" charset="0"/>
            </a:rPr>
            <a:t>Assistência Técnica de sistemas de Portas Giratórias, CFTV e demais equipamentos legados</a:t>
          </a:r>
        </a:p>
      </dgm:t>
    </dgm:pt>
    <dgm:pt modelId="{D3A621E4-AA2E-4D3C-B661-A9C490BB6D7D}" type="par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5118D104-F331-42AC-8A23-583443773C3D}" type="sib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F2EDD7ED-AE03-4AF3-82F9-5F10368D774D}">
      <dgm:prSet custT="1"/>
      <dgm:spPr/>
      <dgm:t>
        <a:bodyPr vert="horz"/>
        <a:lstStyle/>
        <a:p>
          <a:pPr algn="l"/>
          <a:r>
            <a:rPr lang="pt-BR" sz="700">
              <a:latin typeface="Arial" panose="020B0604020202020204" pitchFamily="34" charset="0"/>
              <a:cs typeface="Arial" panose="020B0604020202020204" pitchFamily="34" charset="0"/>
            </a:rPr>
            <a:t>SOC - Monitoração de Eventos de Segurança Cibernética</a:t>
          </a:r>
        </a:p>
      </dgm:t>
    </dgm:pt>
    <dgm:pt modelId="{289D362A-7C65-49A0-ABD9-0766B38C31C4}" type="par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8F6683E6-3835-4E6E-9237-C99F9A44048E}" type="sib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383E1289-83DD-4384-AC6D-3D07BC0FD0F2}">
      <dgm:prSet custT="1"/>
      <dgm:spPr/>
      <dgm:t>
        <a:bodyPr vert="horz"/>
        <a:lstStyle/>
        <a:p>
          <a:pPr algn="l"/>
          <a:r>
            <a:rPr lang="pt-BR" sz="700">
              <a:latin typeface="Arial" panose="020B0604020202020204" pitchFamily="34" charset="0"/>
              <a:cs typeface="Arial" panose="020B0604020202020204" pitchFamily="34" charset="0"/>
            </a:rPr>
            <a:t>CDT - Cross Data Time</a:t>
          </a:r>
        </a:p>
      </dgm:t>
    </dgm:pt>
    <dgm:pt modelId="{32BA2735-B3B5-4AD2-8526-0E789D4C367D}" type="par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7B531921-2A83-4FA3-8FFF-C6400E9510E2}" type="sib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3FB63506-E26E-4E63-9A4B-AD184F37B9A6}">
      <dgm:prSet phldrT="[Texto]" custT="1"/>
      <dgm:spPr/>
      <dgm: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gm:t>
    </dgm:pt>
    <dgm:pt modelId="{448E8627-6192-4350-A155-F4B85466CF6F}" type="par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6642B61A-7DD4-4C7D-9117-ECA6245AA623}" type="sib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F658010B-4D2A-4547-B099-ACADF40A2BD0}">
      <dgm:prSet custT="1"/>
      <dgm:spPr/>
      <dgm:t>
        <a:bodyPr/>
        <a:lstStyle/>
        <a:p>
          <a:pPr algn="l"/>
          <a:r>
            <a:rPr lang="pt-BR" sz="700">
              <a:latin typeface="Arial" panose="020B0604020202020204" pitchFamily="34" charset="0"/>
              <a:cs typeface="Arial" panose="020B0604020202020204" pitchFamily="34" charset="0"/>
            </a:rPr>
            <a:t>Gestão de rede de correspondentes substabelecidos</a:t>
          </a:r>
        </a:p>
      </dgm:t>
    </dgm:pt>
    <dgm:pt modelId="{6EAD5453-A0F6-4FD3-BC4F-DBD96566C35B}" type="par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C43D67E1-D5D4-4FF1-AC5C-8FF0C236EFE8}" type="sib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93962EA0-7642-47B8-ADAE-45C3A5C1485A}" type="pres">
      <dgm:prSet presAssocID="{78B9EAB7-62D2-4C54-A0F7-D6B028FDCF77}" presName="linear" presStyleCnt="0">
        <dgm:presLayoutVars>
          <dgm:dir/>
          <dgm:animLvl val="lvl"/>
          <dgm:resizeHandles val="exact"/>
        </dgm:presLayoutVars>
      </dgm:prSet>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0" presStyleCnt="6"/>
      <dgm:spPr/>
    </dgm:pt>
    <dgm:pt modelId="{B37EE686-4D0F-4959-9CA4-1FFAF9FE1ABC}" type="pres">
      <dgm:prSet presAssocID="{B5860AD5-66FB-4DE0-9711-8F0B945B5B02}" presName="parentText" presStyleLbl="node1" presStyleIdx="0" presStyleCnt="6">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0" presStyleCnt="6">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0" presStyleCnt="6"/>
      <dgm:spPr/>
    </dgm:pt>
    <dgm:pt modelId="{5B81AD30-6150-4AF2-ABFB-B13C8B1F864C}" type="pres">
      <dgm:prSet presAssocID="{E296C242-86BC-4584-AF33-2E9482E8A7C7}" presName="parentText" presStyleLbl="node1" presStyleIdx="1" presStyleCnt="6">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1" presStyleCnt="6">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970B430A-E4C7-474C-9353-A1D326ECA146}" type="pres">
      <dgm:prSet presAssocID="{3FB63506-E26E-4E63-9A4B-AD184F37B9A6}" presName="parentLin" presStyleCnt="0"/>
      <dgm:spPr/>
    </dgm:pt>
    <dgm:pt modelId="{552F9A1C-5F0A-4005-9159-E9219B7C998B}" type="pres">
      <dgm:prSet presAssocID="{3FB63506-E26E-4E63-9A4B-AD184F37B9A6}" presName="parentLeftMargin" presStyleLbl="node1" presStyleIdx="1" presStyleCnt="6"/>
      <dgm:spPr/>
    </dgm:pt>
    <dgm:pt modelId="{07BBA7DD-9AA4-4491-A4A4-28D4E0D6F9BD}" type="pres">
      <dgm:prSet presAssocID="{3FB63506-E26E-4E63-9A4B-AD184F37B9A6}" presName="parentText" presStyleLbl="node1" presStyleIdx="2" presStyleCnt="6">
        <dgm:presLayoutVars>
          <dgm:chMax val="0"/>
          <dgm:bulletEnabled val="1"/>
        </dgm:presLayoutVars>
      </dgm:prSet>
      <dgm:spPr/>
    </dgm:pt>
    <dgm:pt modelId="{65894ACD-80B6-4AB7-A75F-5D1C09F24769}" type="pres">
      <dgm:prSet presAssocID="{3FB63506-E26E-4E63-9A4B-AD184F37B9A6}" presName="negativeSpace" presStyleCnt="0"/>
      <dgm:spPr/>
    </dgm:pt>
    <dgm:pt modelId="{6D23D810-A36E-42BC-8854-596DFEE1BF87}" type="pres">
      <dgm:prSet presAssocID="{3FB63506-E26E-4E63-9A4B-AD184F37B9A6}" presName="childText" presStyleLbl="conFgAcc1" presStyleIdx="2" presStyleCnt="6">
        <dgm:presLayoutVars>
          <dgm:bulletEnabled val="1"/>
        </dgm:presLayoutVars>
      </dgm:prSet>
      <dgm:spPr/>
    </dgm:pt>
    <dgm:pt modelId="{CB65F91A-DF6E-41CB-B5F2-BC85E0034323}" type="pres">
      <dgm:prSet presAssocID="{6642B61A-7DD4-4C7D-9117-ECA6245AA623}" presName="spaceBetweenRectangles" presStyleCnt="0"/>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2" presStyleCnt="6"/>
      <dgm:spPr/>
    </dgm:pt>
    <dgm:pt modelId="{D0479492-64F2-4B97-9BCB-83DCBE1F2F76}" type="pres">
      <dgm:prSet presAssocID="{7C492F01-2F73-4AA1-ACA2-998B7FC7C5EB}" presName="parentText" presStyleLbl="node1" presStyleIdx="3" presStyleCnt="6">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3" presStyleCnt="6">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3" presStyleCnt="6"/>
      <dgm:spPr/>
    </dgm:pt>
    <dgm:pt modelId="{32506370-944F-4ABE-859E-528D66956C79}" type="pres">
      <dgm:prSet presAssocID="{B2B54227-9823-4728-B6FD-4C092C14A783}" presName="parentText" presStyleLbl="node1" presStyleIdx="4" presStyleCnt="6">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4" presStyleCnt="6">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4" presStyleCnt="6"/>
      <dgm:spPr/>
    </dgm:pt>
    <dgm:pt modelId="{EE8F4B1C-793D-47DE-A201-3EC8ED3522B8}" type="pres">
      <dgm:prSet presAssocID="{0AFBD846-AA2F-4905-BB4D-B0DEB488901F}" presName="parentText" presStyleLbl="node1" presStyleIdx="5" presStyleCnt="6">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5" presStyleCnt="6" custLinFactNeighborX="-602">
        <dgm:presLayoutVars>
          <dgm:bulletEnabled val="1"/>
        </dgm:presLayoutVars>
      </dgm:prSet>
      <dgm:spPr>
        <a:xfrm>
          <a:off x="0" y="5074088"/>
          <a:ext cx="4572000" cy="201403"/>
        </a:xfrm>
      </dgm:spPr>
    </dgm:pt>
  </dgm:ptLst>
  <dgm:cxnLst>
    <dgm:cxn modelId="{42EC6904-9A17-4C60-8B5B-CC027CF86F92}" type="presOf" srcId="{4DFB435C-2B0C-4BE5-8124-683A5A9A79AE}" destId="{6D23D810-A36E-42BC-8854-596DFEE1BF87}" srcOrd="0" destOrd="0" presId="urn:microsoft.com/office/officeart/2005/8/layout/list1"/>
    <dgm:cxn modelId="{31527C05-1EA0-48C4-85D9-F244295FAB4F}" type="presOf" srcId="{383E1289-83DD-4384-AC6D-3D07BC0FD0F2}" destId="{2B630685-0AE0-4F89-93FC-2E6CBF8C9667}" srcOrd="0" destOrd="5"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BC605F07-F74E-441E-875C-88EDEF3042BC}" type="presOf" srcId="{95D0948B-90CB-4BA5-8ECD-E3424FEDA51C}" destId="{0F072900-C5A5-46CB-8DFD-67E7765D2D5E}" srcOrd="0" destOrd="0" presId="urn:microsoft.com/office/officeart/2005/8/layout/list1"/>
    <dgm:cxn modelId="{6C4EB20A-F722-4B9E-A3A2-E65D3BF5BB06}" type="presOf" srcId="{B5860AD5-66FB-4DE0-9711-8F0B945B5B02}" destId="{B37EE686-4D0F-4959-9CA4-1FFAF9FE1ABC}" srcOrd="1" destOrd="0" presId="urn:microsoft.com/office/officeart/2005/8/layout/list1"/>
    <dgm:cxn modelId="{2760640D-1387-4640-993F-326C7D74D279}" srcId="{B2B54227-9823-4728-B6FD-4C092C14A783}" destId="{C126ABC6-5726-4D13-A0A9-18CD3F7538CF}" srcOrd="3" destOrd="0" parTransId="{8553AE84-4458-4D18-917B-C48617261F48}" sibTransId="{A5ADCCAA-675B-41BF-B586-E490094D3362}"/>
    <dgm:cxn modelId="{B4A78A15-C186-4627-A3D2-4D5F91DC919B}" type="presOf" srcId="{FD54C7CB-4DA5-4E62-A9C4-05CE9A3D32C1}" destId="{6D23D810-A36E-42BC-8854-596DFEE1BF87}" srcOrd="0" destOrd="2" presId="urn:microsoft.com/office/officeart/2005/8/layout/list1"/>
    <dgm:cxn modelId="{9E071716-B46A-4938-95F0-7F7C5DB701CF}" srcId="{78B9EAB7-62D2-4C54-A0F7-D6B028FDCF77}" destId="{B5860AD5-66FB-4DE0-9711-8F0B945B5B02}" srcOrd="0" destOrd="0" parTransId="{13C66BF9-48F1-4086-8C54-2D20F6AC8531}" sibTransId="{CDCA8205-C411-41C8-A8EA-A63F94107170}"/>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1" destOrd="0" parTransId="{F0A7EE6E-70B9-4D2C-98BA-2884D36B1D62}" sibTransId="{82DE0E00-24F3-45D5-988D-585FDC0181EC}"/>
    <dgm:cxn modelId="{2CFBCD1F-44CF-4436-A365-6E801254BDCF}" srcId="{B5860AD5-66FB-4DE0-9711-8F0B945B5B02}" destId="{95525A9C-7D75-482B-8450-EA4AB6C00DD0}" srcOrd="0" destOrd="0" parTransId="{FDD13D70-3332-4A0E-ACF1-69EE5FE742D6}" sibTransId="{D96FA21D-F3BF-43A1-A044-D236696656A5}"/>
    <dgm:cxn modelId="{22850324-3FF3-45E0-81C5-221B0DAB6B99}" srcId="{7C492F01-2F73-4AA1-ACA2-998B7FC7C5EB}" destId="{FBE9432F-FD01-4368-B989-75028769483A}" srcOrd="2" destOrd="0" parTransId="{B5AE1ADA-7322-4A48-8A8E-2A5AB5813FB8}" sibTransId="{035EEFFE-E152-47FA-87E2-625DC1987002}"/>
    <dgm:cxn modelId="{6B62302E-518E-412A-9D60-522FEBB959FF}" type="presOf" srcId="{3F842843-ACC7-48BC-A5CC-C04E0CEC89AC}" destId="{7C4D86AD-DF6B-4F10-ADD2-5E5DD930BD29}" srcOrd="0" destOrd="4" presId="urn:microsoft.com/office/officeart/2005/8/layout/list1"/>
    <dgm:cxn modelId="{8F5C652E-A567-43DF-A3DA-61AA9154DB1F}" srcId="{B5860AD5-66FB-4DE0-9711-8F0B945B5B02}" destId="{1AEE01EE-91DA-4E15-BC8D-C51D2D785C1F}" srcOrd="1" destOrd="0" parTransId="{60152EB3-05DF-4944-8AA0-C28B4D222437}" sibTransId="{41B63CBE-E381-4AF3-8458-1F05495DAADE}"/>
    <dgm:cxn modelId="{59954E30-8155-44F9-BA81-8C6E11741B53}" srcId="{7C492F01-2F73-4AA1-ACA2-998B7FC7C5EB}" destId="{EB209D5C-D8CD-4A92-897D-5F1900168EDE}" srcOrd="1" destOrd="0" parTransId="{28BEBC68-BA30-412C-ACB8-17E5593D584C}" sibTransId="{A5E39FDC-80F5-4FC7-996C-D088C03CADBD}"/>
    <dgm:cxn modelId="{979D2233-200F-4A37-BFF0-9DEF7A32FD57}" srcId="{B2B54227-9823-4728-B6FD-4C092C14A783}" destId="{11E97EFA-75FF-46DE-9F3F-DC16280EBC7A}" srcOrd="4" destOrd="0" parTransId="{6D4FC044-E3C0-4482-862A-C68006AADDE4}" sibTransId="{4460A407-0EF2-4F07-982D-091636081271}"/>
    <dgm:cxn modelId="{BD813A36-D7A9-4E70-91C8-14EA17A0325B}" type="presOf" srcId="{0190BBE8-FA78-4D55-9C94-41D55714FF0D}" destId="{2B630685-0AE0-4F89-93FC-2E6CBF8C9667}" srcOrd="0" destOrd="0" presId="urn:microsoft.com/office/officeart/2005/8/layout/list1"/>
    <dgm:cxn modelId="{001E9D37-4E01-4133-9EB6-91029567CCE8}" type="presOf" srcId="{FBE9432F-FD01-4368-B989-75028769483A}" destId="{0F072900-C5A5-46CB-8DFD-67E7765D2D5E}" srcOrd="0" destOrd="2" presId="urn:microsoft.com/office/officeart/2005/8/layout/list1"/>
    <dgm:cxn modelId="{F7E1323C-B3A5-4354-A7D7-FDE3C1E92CFE}" type="presOf" srcId="{F2EDD7ED-AE03-4AF3-82F9-5F10368D774D}" destId="{2B630685-0AE0-4F89-93FC-2E6CBF8C9667}" srcOrd="0" destOrd="4" presId="urn:microsoft.com/office/officeart/2005/8/layout/list1"/>
    <dgm:cxn modelId="{3D5FA45B-EAE4-448C-83DE-9E2C3CC8DA26}" srcId="{3FB63506-E26E-4E63-9A4B-AD184F37B9A6}" destId="{4DFB435C-2B0C-4BE5-8124-683A5A9A79AE}" srcOrd="0" destOrd="0" parTransId="{BB72AA60-7B53-49D7-9C41-AB94CCD8BD22}" sibTransId="{7D130197-C5C7-4221-970C-129132DB9238}"/>
    <dgm:cxn modelId="{BB4CB562-CAB0-420D-A81F-F9968518E6D8}" srcId="{E296C242-86BC-4584-AF33-2E9482E8A7C7}" destId="{5B828372-9666-417F-9392-6BD52334131B}" srcOrd="3" destOrd="0" parTransId="{68C66635-999C-43F5-8219-282DEC1E5C21}" sibTransId="{43ED347C-5F65-492B-B9F6-3D284FABFC8B}"/>
    <dgm:cxn modelId="{386EC462-5EBC-46EB-98FD-355F597BA9D0}" type="presOf" srcId="{0AFBD846-AA2F-4905-BB4D-B0DEB488901F}" destId="{EE8F4B1C-793D-47DE-A201-3EC8ED3522B8}" srcOrd="1" destOrd="0" presId="urn:microsoft.com/office/officeart/2005/8/layout/list1"/>
    <dgm:cxn modelId="{EED47B45-7989-4385-B7E0-EAA7540B749A}" type="presOf" srcId="{7AE4FAEB-157E-4A7D-8854-A8800570D8AF}" destId="{7C4D86AD-DF6B-4F10-ADD2-5E5DD930BD29}" srcOrd="0" destOrd="3" presId="urn:microsoft.com/office/officeart/2005/8/layout/list1"/>
    <dgm:cxn modelId="{A8BA0548-951A-406C-929E-99264E287758}" type="presOf" srcId="{EDA088C3-1FED-4EB9-9882-501C51FCB535}" destId="{8B8F5205-CE7C-47BB-B391-85897D799314}" srcOrd="0" destOrd="0" presId="urn:microsoft.com/office/officeart/2005/8/layout/list1"/>
    <dgm:cxn modelId="{E1AE1448-B4D2-4860-A48A-226BAFFFB786}" srcId="{78B9EAB7-62D2-4C54-A0F7-D6B028FDCF77}" destId="{0AFBD846-AA2F-4905-BB4D-B0DEB488901F}" srcOrd="5" destOrd="0" parTransId="{7AFDA245-7C4C-4585-9D5B-E792B3664EDB}" sibTransId="{8B4DC9C0-EB25-4458-92F8-D5A5836AD50E}"/>
    <dgm:cxn modelId="{21431469-9B57-4D4B-8D53-EA06EB6157D7}" srcId="{3FB63506-E26E-4E63-9A4B-AD184F37B9A6}" destId="{FD54C7CB-4DA5-4E62-A9C4-05CE9A3D32C1}" srcOrd="2" destOrd="0" parTransId="{348D6AF3-1123-40A2-9CF7-09B4A5AE2032}" sibTransId="{41BF6A3F-9EE6-47B6-87DC-403558D4377A}"/>
    <dgm:cxn modelId="{E415524C-6648-47D5-900C-BBA50EA66F09}" type="presOf" srcId="{E296C242-86BC-4584-AF33-2E9482E8A7C7}" destId="{35493656-CEAA-46A6-85DE-6989712866EB}" srcOrd="0" destOrd="0"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4" destOrd="0" parTransId="{A4A6FEB1-4C61-405D-93BB-6F2555C13633}" sibTransId="{6CF491A8-2BAC-4C82-97A2-72B1F981C666}"/>
    <dgm:cxn modelId="{C769F151-6641-4568-9FDC-A98A678F1CCB}" type="presOf" srcId="{1AEE01EE-91DA-4E15-BC8D-C51D2D785C1F}" destId="{7C4D86AD-DF6B-4F10-ADD2-5E5DD930BD29}" srcOrd="0" destOrd="1" presId="urn:microsoft.com/office/officeart/2005/8/layout/list1"/>
    <dgm:cxn modelId="{935D2174-50E2-4473-BBC6-190A788E0728}" type="presOf" srcId="{11E97EFA-75FF-46DE-9F3F-DC16280EBC7A}" destId="{8B8F5205-CE7C-47BB-B391-85897D799314}" srcOrd="0" destOrd="4" presId="urn:microsoft.com/office/officeart/2005/8/layout/list1"/>
    <dgm:cxn modelId="{3BC68A76-5249-4D17-ACFE-7DAD15BF83DF}" srcId="{B2B54227-9823-4728-B6FD-4C092C14A783}" destId="{7F2FF590-AAB3-4BB0-BC80-AE99205CD79B}" srcOrd="2" destOrd="0" parTransId="{10FBE371-C667-4383-82EB-A786DC13BA05}" sibTransId="{763007C4-1981-4216-BBA3-42BDB1B6B3E3}"/>
    <dgm:cxn modelId="{4C909156-05AC-49C4-AEEC-88AA222373DF}" type="presOf" srcId="{B5860AD5-66FB-4DE0-9711-8F0B945B5B02}" destId="{3C143990-90F9-4D08-A070-41DD6D5782D6}" srcOrd="0" destOrd="0" presId="urn:microsoft.com/office/officeart/2005/8/layout/list1"/>
    <dgm:cxn modelId="{0E7E1379-9B48-4A6F-9CB8-358A3727E4EC}" type="presOf" srcId="{0AFBD846-AA2F-4905-BB4D-B0DEB488901F}" destId="{5D7850D6-351D-40D4-88ED-B4B24E4CADE8}" srcOrd="0" destOrd="0" presId="urn:microsoft.com/office/officeart/2005/8/layout/list1"/>
    <dgm:cxn modelId="{D0C4577D-54CB-48F7-B797-0AC1B44429DD}" type="presOf" srcId="{B2B54227-9823-4728-B6FD-4C092C14A783}" destId="{32506370-944F-4ABE-859E-528D66956C79}" srcOrd="1" destOrd="0" presId="urn:microsoft.com/office/officeart/2005/8/layout/list1"/>
    <dgm:cxn modelId="{FED8C27D-3108-4998-B4BF-85FD2E50BA38}" type="presOf" srcId="{E296C242-86BC-4584-AF33-2E9482E8A7C7}" destId="{5B81AD30-6150-4AF2-ABFB-B13C8B1F864C}" srcOrd="1" destOrd="0" presId="urn:microsoft.com/office/officeart/2005/8/layout/list1"/>
    <dgm:cxn modelId="{87370D85-B4FA-406A-B53E-705DFF315EE7}" type="presOf" srcId="{78B9EAB7-62D2-4C54-A0F7-D6B028FDCF77}" destId="{93962EA0-7642-47B8-ADAE-45C3A5C1485A}" srcOrd="0"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A271BB8B-0DD5-439A-AD4D-9105113BB04B}" type="presOf" srcId="{7F2FF590-AAB3-4BB0-BC80-AE99205CD79B}" destId="{8B8F5205-CE7C-47BB-B391-85897D799314}" srcOrd="0" destOrd="2" presId="urn:microsoft.com/office/officeart/2005/8/layout/list1"/>
    <dgm:cxn modelId="{CA261190-B967-4F5C-BF5A-9F9D4C252D16}" srcId="{B5860AD5-66FB-4DE0-9711-8F0B945B5B02}" destId="{83FBDA51-6793-4E5A-B773-0254DDDDFA26}" srcOrd="2" destOrd="0" parTransId="{31E98D52-E9E8-4CA3-A21F-1ABDE224CBFA}" sibTransId="{495A3C90-BC25-47CB-91C7-00F4B1FEB1D6}"/>
    <dgm:cxn modelId="{2C5A1190-0D0E-43B1-9689-27C6D00724A5}" type="presOf" srcId="{B2B54227-9823-4728-B6FD-4C092C14A783}" destId="{6DAD395A-091A-4264-9C1A-6D1BE042D494}" srcOrd="0" destOrd="0" presId="urn:microsoft.com/office/officeart/2005/8/layout/list1"/>
    <dgm:cxn modelId="{B5AA7E91-CBCC-4433-A823-9843997792B0}" srcId="{E296C242-86BC-4584-AF33-2E9482E8A7C7}" destId="{0190BBE8-FA78-4D55-9C94-41D55714FF0D}" srcOrd="0" destOrd="0" parTransId="{16113D0F-D20B-479B-A8AC-8B6CF87B7FA3}" sibTransId="{56612E5A-DF27-49FB-A4E1-59F410F6A9B9}"/>
    <dgm:cxn modelId="{3DBBC894-74F1-45A7-A285-68047506A8DB}" type="presOf" srcId="{3FB63506-E26E-4E63-9A4B-AD184F37B9A6}" destId="{552F9A1C-5F0A-4005-9159-E9219B7C998B}" srcOrd="0" destOrd="0" presId="urn:microsoft.com/office/officeart/2005/8/layout/list1"/>
    <dgm:cxn modelId="{AB063F96-714B-4B09-816C-87219817A884}" type="presOf" srcId="{F658010B-4D2A-4547-B099-ACADF40A2BD0}" destId="{FE65FCEA-49B0-4844-91EE-38C20411904F}" srcOrd="0" destOrd="0" presId="urn:microsoft.com/office/officeart/2005/8/layout/list1"/>
    <dgm:cxn modelId="{2EC15197-EA66-42FB-9564-D43A3AB8AD61}" srcId="{78B9EAB7-62D2-4C54-A0F7-D6B028FDCF77}" destId="{7C492F01-2F73-4AA1-ACA2-998B7FC7C5EB}" srcOrd="3" destOrd="0" parTransId="{FB1A45C5-BFE3-404D-9567-69D655ACDA28}" sibTransId="{807CEF91-38FC-496F-90F2-37FC6A7252BA}"/>
    <dgm:cxn modelId="{FD458D99-80CB-4DF0-9C30-AAD8898D1C83}" type="presOf" srcId="{95525A9C-7D75-482B-8450-EA4AB6C00DD0}" destId="{7C4D86AD-DF6B-4F10-ADD2-5E5DD930BD29}" srcOrd="0" destOrd="0" presId="urn:microsoft.com/office/officeart/2005/8/layout/list1"/>
    <dgm:cxn modelId="{981EC79E-1759-4E3E-87F9-9178C77B7067}" type="presOf" srcId="{536DA8B5-78BB-4A03-92B3-41A4CA31D53A}" destId="{0F072900-C5A5-46CB-8DFD-67E7765D2D5E}" srcOrd="0" destOrd="3" presId="urn:microsoft.com/office/officeart/2005/8/layout/list1"/>
    <dgm:cxn modelId="{1145C79F-30EB-4EDD-ADE8-262EBDC9DC7E}" type="presOf" srcId="{B932D938-D458-4B7F-B6BE-03C6B4D998ED}" destId="{8B8F5205-CE7C-47BB-B391-85897D799314}" srcOrd="0" destOrd="1" presId="urn:microsoft.com/office/officeart/2005/8/layout/list1"/>
    <dgm:cxn modelId="{FB5962A1-4B5D-4989-95A3-2190D3F6132D}" srcId="{7C492F01-2F73-4AA1-ACA2-998B7FC7C5EB}" destId="{95D0948B-90CB-4BA5-8ECD-E3424FEDA51C}" srcOrd="0" destOrd="0" parTransId="{36C9038B-147F-4988-9E2E-DEE5D09D7C17}" sibTransId="{49FD00AE-7E49-49E4-B043-1A2638A98387}"/>
    <dgm:cxn modelId="{A49044A3-108B-4F87-8396-7E139C56A116}" srcId="{E296C242-86BC-4584-AF33-2E9482E8A7C7}" destId="{F2EDD7ED-AE03-4AF3-82F9-5F10368D774D}" srcOrd="4" destOrd="0" parTransId="{289D362A-7C65-49A0-ABD9-0766B38C31C4}" sibTransId="{8F6683E6-3835-4E6E-9237-C99F9A44048E}"/>
    <dgm:cxn modelId="{60ADF0BD-33B7-4780-84B0-576E31A7EFC4}" type="presOf" srcId="{5B828372-9666-417F-9392-6BD52334131B}" destId="{2B630685-0AE0-4F89-93FC-2E6CBF8C9667}" srcOrd="0" destOrd="3" presId="urn:microsoft.com/office/officeart/2005/8/layout/list1"/>
    <dgm:cxn modelId="{B09584BF-3FE4-41D4-8B5E-B220E49F0331}" srcId="{B5860AD5-66FB-4DE0-9711-8F0B945B5B02}" destId="{7AE4FAEB-157E-4A7D-8854-A8800570D8AF}" srcOrd="3" destOrd="0" parTransId="{618FFC4E-80F6-4BC9-BE80-B2D7E51DB194}" sibTransId="{4A44BCC5-276C-42D3-9947-83BE7972418E}"/>
    <dgm:cxn modelId="{DD5D4EC0-B0A7-49AB-9929-387907D4C38B}" srcId="{B5860AD5-66FB-4DE0-9711-8F0B945B5B02}" destId="{3F842843-ACC7-48BC-A5CC-C04E0CEC89AC}" srcOrd="4" destOrd="0" parTransId="{D3A621E4-AA2E-4D3C-B661-A9C490BB6D7D}" sibTransId="{5118D104-F331-42AC-8A23-583443773C3D}"/>
    <dgm:cxn modelId="{FC1A70C0-9178-437B-99FF-2332710A69A9}" type="presOf" srcId="{7C492F01-2F73-4AA1-ACA2-998B7FC7C5EB}" destId="{D0479492-64F2-4B97-9BCB-83DCBE1F2F76}" srcOrd="1" destOrd="0" presId="urn:microsoft.com/office/officeart/2005/8/layout/list1"/>
    <dgm:cxn modelId="{AA1E88C0-903B-404F-B777-17A469E5283C}" type="presOf" srcId="{3FB63506-E26E-4E63-9A4B-AD184F37B9A6}" destId="{07BBA7DD-9AA4-4491-A4A4-28D4E0D6F9BD}" srcOrd="1" destOrd="0" presId="urn:microsoft.com/office/officeart/2005/8/layout/list1"/>
    <dgm:cxn modelId="{C5E5F5C0-6A88-4509-B8CE-233A2EE08D83}" srcId="{78B9EAB7-62D2-4C54-A0F7-D6B028FDCF77}" destId="{3FB63506-E26E-4E63-9A4B-AD184F37B9A6}" srcOrd="2" destOrd="0" parTransId="{448E8627-6192-4350-A155-F4B85466CF6F}" sibTransId="{6642B61A-7DD4-4C7D-9117-ECA6245AA623}"/>
    <dgm:cxn modelId="{C46B21C9-B91A-481C-BC1D-E715D71E309C}" srcId="{E296C242-86BC-4584-AF33-2E9482E8A7C7}" destId="{383E1289-83DD-4384-AC6D-3D07BC0FD0F2}" srcOrd="5" destOrd="0" parTransId="{32BA2735-B3B5-4AD2-8526-0E789D4C367D}" sibTransId="{7B531921-2A83-4FA3-8FFF-C6400E9510E2}"/>
    <dgm:cxn modelId="{442DEDCF-49BD-4155-B403-646F628BA09E}" srcId="{3FB63506-E26E-4E63-9A4B-AD184F37B9A6}" destId="{3F3A942B-6EBF-4FF4-8875-371B9C3BA6AA}" srcOrd="1" destOrd="0" parTransId="{148B8A56-963E-4A1F-A82E-0935C9D644E6}" sibTransId="{CC396954-5391-4285-8361-F00305AD92D6}"/>
    <dgm:cxn modelId="{AE1127DA-6E09-4227-A24C-FB4141E129F7}" type="presOf" srcId="{8CCBD56F-E7B1-44F5-AF5B-6E1AA8971CA9}" destId="{2B630685-0AE0-4F89-93FC-2E6CBF8C9667}" srcOrd="0" destOrd="1" presId="urn:microsoft.com/office/officeart/2005/8/layout/list1"/>
    <dgm:cxn modelId="{8AF42CDD-64ED-4226-AADA-5E0DEE4B500F}" type="presOf" srcId="{83FBDA51-6793-4E5A-B773-0254DDDDFA26}" destId="{7C4D86AD-DF6B-4F10-ADD2-5E5DD930BD29}" srcOrd="0" destOrd="2" presId="urn:microsoft.com/office/officeart/2005/8/layout/list1"/>
    <dgm:cxn modelId="{4414E4DF-EB56-4A1E-B34B-A7A569A8C59E}" type="presOf" srcId="{3F3A942B-6EBF-4FF4-8875-371B9C3BA6AA}" destId="{6D23D810-A36E-42BC-8854-596DFEE1BF87}" srcOrd="0" destOrd="1" presId="urn:microsoft.com/office/officeart/2005/8/layout/list1"/>
    <dgm:cxn modelId="{88FD93E9-B394-423F-AAF6-A6A3D8F5BFE7}" srcId="{0AFBD846-AA2F-4905-BB4D-B0DEB488901F}" destId="{F658010B-4D2A-4547-B099-ACADF40A2BD0}" srcOrd="0" destOrd="0" parTransId="{6EAD5453-A0F6-4FD3-BC4F-DBD96566C35B}" sibTransId="{C43D67E1-D5D4-4FF1-AC5C-8FF0C236EFE8}"/>
    <dgm:cxn modelId="{046C94E9-57D7-40E5-B857-F939A841F8FC}" type="presOf" srcId="{7C492F01-2F73-4AA1-ACA2-998B7FC7C5EB}" destId="{15A3C699-179F-4F9B-BCCF-AD290F393D17}" srcOrd="0" destOrd="0" presId="urn:microsoft.com/office/officeart/2005/8/layout/list1"/>
    <dgm:cxn modelId="{872E5FEA-BAFD-4BA6-BA18-4CEC67D25AB9}" type="presOf" srcId="{C126ABC6-5726-4D13-A0A9-18CD3F7538CF}" destId="{8B8F5205-CE7C-47BB-B391-85897D799314}" srcOrd="0" destOrd="3" presId="urn:microsoft.com/office/officeart/2005/8/layout/list1"/>
    <dgm:cxn modelId="{C68F11EF-93DB-4545-A6E1-7DF2704C108F}" type="presOf" srcId="{EB209D5C-D8CD-4A92-897D-5F1900168EDE}" destId="{0F072900-C5A5-46CB-8DFD-67E7765D2D5E}" srcOrd="0" destOrd="1" presId="urn:microsoft.com/office/officeart/2005/8/layout/list1"/>
    <dgm:cxn modelId="{F77EB4F0-1FD5-4065-850D-2E1B9D7D6800}" type="presOf" srcId="{EAEF912C-03A3-4053-9B93-5EC4459A0C4A}" destId="{2B630685-0AE0-4F89-93FC-2E6CBF8C9667}" srcOrd="0" destOrd="2" presId="urn:microsoft.com/office/officeart/2005/8/layout/list1"/>
    <dgm:cxn modelId="{9CEABFFB-66A8-4682-B498-2A307055FF35}" srcId="{7C492F01-2F73-4AA1-ACA2-998B7FC7C5EB}" destId="{536DA8B5-78BB-4A03-92B3-41A4CA31D53A}" srcOrd="3" destOrd="0" parTransId="{6729AFF4-B2D3-4E08-85CA-8093CD2C009C}" sibTransId="{CBBBB9EF-72FF-416B-9CD6-C1822A9D4265}"/>
    <dgm:cxn modelId="{B4E12E5B-B99E-4A1B-A126-1DEC0F4B2E1E}" type="presParOf" srcId="{93962EA0-7642-47B8-ADAE-45C3A5C1485A}" destId="{F34465F3-43F0-4E54-A951-26E479D5FB5E}" srcOrd="0" destOrd="0" presId="urn:microsoft.com/office/officeart/2005/8/layout/list1"/>
    <dgm:cxn modelId="{01A95655-72E9-4FA1-8D15-7768E30BFA76}" type="presParOf" srcId="{F34465F3-43F0-4E54-A951-26E479D5FB5E}" destId="{3C143990-90F9-4D08-A070-41DD6D5782D6}" srcOrd="0" destOrd="0" presId="urn:microsoft.com/office/officeart/2005/8/layout/list1"/>
    <dgm:cxn modelId="{598021B7-86AD-41EC-B1E6-26CD809E2991}" type="presParOf" srcId="{F34465F3-43F0-4E54-A951-26E479D5FB5E}" destId="{B37EE686-4D0F-4959-9CA4-1FFAF9FE1ABC}" srcOrd="1" destOrd="0" presId="urn:microsoft.com/office/officeart/2005/8/layout/list1"/>
    <dgm:cxn modelId="{EE6724E8-977D-4628-B017-23F906E6D04E}" type="presParOf" srcId="{93962EA0-7642-47B8-ADAE-45C3A5C1485A}" destId="{57E10A66-635D-4439-937E-F669A655458E}" srcOrd="1" destOrd="0" presId="urn:microsoft.com/office/officeart/2005/8/layout/list1"/>
    <dgm:cxn modelId="{225F47D0-3963-4F4B-A3EE-366FAA7EB6EA}" type="presParOf" srcId="{93962EA0-7642-47B8-ADAE-45C3A5C1485A}" destId="{7C4D86AD-DF6B-4F10-ADD2-5E5DD930BD29}" srcOrd="2" destOrd="0" presId="urn:microsoft.com/office/officeart/2005/8/layout/list1"/>
    <dgm:cxn modelId="{955F81E9-3B40-4DF4-911A-70E44F3CF088}" type="presParOf" srcId="{93962EA0-7642-47B8-ADAE-45C3A5C1485A}" destId="{6DCC86F7-52E3-41EF-A4B5-C33607306681}" srcOrd="3" destOrd="0" presId="urn:microsoft.com/office/officeart/2005/8/layout/list1"/>
    <dgm:cxn modelId="{A8206368-A50D-4D4D-8FB7-E40AFE87D9F0}" type="presParOf" srcId="{93962EA0-7642-47B8-ADAE-45C3A5C1485A}" destId="{AA0ECE64-F208-47F9-BCC1-6EC168EB1816}" srcOrd="4" destOrd="0" presId="urn:microsoft.com/office/officeart/2005/8/layout/list1"/>
    <dgm:cxn modelId="{4D66F40F-93E6-4F9C-864B-06E00DEAD56D}" type="presParOf" srcId="{AA0ECE64-F208-47F9-BCC1-6EC168EB1816}" destId="{35493656-CEAA-46A6-85DE-6989712866EB}" srcOrd="0" destOrd="0" presId="urn:microsoft.com/office/officeart/2005/8/layout/list1"/>
    <dgm:cxn modelId="{68EA5E78-F55B-4D90-A5A4-A6DA274912E0}" type="presParOf" srcId="{AA0ECE64-F208-47F9-BCC1-6EC168EB1816}" destId="{5B81AD30-6150-4AF2-ABFB-B13C8B1F864C}" srcOrd="1" destOrd="0" presId="urn:microsoft.com/office/officeart/2005/8/layout/list1"/>
    <dgm:cxn modelId="{66B3DBF9-BC3A-4BE0-9CE9-630DD028C1E1}" type="presParOf" srcId="{93962EA0-7642-47B8-ADAE-45C3A5C1485A}" destId="{64305B71-E8A2-455D-8D84-3977C7A7CE90}" srcOrd="5" destOrd="0" presId="urn:microsoft.com/office/officeart/2005/8/layout/list1"/>
    <dgm:cxn modelId="{DF853DB5-5045-4875-AADB-70880BE5B199}" type="presParOf" srcId="{93962EA0-7642-47B8-ADAE-45C3A5C1485A}" destId="{2B630685-0AE0-4F89-93FC-2E6CBF8C9667}" srcOrd="6" destOrd="0" presId="urn:microsoft.com/office/officeart/2005/8/layout/list1"/>
    <dgm:cxn modelId="{4EE86F58-F9C0-41F4-B3C9-74B9EA251FCA}" type="presParOf" srcId="{93962EA0-7642-47B8-ADAE-45C3A5C1485A}" destId="{929898B1-F1D1-4934-9E2F-20497EA0B8BB}" srcOrd="7" destOrd="0" presId="urn:microsoft.com/office/officeart/2005/8/layout/list1"/>
    <dgm:cxn modelId="{5833C94E-91CE-4A1F-8D4D-EC4676A21C53}" type="presParOf" srcId="{93962EA0-7642-47B8-ADAE-45C3A5C1485A}" destId="{970B430A-E4C7-474C-9353-A1D326ECA146}" srcOrd="8" destOrd="0" presId="urn:microsoft.com/office/officeart/2005/8/layout/list1"/>
    <dgm:cxn modelId="{39825C62-2CF4-4E34-8D65-0301A491F357}" type="presParOf" srcId="{970B430A-E4C7-474C-9353-A1D326ECA146}" destId="{552F9A1C-5F0A-4005-9159-E9219B7C998B}" srcOrd="0" destOrd="0" presId="urn:microsoft.com/office/officeart/2005/8/layout/list1"/>
    <dgm:cxn modelId="{A50AF4B3-A3EF-405A-87B6-E28B0649741A}" type="presParOf" srcId="{970B430A-E4C7-474C-9353-A1D326ECA146}" destId="{07BBA7DD-9AA4-4491-A4A4-28D4E0D6F9BD}" srcOrd="1" destOrd="0" presId="urn:microsoft.com/office/officeart/2005/8/layout/list1"/>
    <dgm:cxn modelId="{4BC5BDA3-F0B3-4420-91D9-9F05628A0063}" type="presParOf" srcId="{93962EA0-7642-47B8-ADAE-45C3A5C1485A}" destId="{65894ACD-80B6-4AB7-A75F-5D1C09F24769}" srcOrd="9" destOrd="0" presId="urn:microsoft.com/office/officeart/2005/8/layout/list1"/>
    <dgm:cxn modelId="{AC2DFB85-BEB7-427F-B4A7-9C61C6A59257}" type="presParOf" srcId="{93962EA0-7642-47B8-ADAE-45C3A5C1485A}" destId="{6D23D810-A36E-42BC-8854-596DFEE1BF87}" srcOrd="10" destOrd="0" presId="urn:microsoft.com/office/officeart/2005/8/layout/list1"/>
    <dgm:cxn modelId="{479C1D80-D3DD-4971-A511-0CC3BFBE85D8}" type="presParOf" srcId="{93962EA0-7642-47B8-ADAE-45C3A5C1485A}" destId="{CB65F91A-DF6E-41CB-B5F2-BC85E0034323}" srcOrd="11" destOrd="0" presId="urn:microsoft.com/office/officeart/2005/8/layout/list1"/>
    <dgm:cxn modelId="{A88E8ACA-8E3F-40EB-9F5A-7BD0ACFD1BA0}" type="presParOf" srcId="{93962EA0-7642-47B8-ADAE-45C3A5C1485A}" destId="{DC81EC29-4958-4B7D-B866-D58127088CB0}" srcOrd="12" destOrd="0" presId="urn:microsoft.com/office/officeart/2005/8/layout/list1"/>
    <dgm:cxn modelId="{20E5D5AB-B925-4F03-B19A-2D4FB058791D}" type="presParOf" srcId="{DC81EC29-4958-4B7D-B866-D58127088CB0}" destId="{15A3C699-179F-4F9B-BCCF-AD290F393D17}" srcOrd="0" destOrd="0" presId="urn:microsoft.com/office/officeart/2005/8/layout/list1"/>
    <dgm:cxn modelId="{85141A8A-40A6-4FEB-8063-1DF4C5D3C74F}" type="presParOf" srcId="{DC81EC29-4958-4B7D-B866-D58127088CB0}" destId="{D0479492-64F2-4B97-9BCB-83DCBE1F2F76}" srcOrd="1" destOrd="0" presId="urn:microsoft.com/office/officeart/2005/8/layout/list1"/>
    <dgm:cxn modelId="{DC564322-3132-4E7F-86E4-FDE8D228C07F}" type="presParOf" srcId="{93962EA0-7642-47B8-ADAE-45C3A5C1485A}" destId="{2FA1AD89-9937-4773-BD6E-0EDA4B04C64E}" srcOrd="13" destOrd="0" presId="urn:microsoft.com/office/officeart/2005/8/layout/list1"/>
    <dgm:cxn modelId="{78C05E2C-5718-4143-A100-3C6A757B1334}" type="presParOf" srcId="{93962EA0-7642-47B8-ADAE-45C3A5C1485A}" destId="{0F072900-C5A5-46CB-8DFD-67E7765D2D5E}" srcOrd="14" destOrd="0" presId="urn:microsoft.com/office/officeart/2005/8/layout/list1"/>
    <dgm:cxn modelId="{2545AF53-3A8B-4CB0-A1F9-A635AC242DF2}" type="presParOf" srcId="{93962EA0-7642-47B8-ADAE-45C3A5C1485A}" destId="{EBEE5572-8059-4024-8441-06F0B195135C}" srcOrd="15" destOrd="0" presId="urn:microsoft.com/office/officeart/2005/8/layout/list1"/>
    <dgm:cxn modelId="{3003FC8A-DA0D-4B5C-A58D-BB8861CE0750}" type="presParOf" srcId="{93962EA0-7642-47B8-ADAE-45C3A5C1485A}" destId="{3A456412-46B9-4B8A-B4CB-03A013BF0686}" srcOrd="16" destOrd="0" presId="urn:microsoft.com/office/officeart/2005/8/layout/list1"/>
    <dgm:cxn modelId="{7770C5F8-104E-4550-A6FB-671870021A5B}" type="presParOf" srcId="{3A456412-46B9-4B8A-B4CB-03A013BF0686}" destId="{6DAD395A-091A-4264-9C1A-6D1BE042D494}" srcOrd="0" destOrd="0" presId="urn:microsoft.com/office/officeart/2005/8/layout/list1"/>
    <dgm:cxn modelId="{4F393CA1-9F87-4E1D-A26F-E5755D63E358}" type="presParOf" srcId="{3A456412-46B9-4B8A-B4CB-03A013BF0686}" destId="{32506370-944F-4ABE-859E-528D66956C79}" srcOrd="1" destOrd="0" presId="urn:microsoft.com/office/officeart/2005/8/layout/list1"/>
    <dgm:cxn modelId="{9017288F-7FDD-4434-BD82-2908A757AFE3}" type="presParOf" srcId="{93962EA0-7642-47B8-ADAE-45C3A5C1485A}" destId="{1BE9B7A9-2034-4C38-B1D3-30F97853BA0E}" srcOrd="17" destOrd="0" presId="urn:microsoft.com/office/officeart/2005/8/layout/list1"/>
    <dgm:cxn modelId="{D326A357-1620-4064-AA90-E43C560FE966}" type="presParOf" srcId="{93962EA0-7642-47B8-ADAE-45C3A5C1485A}" destId="{8B8F5205-CE7C-47BB-B391-85897D799314}" srcOrd="18" destOrd="0" presId="urn:microsoft.com/office/officeart/2005/8/layout/list1"/>
    <dgm:cxn modelId="{E136BD4B-73F6-4408-9CC5-EE79BF6B5DBE}" type="presParOf" srcId="{93962EA0-7642-47B8-ADAE-45C3A5C1485A}" destId="{B237457B-EF4F-49EA-AFD4-333C4CAE1655}" srcOrd="19" destOrd="0" presId="urn:microsoft.com/office/officeart/2005/8/layout/list1"/>
    <dgm:cxn modelId="{AE607A32-75BE-4C5A-A7B8-8C61268B0D71}" type="presParOf" srcId="{93962EA0-7642-47B8-ADAE-45C3A5C1485A}" destId="{3D6A5F85-E725-4706-9002-ECA4EA5EC4BB}" srcOrd="20" destOrd="0" presId="urn:microsoft.com/office/officeart/2005/8/layout/list1"/>
    <dgm:cxn modelId="{92B626AE-36C5-465E-93F4-2B4BFE043506}" type="presParOf" srcId="{3D6A5F85-E725-4706-9002-ECA4EA5EC4BB}" destId="{5D7850D6-351D-40D4-88ED-B4B24E4CADE8}" srcOrd="0" destOrd="0" presId="urn:microsoft.com/office/officeart/2005/8/layout/list1"/>
    <dgm:cxn modelId="{521E87FB-81E4-4BFB-B336-564F1C7AC48E}" type="presParOf" srcId="{3D6A5F85-E725-4706-9002-ECA4EA5EC4BB}" destId="{EE8F4B1C-793D-47DE-A201-3EC8ED3522B8}" srcOrd="1" destOrd="0" presId="urn:microsoft.com/office/officeart/2005/8/layout/list1"/>
    <dgm:cxn modelId="{EBFE88B8-167F-4F17-A45A-8AEF503BE640}" type="presParOf" srcId="{93962EA0-7642-47B8-ADAE-45C3A5C1485A}" destId="{7FA166AF-B92D-4078-AF8D-A7B9F16988DD}" srcOrd="21" destOrd="0" presId="urn:microsoft.com/office/officeart/2005/8/layout/list1"/>
    <dgm:cxn modelId="{77124C65-B4BE-4E4F-A1CB-E1D94863B4F0}" type="presParOf" srcId="{93962EA0-7642-47B8-ADAE-45C3A5C1485A}" destId="{FE65FCEA-49B0-4844-91EE-38C20411904F}" srcOrd="22" destOrd="0" presId="urn:microsoft.com/office/officeart/2005/8/layout/lis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D86AD-DF6B-4F10-ADD2-5E5DD930BD29}">
      <dsp:nvSpPr>
        <dsp:cNvPr id="0" name=""/>
        <dsp:cNvSpPr/>
      </dsp:nvSpPr>
      <dsp:spPr>
        <a:xfrm>
          <a:off x="0" y="229814"/>
          <a:ext cx="5440680" cy="743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Disponibilidade Operacional de TAA </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Disponibilidade Operacional de Bens de Automação Bancária </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Monitoração de Ambientes</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Rede Man Infraestrutura de Data Center</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Assistência Técnica de sistemas de Portas Giratórias, CFTV e demais equipamentos legados</a:t>
          </a:r>
        </a:p>
      </dsp:txBody>
      <dsp:txXfrm>
        <a:off x="0" y="229814"/>
        <a:ext cx="5440680" cy="743400"/>
      </dsp:txXfrm>
    </dsp:sp>
    <dsp:sp modelId="{B37EE686-4D0F-4959-9CA4-1FFAF9FE1ABC}">
      <dsp:nvSpPr>
        <dsp:cNvPr id="0" name=""/>
        <dsp:cNvSpPr/>
      </dsp:nvSpPr>
      <dsp:spPr>
        <a:xfrm>
          <a:off x="272034" y="111734"/>
          <a:ext cx="3808476"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sp:txBody>
      <dsp:txXfrm>
        <a:off x="283562" y="123262"/>
        <a:ext cx="3785420" cy="213104"/>
      </dsp:txXfrm>
    </dsp:sp>
    <dsp:sp modelId="{2B630685-0AE0-4F89-93FC-2E6CBF8C9667}">
      <dsp:nvSpPr>
        <dsp:cNvPr id="0" name=""/>
        <dsp:cNvSpPr/>
      </dsp:nvSpPr>
      <dsp:spPr>
        <a:xfrm>
          <a:off x="0" y="1134494"/>
          <a:ext cx="5440680" cy="856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DOSA - Disponibilidade Operacional Sistema de Alarme, Gerador de Neblina, Rastreadores, Luz Estroboscópica</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DOCA - Disponibilidade Operacional de Controle de Acesso</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DOSI - Disponibilidade Operacional de Sistema de Imagens</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PSIM - Plataforma de Integração e Gerenciamento de informações de segurança física</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SOC - Monitoração de Eventos de Segurança Cibernética</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CDT - Cross Data Time</a:t>
          </a:r>
        </a:p>
      </dsp:txBody>
      <dsp:txXfrm>
        <a:off x="0" y="1134494"/>
        <a:ext cx="5440680" cy="856800"/>
      </dsp:txXfrm>
    </dsp:sp>
    <dsp:sp modelId="{5B81AD30-6150-4AF2-ABFB-B13C8B1F864C}">
      <dsp:nvSpPr>
        <dsp:cNvPr id="0" name=""/>
        <dsp:cNvSpPr/>
      </dsp:nvSpPr>
      <dsp:spPr>
        <a:xfrm>
          <a:off x="272034" y="1016414"/>
          <a:ext cx="3808476"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sp:txBody>
      <dsp:txXfrm>
        <a:off x="283562" y="1027942"/>
        <a:ext cx="3785420" cy="213104"/>
      </dsp:txXfrm>
    </dsp:sp>
    <dsp:sp modelId="{6D23D810-A36E-42BC-8854-596DFEE1BF87}">
      <dsp:nvSpPr>
        <dsp:cNvPr id="0" name=""/>
        <dsp:cNvSpPr/>
      </dsp:nvSpPr>
      <dsp:spPr>
        <a:xfrm>
          <a:off x="0" y="2152575"/>
          <a:ext cx="5440680" cy="529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Intevia - Mensageria SMS </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Intevia - Mensageria Email-Marketing </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Teya/PVV - Outsourcing de Telefonia</a:t>
          </a:r>
        </a:p>
      </dsp:txBody>
      <dsp:txXfrm>
        <a:off x="0" y="2152575"/>
        <a:ext cx="5440680" cy="529200"/>
      </dsp:txXfrm>
    </dsp:sp>
    <dsp:sp modelId="{07BBA7DD-9AA4-4491-A4A4-28D4E0D6F9BD}">
      <dsp:nvSpPr>
        <dsp:cNvPr id="0" name=""/>
        <dsp:cNvSpPr/>
      </dsp:nvSpPr>
      <dsp:spPr>
        <a:xfrm>
          <a:off x="272034" y="2034495"/>
          <a:ext cx="3808476"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51" tIns="0" rIns="143951"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sp:txBody>
      <dsp:txXfrm>
        <a:off x="283562" y="2046023"/>
        <a:ext cx="3785420" cy="213104"/>
      </dsp:txXfrm>
    </dsp:sp>
    <dsp:sp modelId="{0F072900-C5A5-46CB-8DFD-67E7765D2D5E}">
      <dsp:nvSpPr>
        <dsp:cNvPr id="0" name=""/>
        <dsp:cNvSpPr/>
      </dsp:nvSpPr>
      <dsp:spPr>
        <a:xfrm>
          <a:off x="0" y="2843055"/>
          <a:ext cx="5440680" cy="642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Centrais de Relacionamento e Telecobrança</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Cobrança Extrajudicial de Dívidas</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Esteira Operacional de Preparação para Ajuizamento de Operações </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Microfilmagem</a:t>
          </a:r>
        </a:p>
      </dsp:txBody>
      <dsp:txXfrm>
        <a:off x="0" y="2843055"/>
        <a:ext cx="5440680" cy="642600"/>
      </dsp:txXfrm>
    </dsp:sp>
    <dsp:sp modelId="{D0479492-64F2-4B97-9BCB-83DCBE1F2F76}">
      <dsp:nvSpPr>
        <dsp:cNvPr id="0" name=""/>
        <dsp:cNvSpPr/>
      </dsp:nvSpPr>
      <dsp:spPr>
        <a:xfrm>
          <a:off x="272034" y="2724975"/>
          <a:ext cx="3808476" cy="236160"/>
        </a:xfrm>
        <a:prstGeom prst="round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51" tIns="0" rIns="143951" bIns="0" numCol="1" spcCol="1270" anchor="ctr" anchorCtr="0">
          <a:noAutofit/>
        </a:bodyPr>
        <a:lstStyle/>
        <a:p>
          <a:pPr marL="0" lvl="0" indent="0" algn="l" defTabSz="311150">
            <a:lnSpc>
              <a:spcPct val="90000"/>
            </a:lnSpc>
            <a:spcBef>
              <a:spcPct val="0"/>
            </a:spcBef>
            <a:spcAft>
              <a:spcPct val="35000"/>
            </a:spcAft>
            <a:buNone/>
          </a:pPr>
          <a:r>
            <a:rPr lang="pt-BR" sz="700" b="1" kern="1200">
              <a:latin typeface="Arial" panose="020B0604020202020204" pitchFamily="34" charset="0"/>
              <a:cs typeface="Arial" panose="020B0604020202020204" pitchFamily="34" charset="0"/>
            </a:rPr>
            <a:t>Canais e Backoffice</a:t>
          </a:r>
        </a:p>
      </dsp:txBody>
      <dsp:txXfrm>
        <a:off x="283562" y="2736503"/>
        <a:ext cx="3785420" cy="213104"/>
      </dsp:txXfrm>
    </dsp:sp>
    <dsp:sp modelId="{8B8F5205-CE7C-47BB-B391-85897D799314}">
      <dsp:nvSpPr>
        <dsp:cNvPr id="0" name=""/>
        <dsp:cNvSpPr/>
      </dsp:nvSpPr>
      <dsp:spPr>
        <a:xfrm>
          <a:off x="0" y="3646935"/>
          <a:ext cx="5440680" cy="743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Aprovve Service</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Fábrica de Software </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Licenter - Revenda Especializada ( Oracle, Cisco, Qlik, VMWare, AWS, SUSE)</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HIVEPlace </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Hosting de Data Center </a:t>
          </a:r>
        </a:p>
      </dsp:txBody>
      <dsp:txXfrm>
        <a:off x="0" y="3646935"/>
        <a:ext cx="5440680" cy="743400"/>
      </dsp:txXfrm>
    </dsp:sp>
    <dsp:sp modelId="{32506370-944F-4ABE-859E-528D66956C79}">
      <dsp:nvSpPr>
        <dsp:cNvPr id="0" name=""/>
        <dsp:cNvSpPr/>
      </dsp:nvSpPr>
      <dsp:spPr>
        <a:xfrm>
          <a:off x="272034" y="3528855"/>
          <a:ext cx="3808476"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sp:txBody>
      <dsp:txXfrm>
        <a:off x="283562" y="3540383"/>
        <a:ext cx="3785420" cy="213104"/>
      </dsp:txXfrm>
    </dsp:sp>
    <dsp:sp modelId="{FE65FCEA-49B0-4844-91EE-38C20411904F}">
      <dsp:nvSpPr>
        <dsp:cNvPr id="0" name=""/>
        <dsp:cNvSpPr/>
      </dsp:nvSpPr>
      <dsp:spPr>
        <a:xfrm>
          <a:off x="0" y="4551615"/>
          <a:ext cx="5440680" cy="3087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Gestão de rede de correspondentes substabelecidos</a:t>
          </a:r>
        </a:p>
      </dsp:txBody>
      <dsp:txXfrm>
        <a:off x="0" y="4551615"/>
        <a:ext cx="5440680" cy="308700"/>
      </dsp:txXfrm>
    </dsp:sp>
    <dsp:sp modelId="{EE8F4B1C-793D-47DE-A201-3EC8ED3522B8}">
      <dsp:nvSpPr>
        <dsp:cNvPr id="0" name=""/>
        <dsp:cNvSpPr/>
      </dsp:nvSpPr>
      <dsp:spPr>
        <a:xfrm>
          <a:off x="272034" y="4433535"/>
          <a:ext cx="3808476"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sp:txBody>
      <dsp:txXfrm>
        <a:off x="283562" y="4445063"/>
        <a:ext cx="3785420"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5" ma:contentTypeDescription="Crie um novo documento." ma:contentTypeScope="" ma:versionID="743addbd509d45d9c432fa4db00411e1">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d5089694f68f645a061834fec884e303"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07ed397-ddfa-4e13-9ba3-daa1d7001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0417f25-a011-4504-adb0-2845a85cc150}" ma:internalName="TaxCatchAll" ma:showField="CatchAllData" ma:web="fb5ad994-2949-4705-9c15-36aa45f8b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098a1f-9b61-4c76-8973-526ebbcd7dbf">
      <Terms xmlns="http://schemas.microsoft.com/office/infopath/2007/PartnerControls"/>
    </lcf76f155ced4ddcb4097134ff3c332f>
    <TaxCatchAll xmlns="fb5ad994-2949-4705-9c15-36aa45f8bb9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9433B-F3D8-423E-81FD-902C9CC5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C3390-D973-42BF-9B63-1155B2AFA42F}">
  <ds:schemaRefs>
    <ds:schemaRef ds:uri="http://schemas.microsoft.com/office/2006/metadata/properties"/>
    <ds:schemaRef ds:uri="http://schemas.microsoft.com/office/infopath/2007/PartnerControls"/>
    <ds:schemaRef ds:uri="ba098a1f-9b61-4c76-8973-526ebbcd7dbf"/>
    <ds:schemaRef ds:uri="fb5ad994-2949-4705-9c15-36aa45f8bb9f"/>
  </ds:schemaRefs>
</ds:datastoreItem>
</file>

<file path=customXml/itemProps3.xml><?xml version="1.0" encoding="utf-8"?>
<ds:datastoreItem xmlns:ds="http://schemas.openxmlformats.org/officeDocument/2006/customXml" ds:itemID="{AB5C19A5-F282-4C34-8018-E9F8FB98BC3F}">
  <ds:schemaRefs>
    <ds:schemaRef ds:uri="http://schemas.openxmlformats.org/officeDocument/2006/bibliography"/>
  </ds:schemaRefs>
</ds:datastoreItem>
</file>

<file path=customXml/itemProps4.xml><?xml version="1.0" encoding="utf-8"?>
<ds:datastoreItem xmlns:ds="http://schemas.openxmlformats.org/officeDocument/2006/customXml" ds:itemID="{165D9BFB-E853-43F8-8C20-2F7ADD857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46</Pages>
  <Words>20939</Words>
  <Characters>113073</Characters>
  <Application>Microsoft Office Word</Application>
  <DocSecurity>0</DocSecurity>
  <Lines>942</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133745</CharactersWithSpaces>
  <SharedDoc>false</SharedDoc>
  <HLinks>
    <vt:vector size="324" baseType="variant">
      <vt:variant>
        <vt:i4>1966141</vt:i4>
      </vt:variant>
      <vt:variant>
        <vt:i4>320</vt:i4>
      </vt:variant>
      <vt:variant>
        <vt:i4>0</vt:i4>
      </vt:variant>
      <vt:variant>
        <vt:i4>5</vt:i4>
      </vt:variant>
      <vt:variant>
        <vt:lpwstr/>
      </vt:variant>
      <vt:variant>
        <vt:lpwstr>_Toc129359013</vt:lpwstr>
      </vt:variant>
      <vt:variant>
        <vt:i4>1966141</vt:i4>
      </vt:variant>
      <vt:variant>
        <vt:i4>314</vt:i4>
      </vt:variant>
      <vt:variant>
        <vt:i4>0</vt:i4>
      </vt:variant>
      <vt:variant>
        <vt:i4>5</vt:i4>
      </vt:variant>
      <vt:variant>
        <vt:lpwstr/>
      </vt:variant>
      <vt:variant>
        <vt:lpwstr>_Toc129359012</vt:lpwstr>
      </vt:variant>
      <vt:variant>
        <vt:i4>1966141</vt:i4>
      </vt:variant>
      <vt:variant>
        <vt:i4>308</vt:i4>
      </vt:variant>
      <vt:variant>
        <vt:i4>0</vt:i4>
      </vt:variant>
      <vt:variant>
        <vt:i4>5</vt:i4>
      </vt:variant>
      <vt:variant>
        <vt:lpwstr/>
      </vt:variant>
      <vt:variant>
        <vt:lpwstr>_Toc129359011</vt:lpwstr>
      </vt:variant>
      <vt:variant>
        <vt:i4>1966141</vt:i4>
      </vt:variant>
      <vt:variant>
        <vt:i4>302</vt:i4>
      </vt:variant>
      <vt:variant>
        <vt:i4>0</vt:i4>
      </vt:variant>
      <vt:variant>
        <vt:i4>5</vt:i4>
      </vt:variant>
      <vt:variant>
        <vt:lpwstr/>
      </vt:variant>
      <vt:variant>
        <vt:lpwstr>_Toc129359010</vt:lpwstr>
      </vt:variant>
      <vt:variant>
        <vt:i4>2031677</vt:i4>
      </vt:variant>
      <vt:variant>
        <vt:i4>296</vt:i4>
      </vt:variant>
      <vt:variant>
        <vt:i4>0</vt:i4>
      </vt:variant>
      <vt:variant>
        <vt:i4>5</vt:i4>
      </vt:variant>
      <vt:variant>
        <vt:lpwstr/>
      </vt:variant>
      <vt:variant>
        <vt:lpwstr>_Toc129359009</vt:lpwstr>
      </vt:variant>
      <vt:variant>
        <vt:i4>2031677</vt:i4>
      </vt:variant>
      <vt:variant>
        <vt:i4>290</vt:i4>
      </vt:variant>
      <vt:variant>
        <vt:i4>0</vt:i4>
      </vt:variant>
      <vt:variant>
        <vt:i4>5</vt:i4>
      </vt:variant>
      <vt:variant>
        <vt:lpwstr/>
      </vt:variant>
      <vt:variant>
        <vt:lpwstr>_Toc129359008</vt:lpwstr>
      </vt:variant>
      <vt:variant>
        <vt:i4>2031677</vt:i4>
      </vt:variant>
      <vt:variant>
        <vt:i4>284</vt:i4>
      </vt:variant>
      <vt:variant>
        <vt:i4>0</vt:i4>
      </vt:variant>
      <vt:variant>
        <vt:i4>5</vt:i4>
      </vt:variant>
      <vt:variant>
        <vt:lpwstr/>
      </vt:variant>
      <vt:variant>
        <vt:lpwstr>_Toc129359007</vt:lpwstr>
      </vt:variant>
      <vt:variant>
        <vt:i4>2031677</vt:i4>
      </vt:variant>
      <vt:variant>
        <vt:i4>278</vt:i4>
      </vt:variant>
      <vt:variant>
        <vt:i4>0</vt:i4>
      </vt:variant>
      <vt:variant>
        <vt:i4>5</vt:i4>
      </vt:variant>
      <vt:variant>
        <vt:lpwstr/>
      </vt:variant>
      <vt:variant>
        <vt:lpwstr>_Toc129359006</vt:lpwstr>
      </vt:variant>
      <vt:variant>
        <vt:i4>2031677</vt:i4>
      </vt:variant>
      <vt:variant>
        <vt:i4>272</vt:i4>
      </vt:variant>
      <vt:variant>
        <vt:i4>0</vt:i4>
      </vt:variant>
      <vt:variant>
        <vt:i4>5</vt:i4>
      </vt:variant>
      <vt:variant>
        <vt:lpwstr/>
      </vt:variant>
      <vt:variant>
        <vt:lpwstr>_Toc129359005</vt:lpwstr>
      </vt:variant>
      <vt:variant>
        <vt:i4>2031677</vt:i4>
      </vt:variant>
      <vt:variant>
        <vt:i4>266</vt:i4>
      </vt:variant>
      <vt:variant>
        <vt:i4>0</vt:i4>
      </vt:variant>
      <vt:variant>
        <vt:i4>5</vt:i4>
      </vt:variant>
      <vt:variant>
        <vt:lpwstr/>
      </vt:variant>
      <vt:variant>
        <vt:lpwstr>_Toc129359004</vt:lpwstr>
      </vt:variant>
      <vt:variant>
        <vt:i4>2031677</vt:i4>
      </vt:variant>
      <vt:variant>
        <vt:i4>260</vt:i4>
      </vt:variant>
      <vt:variant>
        <vt:i4>0</vt:i4>
      </vt:variant>
      <vt:variant>
        <vt:i4>5</vt:i4>
      </vt:variant>
      <vt:variant>
        <vt:lpwstr/>
      </vt:variant>
      <vt:variant>
        <vt:lpwstr>_Toc129359003</vt:lpwstr>
      </vt:variant>
      <vt:variant>
        <vt:i4>2031677</vt:i4>
      </vt:variant>
      <vt:variant>
        <vt:i4>254</vt:i4>
      </vt:variant>
      <vt:variant>
        <vt:i4>0</vt:i4>
      </vt:variant>
      <vt:variant>
        <vt:i4>5</vt:i4>
      </vt:variant>
      <vt:variant>
        <vt:lpwstr/>
      </vt:variant>
      <vt:variant>
        <vt:lpwstr>_Toc129359002</vt:lpwstr>
      </vt:variant>
      <vt:variant>
        <vt:i4>2031677</vt:i4>
      </vt:variant>
      <vt:variant>
        <vt:i4>248</vt:i4>
      </vt:variant>
      <vt:variant>
        <vt:i4>0</vt:i4>
      </vt:variant>
      <vt:variant>
        <vt:i4>5</vt:i4>
      </vt:variant>
      <vt:variant>
        <vt:lpwstr/>
      </vt:variant>
      <vt:variant>
        <vt:lpwstr>_Toc129359001</vt:lpwstr>
      </vt:variant>
      <vt:variant>
        <vt:i4>2031677</vt:i4>
      </vt:variant>
      <vt:variant>
        <vt:i4>242</vt:i4>
      </vt:variant>
      <vt:variant>
        <vt:i4>0</vt:i4>
      </vt:variant>
      <vt:variant>
        <vt:i4>5</vt:i4>
      </vt:variant>
      <vt:variant>
        <vt:lpwstr/>
      </vt:variant>
      <vt:variant>
        <vt:lpwstr>_Toc129359000</vt:lpwstr>
      </vt:variant>
      <vt:variant>
        <vt:i4>1507380</vt:i4>
      </vt:variant>
      <vt:variant>
        <vt:i4>236</vt:i4>
      </vt:variant>
      <vt:variant>
        <vt:i4>0</vt:i4>
      </vt:variant>
      <vt:variant>
        <vt:i4>5</vt:i4>
      </vt:variant>
      <vt:variant>
        <vt:lpwstr/>
      </vt:variant>
      <vt:variant>
        <vt:lpwstr>_Toc129358999</vt:lpwstr>
      </vt:variant>
      <vt:variant>
        <vt:i4>1507380</vt:i4>
      </vt:variant>
      <vt:variant>
        <vt:i4>230</vt:i4>
      </vt:variant>
      <vt:variant>
        <vt:i4>0</vt:i4>
      </vt:variant>
      <vt:variant>
        <vt:i4>5</vt:i4>
      </vt:variant>
      <vt:variant>
        <vt:lpwstr/>
      </vt:variant>
      <vt:variant>
        <vt:lpwstr>_Toc129358998</vt:lpwstr>
      </vt:variant>
      <vt:variant>
        <vt:i4>1507380</vt:i4>
      </vt:variant>
      <vt:variant>
        <vt:i4>224</vt:i4>
      </vt:variant>
      <vt:variant>
        <vt:i4>0</vt:i4>
      </vt:variant>
      <vt:variant>
        <vt:i4>5</vt:i4>
      </vt:variant>
      <vt:variant>
        <vt:lpwstr/>
      </vt:variant>
      <vt:variant>
        <vt:lpwstr>_Toc129358997</vt:lpwstr>
      </vt:variant>
      <vt:variant>
        <vt:i4>1507380</vt:i4>
      </vt:variant>
      <vt:variant>
        <vt:i4>218</vt:i4>
      </vt:variant>
      <vt:variant>
        <vt:i4>0</vt:i4>
      </vt:variant>
      <vt:variant>
        <vt:i4>5</vt:i4>
      </vt:variant>
      <vt:variant>
        <vt:lpwstr/>
      </vt:variant>
      <vt:variant>
        <vt:lpwstr>_Toc129358996</vt:lpwstr>
      </vt:variant>
      <vt:variant>
        <vt:i4>1507380</vt:i4>
      </vt:variant>
      <vt:variant>
        <vt:i4>212</vt:i4>
      </vt:variant>
      <vt:variant>
        <vt:i4>0</vt:i4>
      </vt:variant>
      <vt:variant>
        <vt:i4>5</vt:i4>
      </vt:variant>
      <vt:variant>
        <vt:lpwstr/>
      </vt:variant>
      <vt:variant>
        <vt:lpwstr>_Toc129358995</vt:lpwstr>
      </vt:variant>
      <vt:variant>
        <vt:i4>1507380</vt:i4>
      </vt:variant>
      <vt:variant>
        <vt:i4>206</vt:i4>
      </vt:variant>
      <vt:variant>
        <vt:i4>0</vt:i4>
      </vt:variant>
      <vt:variant>
        <vt:i4>5</vt:i4>
      </vt:variant>
      <vt:variant>
        <vt:lpwstr/>
      </vt:variant>
      <vt:variant>
        <vt:lpwstr>_Toc129358994</vt:lpwstr>
      </vt:variant>
      <vt:variant>
        <vt:i4>1507380</vt:i4>
      </vt:variant>
      <vt:variant>
        <vt:i4>200</vt:i4>
      </vt:variant>
      <vt:variant>
        <vt:i4>0</vt:i4>
      </vt:variant>
      <vt:variant>
        <vt:i4>5</vt:i4>
      </vt:variant>
      <vt:variant>
        <vt:lpwstr/>
      </vt:variant>
      <vt:variant>
        <vt:lpwstr>_Toc129358993</vt:lpwstr>
      </vt:variant>
      <vt:variant>
        <vt:i4>1507380</vt:i4>
      </vt:variant>
      <vt:variant>
        <vt:i4>194</vt:i4>
      </vt:variant>
      <vt:variant>
        <vt:i4>0</vt:i4>
      </vt:variant>
      <vt:variant>
        <vt:i4>5</vt:i4>
      </vt:variant>
      <vt:variant>
        <vt:lpwstr/>
      </vt:variant>
      <vt:variant>
        <vt:lpwstr>_Toc129358992</vt:lpwstr>
      </vt:variant>
      <vt:variant>
        <vt:i4>1507380</vt:i4>
      </vt:variant>
      <vt:variant>
        <vt:i4>188</vt:i4>
      </vt:variant>
      <vt:variant>
        <vt:i4>0</vt:i4>
      </vt:variant>
      <vt:variant>
        <vt:i4>5</vt:i4>
      </vt:variant>
      <vt:variant>
        <vt:lpwstr/>
      </vt:variant>
      <vt:variant>
        <vt:lpwstr>_Toc129358991</vt:lpwstr>
      </vt:variant>
      <vt:variant>
        <vt:i4>1507380</vt:i4>
      </vt:variant>
      <vt:variant>
        <vt:i4>182</vt:i4>
      </vt:variant>
      <vt:variant>
        <vt:i4>0</vt:i4>
      </vt:variant>
      <vt:variant>
        <vt:i4>5</vt:i4>
      </vt:variant>
      <vt:variant>
        <vt:lpwstr/>
      </vt:variant>
      <vt:variant>
        <vt:lpwstr>_Toc129358990</vt:lpwstr>
      </vt:variant>
      <vt:variant>
        <vt:i4>1441844</vt:i4>
      </vt:variant>
      <vt:variant>
        <vt:i4>176</vt:i4>
      </vt:variant>
      <vt:variant>
        <vt:i4>0</vt:i4>
      </vt:variant>
      <vt:variant>
        <vt:i4>5</vt:i4>
      </vt:variant>
      <vt:variant>
        <vt:lpwstr/>
      </vt:variant>
      <vt:variant>
        <vt:lpwstr>_Toc129358989</vt:lpwstr>
      </vt:variant>
      <vt:variant>
        <vt:i4>1441844</vt:i4>
      </vt:variant>
      <vt:variant>
        <vt:i4>170</vt:i4>
      </vt:variant>
      <vt:variant>
        <vt:i4>0</vt:i4>
      </vt:variant>
      <vt:variant>
        <vt:i4>5</vt:i4>
      </vt:variant>
      <vt:variant>
        <vt:lpwstr/>
      </vt:variant>
      <vt:variant>
        <vt:lpwstr>_Toc129358988</vt:lpwstr>
      </vt:variant>
      <vt:variant>
        <vt:i4>1441844</vt:i4>
      </vt:variant>
      <vt:variant>
        <vt:i4>164</vt:i4>
      </vt:variant>
      <vt:variant>
        <vt:i4>0</vt:i4>
      </vt:variant>
      <vt:variant>
        <vt:i4>5</vt:i4>
      </vt:variant>
      <vt:variant>
        <vt:lpwstr/>
      </vt:variant>
      <vt:variant>
        <vt:lpwstr>_Toc129358987</vt:lpwstr>
      </vt:variant>
      <vt:variant>
        <vt:i4>1441844</vt:i4>
      </vt:variant>
      <vt:variant>
        <vt:i4>158</vt:i4>
      </vt:variant>
      <vt:variant>
        <vt:i4>0</vt:i4>
      </vt:variant>
      <vt:variant>
        <vt:i4>5</vt:i4>
      </vt:variant>
      <vt:variant>
        <vt:lpwstr/>
      </vt:variant>
      <vt:variant>
        <vt:lpwstr>_Toc129358986</vt:lpwstr>
      </vt:variant>
      <vt:variant>
        <vt:i4>1441844</vt:i4>
      </vt:variant>
      <vt:variant>
        <vt:i4>152</vt:i4>
      </vt:variant>
      <vt:variant>
        <vt:i4>0</vt:i4>
      </vt:variant>
      <vt:variant>
        <vt:i4>5</vt:i4>
      </vt:variant>
      <vt:variant>
        <vt:lpwstr/>
      </vt:variant>
      <vt:variant>
        <vt:lpwstr>_Toc129358985</vt:lpwstr>
      </vt:variant>
      <vt:variant>
        <vt:i4>1441844</vt:i4>
      </vt:variant>
      <vt:variant>
        <vt:i4>146</vt:i4>
      </vt:variant>
      <vt:variant>
        <vt:i4>0</vt:i4>
      </vt:variant>
      <vt:variant>
        <vt:i4>5</vt:i4>
      </vt:variant>
      <vt:variant>
        <vt:lpwstr/>
      </vt:variant>
      <vt:variant>
        <vt:lpwstr>_Toc129358984</vt:lpwstr>
      </vt:variant>
      <vt:variant>
        <vt:i4>1441844</vt:i4>
      </vt:variant>
      <vt:variant>
        <vt:i4>140</vt:i4>
      </vt:variant>
      <vt:variant>
        <vt:i4>0</vt:i4>
      </vt:variant>
      <vt:variant>
        <vt:i4>5</vt:i4>
      </vt:variant>
      <vt:variant>
        <vt:lpwstr/>
      </vt:variant>
      <vt:variant>
        <vt:lpwstr>_Toc129358983</vt:lpwstr>
      </vt:variant>
      <vt:variant>
        <vt:i4>1441844</vt:i4>
      </vt:variant>
      <vt:variant>
        <vt:i4>134</vt:i4>
      </vt:variant>
      <vt:variant>
        <vt:i4>0</vt:i4>
      </vt:variant>
      <vt:variant>
        <vt:i4>5</vt:i4>
      </vt:variant>
      <vt:variant>
        <vt:lpwstr/>
      </vt:variant>
      <vt:variant>
        <vt:lpwstr>_Toc129358982</vt:lpwstr>
      </vt:variant>
      <vt:variant>
        <vt:i4>1441844</vt:i4>
      </vt:variant>
      <vt:variant>
        <vt:i4>128</vt:i4>
      </vt:variant>
      <vt:variant>
        <vt:i4>0</vt:i4>
      </vt:variant>
      <vt:variant>
        <vt:i4>5</vt:i4>
      </vt:variant>
      <vt:variant>
        <vt:lpwstr/>
      </vt:variant>
      <vt:variant>
        <vt:lpwstr>_Toc129358981</vt:lpwstr>
      </vt:variant>
      <vt:variant>
        <vt:i4>1441844</vt:i4>
      </vt:variant>
      <vt:variant>
        <vt:i4>122</vt:i4>
      </vt:variant>
      <vt:variant>
        <vt:i4>0</vt:i4>
      </vt:variant>
      <vt:variant>
        <vt:i4>5</vt:i4>
      </vt:variant>
      <vt:variant>
        <vt:lpwstr/>
      </vt:variant>
      <vt:variant>
        <vt:lpwstr>_Toc129358980</vt:lpwstr>
      </vt:variant>
      <vt:variant>
        <vt:i4>1638452</vt:i4>
      </vt:variant>
      <vt:variant>
        <vt:i4>116</vt:i4>
      </vt:variant>
      <vt:variant>
        <vt:i4>0</vt:i4>
      </vt:variant>
      <vt:variant>
        <vt:i4>5</vt:i4>
      </vt:variant>
      <vt:variant>
        <vt:lpwstr/>
      </vt:variant>
      <vt:variant>
        <vt:lpwstr>_Toc129358979</vt:lpwstr>
      </vt:variant>
      <vt:variant>
        <vt:i4>1638452</vt:i4>
      </vt:variant>
      <vt:variant>
        <vt:i4>110</vt:i4>
      </vt:variant>
      <vt:variant>
        <vt:i4>0</vt:i4>
      </vt:variant>
      <vt:variant>
        <vt:i4>5</vt:i4>
      </vt:variant>
      <vt:variant>
        <vt:lpwstr/>
      </vt:variant>
      <vt:variant>
        <vt:lpwstr>_Toc129358978</vt:lpwstr>
      </vt:variant>
      <vt:variant>
        <vt:i4>1638452</vt:i4>
      </vt:variant>
      <vt:variant>
        <vt:i4>104</vt:i4>
      </vt:variant>
      <vt:variant>
        <vt:i4>0</vt:i4>
      </vt:variant>
      <vt:variant>
        <vt:i4>5</vt:i4>
      </vt:variant>
      <vt:variant>
        <vt:lpwstr/>
      </vt:variant>
      <vt:variant>
        <vt:lpwstr>_Toc129358977</vt:lpwstr>
      </vt:variant>
      <vt:variant>
        <vt:i4>1638452</vt:i4>
      </vt:variant>
      <vt:variant>
        <vt:i4>98</vt:i4>
      </vt:variant>
      <vt:variant>
        <vt:i4>0</vt:i4>
      </vt:variant>
      <vt:variant>
        <vt:i4>5</vt:i4>
      </vt:variant>
      <vt:variant>
        <vt:lpwstr/>
      </vt:variant>
      <vt:variant>
        <vt:lpwstr>_Toc129358976</vt:lpwstr>
      </vt:variant>
      <vt:variant>
        <vt:i4>1638452</vt:i4>
      </vt:variant>
      <vt:variant>
        <vt:i4>92</vt:i4>
      </vt:variant>
      <vt:variant>
        <vt:i4>0</vt:i4>
      </vt:variant>
      <vt:variant>
        <vt:i4>5</vt:i4>
      </vt:variant>
      <vt:variant>
        <vt:lpwstr/>
      </vt:variant>
      <vt:variant>
        <vt:lpwstr>_Toc129358975</vt:lpwstr>
      </vt:variant>
      <vt:variant>
        <vt:i4>1638452</vt:i4>
      </vt:variant>
      <vt:variant>
        <vt:i4>86</vt:i4>
      </vt:variant>
      <vt:variant>
        <vt:i4>0</vt:i4>
      </vt:variant>
      <vt:variant>
        <vt:i4>5</vt:i4>
      </vt:variant>
      <vt:variant>
        <vt:lpwstr/>
      </vt:variant>
      <vt:variant>
        <vt:lpwstr>_Toc129358974</vt:lpwstr>
      </vt:variant>
      <vt:variant>
        <vt:i4>1638452</vt:i4>
      </vt:variant>
      <vt:variant>
        <vt:i4>80</vt:i4>
      </vt:variant>
      <vt:variant>
        <vt:i4>0</vt:i4>
      </vt:variant>
      <vt:variant>
        <vt:i4>5</vt:i4>
      </vt:variant>
      <vt:variant>
        <vt:lpwstr/>
      </vt:variant>
      <vt:variant>
        <vt:lpwstr>_Toc129358973</vt:lpwstr>
      </vt:variant>
      <vt:variant>
        <vt:i4>1638452</vt:i4>
      </vt:variant>
      <vt:variant>
        <vt:i4>74</vt:i4>
      </vt:variant>
      <vt:variant>
        <vt:i4>0</vt:i4>
      </vt:variant>
      <vt:variant>
        <vt:i4>5</vt:i4>
      </vt:variant>
      <vt:variant>
        <vt:lpwstr/>
      </vt:variant>
      <vt:variant>
        <vt:lpwstr>_Toc129358972</vt:lpwstr>
      </vt:variant>
      <vt:variant>
        <vt:i4>1638452</vt:i4>
      </vt:variant>
      <vt:variant>
        <vt:i4>68</vt:i4>
      </vt:variant>
      <vt:variant>
        <vt:i4>0</vt:i4>
      </vt:variant>
      <vt:variant>
        <vt:i4>5</vt:i4>
      </vt:variant>
      <vt:variant>
        <vt:lpwstr/>
      </vt:variant>
      <vt:variant>
        <vt:lpwstr>_Toc129358971</vt:lpwstr>
      </vt:variant>
      <vt:variant>
        <vt:i4>1638452</vt:i4>
      </vt:variant>
      <vt:variant>
        <vt:i4>62</vt:i4>
      </vt:variant>
      <vt:variant>
        <vt:i4>0</vt:i4>
      </vt:variant>
      <vt:variant>
        <vt:i4>5</vt:i4>
      </vt:variant>
      <vt:variant>
        <vt:lpwstr/>
      </vt:variant>
      <vt:variant>
        <vt:lpwstr>_Toc129358970</vt:lpwstr>
      </vt:variant>
      <vt:variant>
        <vt:i4>1572916</vt:i4>
      </vt:variant>
      <vt:variant>
        <vt:i4>56</vt:i4>
      </vt:variant>
      <vt:variant>
        <vt:i4>0</vt:i4>
      </vt:variant>
      <vt:variant>
        <vt:i4>5</vt:i4>
      </vt:variant>
      <vt:variant>
        <vt:lpwstr/>
      </vt:variant>
      <vt:variant>
        <vt:lpwstr>_Toc129358969</vt:lpwstr>
      </vt:variant>
      <vt:variant>
        <vt:i4>1572916</vt:i4>
      </vt:variant>
      <vt:variant>
        <vt:i4>50</vt:i4>
      </vt:variant>
      <vt:variant>
        <vt:i4>0</vt:i4>
      </vt:variant>
      <vt:variant>
        <vt:i4>5</vt:i4>
      </vt:variant>
      <vt:variant>
        <vt:lpwstr/>
      </vt:variant>
      <vt:variant>
        <vt:lpwstr>_Toc129358968</vt:lpwstr>
      </vt:variant>
      <vt:variant>
        <vt:i4>1572916</vt:i4>
      </vt:variant>
      <vt:variant>
        <vt:i4>44</vt:i4>
      </vt:variant>
      <vt:variant>
        <vt:i4>0</vt:i4>
      </vt:variant>
      <vt:variant>
        <vt:i4>5</vt:i4>
      </vt:variant>
      <vt:variant>
        <vt:lpwstr/>
      </vt:variant>
      <vt:variant>
        <vt:lpwstr>_Toc129358967</vt:lpwstr>
      </vt:variant>
      <vt:variant>
        <vt:i4>1572916</vt:i4>
      </vt:variant>
      <vt:variant>
        <vt:i4>38</vt:i4>
      </vt:variant>
      <vt:variant>
        <vt:i4>0</vt:i4>
      </vt:variant>
      <vt:variant>
        <vt:i4>5</vt:i4>
      </vt:variant>
      <vt:variant>
        <vt:lpwstr/>
      </vt:variant>
      <vt:variant>
        <vt:lpwstr>_Toc129358966</vt:lpwstr>
      </vt:variant>
      <vt:variant>
        <vt:i4>1572916</vt:i4>
      </vt:variant>
      <vt:variant>
        <vt:i4>32</vt:i4>
      </vt:variant>
      <vt:variant>
        <vt:i4>0</vt:i4>
      </vt:variant>
      <vt:variant>
        <vt:i4>5</vt:i4>
      </vt:variant>
      <vt:variant>
        <vt:lpwstr/>
      </vt:variant>
      <vt:variant>
        <vt:lpwstr>_Toc129358965</vt:lpwstr>
      </vt:variant>
      <vt:variant>
        <vt:i4>1572916</vt:i4>
      </vt:variant>
      <vt:variant>
        <vt:i4>26</vt:i4>
      </vt:variant>
      <vt:variant>
        <vt:i4>0</vt:i4>
      </vt:variant>
      <vt:variant>
        <vt:i4>5</vt:i4>
      </vt:variant>
      <vt:variant>
        <vt:lpwstr/>
      </vt:variant>
      <vt:variant>
        <vt:lpwstr>_Toc129358964</vt:lpwstr>
      </vt:variant>
      <vt:variant>
        <vt:i4>1572916</vt:i4>
      </vt:variant>
      <vt:variant>
        <vt:i4>20</vt:i4>
      </vt:variant>
      <vt:variant>
        <vt:i4>0</vt:i4>
      </vt:variant>
      <vt:variant>
        <vt:i4>5</vt:i4>
      </vt:variant>
      <vt:variant>
        <vt:lpwstr/>
      </vt:variant>
      <vt:variant>
        <vt:lpwstr>_Toc129358963</vt:lpwstr>
      </vt:variant>
      <vt:variant>
        <vt:i4>1572916</vt:i4>
      </vt:variant>
      <vt:variant>
        <vt:i4>14</vt:i4>
      </vt:variant>
      <vt:variant>
        <vt:i4>0</vt:i4>
      </vt:variant>
      <vt:variant>
        <vt:i4>5</vt:i4>
      </vt:variant>
      <vt:variant>
        <vt:lpwstr/>
      </vt:variant>
      <vt:variant>
        <vt:lpwstr>_Toc129358962</vt:lpwstr>
      </vt:variant>
      <vt:variant>
        <vt:i4>1572916</vt:i4>
      </vt:variant>
      <vt:variant>
        <vt:i4>8</vt:i4>
      </vt:variant>
      <vt:variant>
        <vt:i4>0</vt:i4>
      </vt:variant>
      <vt:variant>
        <vt:i4>5</vt:i4>
      </vt:variant>
      <vt:variant>
        <vt:lpwstr/>
      </vt:variant>
      <vt:variant>
        <vt:lpwstr>_Toc129358961</vt:lpwstr>
      </vt:variant>
      <vt:variant>
        <vt:i4>1572916</vt:i4>
      </vt:variant>
      <vt:variant>
        <vt:i4>2</vt:i4>
      </vt:variant>
      <vt:variant>
        <vt:i4>0</vt:i4>
      </vt:variant>
      <vt:variant>
        <vt:i4>5</vt:i4>
      </vt:variant>
      <vt:variant>
        <vt:lpwstr/>
      </vt:variant>
      <vt:variant>
        <vt:lpwstr>_Toc129358960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 Elias</dc:creator>
  <cp:keywords/>
  <dc:description/>
  <cp:lastModifiedBy>Lisia Elias</cp:lastModifiedBy>
  <cp:revision>75</cp:revision>
  <cp:lastPrinted>2023-04-26T22:33:00Z</cp:lastPrinted>
  <dcterms:created xsi:type="dcterms:W3CDTF">2023-04-26T20:04:00Z</dcterms:created>
  <dcterms:modified xsi:type="dcterms:W3CDTF">2023-04-26T22:33:00Z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0x01010009280E671F73B04BA1DEDEC67622C6DD</vt:lpwstr>
  </property>
  <property fmtid="{D5CDD505-2E9C-101B-9397-08002B2CF9AE}" pid="3" name="MSIP_Label_fa8ee1c0-7bef-4b0e-9720-38e5bcc1c3ad_Enabled">
    <vt:lpwstr>true</vt:lpwstr>
  </property>
  <property fmtid="{D5CDD505-2E9C-101B-9397-08002B2CF9AE}" pid="4" name="MSIP_Label_fa8ee1c0-7bef-4b0e-9720-38e5bcc1c3ad_SetDate">
    <vt:lpwstr>2022-03-10T19:02:51Z</vt:lpwstr>
  </property>
  <property fmtid="{D5CDD505-2E9C-101B-9397-08002B2CF9AE}" pid="5" name="MSIP_Label_fa8ee1c0-7bef-4b0e-9720-38e5bcc1c3ad_Method">
    <vt:lpwstr>Privileged</vt:lpwstr>
  </property>
  <property fmtid="{D5CDD505-2E9C-101B-9397-08002B2CF9AE}" pid="6" name="MSIP_Label_fa8ee1c0-7bef-4b0e-9720-38e5bcc1c3ad_Name">
    <vt:lpwstr>Classificação Pública</vt:lpwstr>
  </property>
  <property fmtid="{D5CDD505-2E9C-101B-9397-08002B2CF9AE}" pid="7" name="MSIP_Label_fa8ee1c0-7bef-4b0e-9720-38e5bcc1c3ad_SiteId">
    <vt:lpwstr>ffc0be44-315f-4479-b12f-56afe6ededd6</vt:lpwstr>
  </property>
  <property fmtid="{D5CDD505-2E9C-101B-9397-08002B2CF9AE}" pid="8" name="MSIP_Label_fa8ee1c0-7bef-4b0e-9720-38e5bcc1c3ad_ActionId">
    <vt:lpwstr>bde6ec44-15ef-45b0-b2c0-6d1653e61579</vt:lpwstr>
  </property>
  <property fmtid="{D5CDD505-2E9C-101B-9397-08002B2CF9AE}" pid="9" name="MSIP_Label_fa8ee1c0-7bef-4b0e-9720-38e5bcc1c3ad_ContentBits">
    <vt:lpwstr>1</vt:lpwstr>
  </property>
  <property fmtid="{D5CDD505-2E9C-101B-9397-08002B2CF9AE}" pid="10" name="MediaServiceImageTags">
    <vt:lpwstr/>
  </property>
  <property fmtid="{D5CDD505-2E9C-101B-9397-08002B2CF9AE}" pid="11" name="MSIP_Label_ea60d57e-af5b-4752-ac57-3e4f28ca11dc_Enabled">
    <vt:lpwstr>true</vt:lpwstr>
  </property>
  <property fmtid="{D5CDD505-2E9C-101B-9397-08002B2CF9AE}" pid="12" name="MSIP_Label_ea60d57e-af5b-4752-ac57-3e4f28ca11dc_SetDate">
    <vt:lpwstr>2022-09-12T22:00:49Z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5184d02a-b759-43fe-ba61-8e61dbcc1ee6</vt:lpwstr>
  </property>
  <property fmtid="{D5CDD505-2E9C-101B-9397-08002B2CF9AE}" pid="17" name="MSIP_Label_ea60d57e-af5b-4752-ac57-3e4f28ca11dc_ContentBits">
    <vt:lpwstr>0</vt:lpwstr>
  </property>
</Properties>
</file>